
<file path=[Content_Types].xml><?xml version="1.0" encoding="utf-8"?>
<Types xmlns="http://schemas.openxmlformats.org/package/2006/content-types">
  <Default Extension="xml" ContentType="application/xml"/>
  <Default Extension="emf" ContentType="image/x-emf"/>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topLinePunct/>
        <w:autoSpaceDE w:val="0"/>
        <w:autoSpaceDN w:val="0"/>
        <w:jc w:val="center"/>
        <w:rPr>
          <w:rFonts w:ascii="仿宋" w:hAnsi="仿宋" w:eastAsia="仿宋" w:cs="宋体"/>
          <w:b/>
          <w:sz w:val="96"/>
          <w:szCs w:val="96"/>
        </w:rPr>
      </w:pPr>
    </w:p>
    <w:p>
      <w:pPr>
        <w:pStyle w:val="13"/>
        <w:topLinePunct/>
        <w:autoSpaceDE w:val="0"/>
        <w:autoSpaceDN w:val="0"/>
        <w:jc w:val="center"/>
        <w:rPr>
          <w:rFonts w:ascii="仿宋" w:hAnsi="仿宋" w:eastAsia="仿宋" w:cs="宋体"/>
          <w:b/>
          <w:sz w:val="96"/>
          <w:szCs w:val="96"/>
        </w:rPr>
      </w:pPr>
    </w:p>
    <w:p>
      <w:pPr>
        <w:pStyle w:val="13"/>
        <w:topLinePunct/>
        <w:autoSpaceDE w:val="0"/>
        <w:autoSpaceDN w:val="0"/>
        <w:jc w:val="center"/>
        <w:outlineLvl w:val="0"/>
        <w:rPr>
          <w:rFonts w:ascii="仿宋" w:hAnsi="仿宋" w:eastAsia="仿宋"/>
          <w:b/>
          <w:sz w:val="96"/>
          <w:szCs w:val="96"/>
        </w:rPr>
      </w:pPr>
      <w:r>
        <w:rPr>
          <w:rFonts w:hint="eastAsia" w:ascii="仿宋" w:hAnsi="仿宋" w:eastAsia="仿宋"/>
          <w:b/>
          <w:sz w:val="96"/>
          <w:szCs w:val="96"/>
        </w:rPr>
        <w:t>招 标 文 件</w:t>
      </w:r>
    </w:p>
    <w:p>
      <w:pPr>
        <w:pStyle w:val="13"/>
        <w:topLinePunct/>
        <w:autoSpaceDE w:val="0"/>
        <w:autoSpaceDN w:val="0"/>
        <w:spacing w:line="60" w:lineRule="exact"/>
        <w:jc w:val="center"/>
        <w:rPr>
          <w:rFonts w:ascii="仿宋" w:hAnsi="仿宋" w:eastAsia="仿宋"/>
          <w:sz w:val="96"/>
          <w:szCs w:val="96"/>
        </w:rPr>
      </w:pPr>
    </w:p>
    <w:p>
      <w:pPr>
        <w:pStyle w:val="13"/>
        <w:topLinePunct/>
        <w:autoSpaceDE w:val="0"/>
        <w:autoSpaceDN w:val="0"/>
        <w:jc w:val="center"/>
        <w:rPr>
          <w:rFonts w:ascii="仿宋" w:hAnsi="仿宋" w:eastAsia="仿宋"/>
          <w:sz w:val="44"/>
          <w:szCs w:val="44"/>
        </w:rPr>
      </w:pPr>
    </w:p>
    <w:p>
      <w:pPr>
        <w:pStyle w:val="13"/>
        <w:topLinePunct/>
        <w:autoSpaceDE w:val="0"/>
        <w:autoSpaceDN w:val="0"/>
        <w:jc w:val="center"/>
        <w:outlineLvl w:val="0"/>
        <w:rPr>
          <w:rFonts w:ascii="仿宋" w:hAnsi="仿宋" w:eastAsia="仿宋" w:cs="宋体"/>
          <w:b/>
          <w:sz w:val="44"/>
          <w:szCs w:val="44"/>
        </w:rPr>
      </w:pPr>
      <w:r>
        <w:rPr>
          <w:rFonts w:hint="eastAsia" w:ascii="仿宋" w:hAnsi="仿宋" w:eastAsia="仿宋"/>
          <w:sz w:val="44"/>
          <w:szCs w:val="44"/>
        </w:rPr>
        <w:t>（</w:t>
      </w:r>
      <w:r>
        <w:rPr>
          <w:rFonts w:hint="eastAsia" w:ascii="仿宋" w:hAnsi="仿宋" w:eastAsia="仿宋" w:cs="宋体"/>
          <w:b/>
          <w:sz w:val="44"/>
          <w:szCs w:val="44"/>
        </w:rPr>
        <w:t>技术部分</w:t>
      </w:r>
      <w:r>
        <w:rPr>
          <w:rFonts w:hint="eastAsia" w:ascii="仿宋" w:hAnsi="仿宋" w:eastAsia="仿宋"/>
          <w:sz w:val="44"/>
          <w:szCs w:val="44"/>
        </w:rPr>
        <w:t>）</w:t>
      </w:r>
    </w:p>
    <w:p>
      <w:pPr>
        <w:topLinePunct/>
        <w:snapToGrid w:val="0"/>
        <w:rPr>
          <w:rFonts w:ascii="仿宋" w:hAnsi="仿宋" w:eastAsia="仿宋"/>
          <w:sz w:val="96"/>
          <w:szCs w:val="96"/>
        </w:rPr>
      </w:pPr>
    </w:p>
    <w:p>
      <w:pPr>
        <w:topLinePunct/>
        <w:snapToGrid w:val="0"/>
        <w:rPr>
          <w:rFonts w:ascii="仿宋" w:hAnsi="仿宋" w:eastAsia="仿宋"/>
          <w:sz w:val="96"/>
          <w:szCs w:val="96"/>
        </w:rPr>
      </w:pPr>
    </w:p>
    <w:p>
      <w:pPr>
        <w:topLinePunct/>
        <w:snapToGrid w:val="0"/>
        <w:spacing w:line="360" w:lineRule="auto"/>
        <w:ind w:left="1804" w:leftChars="142" w:hanging="1506" w:hangingChars="500"/>
        <w:jc w:val="left"/>
        <w:outlineLvl w:val="0"/>
        <w:rPr>
          <w:rFonts w:ascii="仿宋" w:hAnsi="仿宋" w:eastAsia="仿宋" w:cs="宋体"/>
          <w:b/>
          <w:sz w:val="30"/>
          <w:szCs w:val="30"/>
          <w:lang w:val="zh-CN" w:bidi="zh-CN"/>
        </w:rPr>
      </w:pPr>
      <w:r>
        <w:rPr>
          <w:rFonts w:hint="eastAsia" w:ascii="仿宋" w:hAnsi="仿宋" w:eastAsia="仿宋" w:cs="宋体"/>
          <w:b/>
          <w:sz w:val="30"/>
          <w:szCs w:val="30"/>
          <w:lang w:val="zh-CN" w:bidi="zh-CN"/>
        </w:rPr>
        <w:t>项目名称：</w:t>
      </w:r>
      <w:r>
        <w:rPr>
          <w:rFonts w:hint="eastAsia" w:ascii="仿宋" w:hAnsi="仿宋" w:eastAsia="仿宋" w:cs="宋体"/>
          <w:b/>
          <w:sz w:val="30"/>
          <w:szCs w:val="30"/>
          <w:u w:val="single"/>
        </w:rPr>
        <w:t>国家税务总局辽宁省税务局2021年辽宁省电子税务局优化改造项目</w:t>
      </w:r>
    </w:p>
    <w:p>
      <w:pPr>
        <w:topLinePunct/>
        <w:snapToGrid w:val="0"/>
        <w:spacing w:line="360" w:lineRule="auto"/>
        <w:ind w:left="2108" w:hanging="2108" w:hangingChars="700"/>
        <w:outlineLvl w:val="0"/>
        <w:rPr>
          <w:rFonts w:ascii="仿宋" w:hAnsi="仿宋" w:eastAsia="仿宋" w:cs="宋体"/>
          <w:b/>
          <w:sz w:val="30"/>
          <w:szCs w:val="30"/>
          <w:lang w:val="zh-CN" w:bidi="zh-CN"/>
        </w:rPr>
      </w:pPr>
      <w:r>
        <w:rPr>
          <w:rFonts w:hint="eastAsia" w:ascii="仿宋" w:hAnsi="仿宋" w:eastAsia="仿宋" w:cs="宋体"/>
          <w:b/>
          <w:sz w:val="30"/>
          <w:szCs w:val="30"/>
          <w:lang w:val="zh-CN" w:bidi="zh-CN"/>
        </w:rPr>
        <w:t xml:space="preserve">  项目编号：</w:t>
      </w:r>
      <w:r>
        <w:rPr>
          <w:rFonts w:hint="eastAsia" w:ascii="仿宋" w:hAnsi="仿宋" w:eastAsia="仿宋" w:cs="宋体"/>
          <w:b/>
          <w:sz w:val="30"/>
          <w:szCs w:val="30"/>
          <w:u w:val="single"/>
        </w:rPr>
        <w:t>2021CG018</w:t>
      </w:r>
    </w:p>
    <w:p>
      <w:pPr>
        <w:topLinePunct/>
        <w:snapToGrid w:val="0"/>
        <w:spacing w:line="360" w:lineRule="auto"/>
        <w:ind w:firstLine="301" w:firstLineChars="100"/>
        <w:outlineLvl w:val="0"/>
        <w:rPr>
          <w:rFonts w:ascii="仿宋" w:hAnsi="仿宋" w:eastAsia="仿宋" w:cs="宋体"/>
          <w:b/>
          <w:sz w:val="30"/>
          <w:szCs w:val="30"/>
          <w:u w:val="single"/>
          <w:lang w:val="zh-CN" w:bidi="zh-CN"/>
        </w:rPr>
      </w:pPr>
      <w:r>
        <w:rPr>
          <w:rFonts w:hint="eastAsia" w:ascii="仿宋" w:hAnsi="仿宋" w:eastAsia="仿宋" w:cs="宋体"/>
          <w:b/>
          <w:sz w:val="30"/>
          <w:szCs w:val="30"/>
          <w:lang w:val="zh-CN" w:bidi="zh-CN"/>
        </w:rPr>
        <w:t>招标编号：</w:t>
      </w:r>
      <w:r>
        <w:rPr>
          <w:rFonts w:hint="eastAsia" w:ascii="仿宋" w:hAnsi="仿宋" w:eastAsia="仿宋" w:cs="宋体"/>
          <w:b/>
          <w:sz w:val="30"/>
          <w:szCs w:val="30"/>
          <w:u w:val="single"/>
        </w:rPr>
        <w:t>2021CG018</w:t>
      </w:r>
    </w:p>
    <w:p>
      <w:pPr>
        <w:tabs>
          <w:tab w:val="left" w:pos="2160"/>
        </w:tabs>
        <w:topLinePunct/>
        <w:snapToGrid w:val="0"/>
        <w:spacing w:line="460" w:lineRule="exact"/>
        <w:rPr>
          <w:rFonts w:ascii="仿宋" w:hAnsi="仿宋" w:eastAsia="仿宋"/>
          <w:w w:val="150"/>
          <w:sz w:val="30"/>
          <w:szCs w:val="30"/>
        </w:rPr>
      </w:pPr>
    </w:p>
    <w:p>
      <w:pPr>
        <w:pStyle w:val="13"/>
        <w:topLinePunct/>
        <w:autoSpaceDE w:val="0"/>
        <w:autoSpaceDN w:val="0"/>
        <w:spacing w:line="460" w:lineRule="exact"/>
        <w:jc w:val="center"/>
        <w:rPr>
          <w:rFonts w:ascii="仿宋" w:hAnsi="仿宋" w:eastAsia="仿宋"/>
          <w:b/>
          <w:sz w:val="52"/>
        </w:rPr>
      </w:pPr>
    </w:p>
    <w:p>
      <w:pPr>
        <w:pStyle w:val="13"/>
        <w:topLinePunct/>
        <w:autoSpaceDE w:val="0"/>
        <w:autoSpaceDN w:val="0"/>
        <w:spacing w:line="460" w:lineRule="exact"/>
        <w:jc w:val="center"/>
        <w:rPr>
          <w:rFonts w:ascii="仿宋" w:hAnsi="仿宋" w:eastAsia="仿宋"/>
          <w:b/>
          <w:sz w:val="32"/>
        </w:rPr>
      </w:pPr>
    </w:p>
    <w:p>
      <w:pPr>
        <w:pStyle w:val="13"/>
        <w:topLinePunct/>
        <w:autoSpaceDE w:val="0"/>
        <w:autoSpaceDN w:val="0"/>
        <w:spacing w:line="460" w:lineRule="exact"/>
        <w:rPr>
          <w:rFonts w:ascii="仿宋" w:hAnsi="仿宋" w:eastAsia="仿宋"/>
          <w:b/>
          <w:sz w:val="36"/>
          <w:szCs w:val="36"/>
        </w:rPr>
      </w:pPr>
    </w:p>
    <w:p>
      <w:pPr>
        <w:pStyle w:val="13"/>
        <w:topLinePunct/>
        <w:autoSpaceDE w:val="0"/>
        <w:autoSpaceDN w:val="0"/>
        <w:spacing w:line="160" w:lineRule="exact"/>
        <w:rPr>
          <w:rFonts w:ascii="仿宋" w:hAnsi="仿宋" w:eastAsia="仿宋"/>
          <w:b/>
          <w:sz w:val="36"/>
          <w:szCs w:val="36"/>
          <w:lang w:bidi="zh-CN"/>
        </w:rPr>
      </w:pPr>
    </w:p>
    <w:p>
      <w:pPr>
        <w:pStyle w:val="13"/>
        <w:topLinePunct/>
        <w:autoSpaceDE w:val="0"/>
        <w:autoSpaceDN w:val="0"/>
        <w:spacing w:line="160" w:lineRule="exact"/>
        <w:rPr>
          <w:rFonts w:ascii="仿宋" w:hAnsi="仿宋" w:eastAsia="仿宋"/>
          <w:sz w:val="36"/>
          <w:szCs w:val="36"/>
        </w:rPr>
      </w:pPr>
    </w:p>
    <w:p>
      <w:pPr>
        <w:topLinePunct/>
        <w:spacing w:line="720" w:lineRule="auto"/>
        <w:jc w:val="center"/>
        <w:outlineLvl w:val="0"/>
        <w:rPr>
          <w:rFonts w:ascii="仿宋" w:hAnsi="仿宋" w:eastAsia="仿宋" w:cs="Courier New"/>
          <w:b/>
          <w:sz w:val="28"/>
          <w:szCs w:val="28"/>
          <w:lang w:bidi="zh-CN"/>
        </w:rPr>
      </w:pPr>
      <w:r>
        <w:rPr>
          <w:rFonts w:hint="eastAsia" w:ascii="仿宋" w:hAnsi="仿宋" w:eastAsia="仿宋" w:cs="宋体"/>
          <w:b/>
          <w:sz w:val="30"/>
          <w:szCs w:val="30"/>
          <w:lang w:val="zh-CN" w:bidi="zh-CN"/>
        </w:rPr>
        <w:t>国家税务总局辽宁省税务局</w:t>
      </w:r>
    </w:p>
    <w:p>
      <w:pPr>
        <w:pStyle w:val="13"/>
        <w:topLinePunct/>
        <w:autoSpaceDE w:val="0"/>
        <w:autoSpaceDN w:val="0"/>
        <w:spacing w:line="720" w:lineRule="auto"/>
        <w:jc w:val="center"/>
        <w:outlineLvl w:val="0"/>
        <w:rPr>
          <w:rFonts w:ascii="仿宋" w:hAnsi="仿宋" w:eastAsia="仿宋" w:cs="宋体"/>
          <w:sz w:val="36"/>
          <w:szCs w:val="36"/>
        </w:rPr>
      </w:pPr>
      <w:r>
        <w:rPr>
          <w:rFonts w:ascii="仿宋" w:hAnsi="仿宋" w:eastAsia="仿宋"/>
          <w:b/>
          <w:sz w:val="28"/>
          <w:szCs w:val="28"/>
          <w:lang w:bidi="zh-CN"/>
        </w:rPr>
        <w:t>二〇二</w:t>
      </w:r>
      <w:r>
        <w:rPr>
          <w:rFonts w:hint="eastAsia" w:ascii="仿宋" w:hAnsi="仿宋" w:eastAsia="仿宋"/>
          <w:b/>
          <w:sz w:val="28"/>
          <w:szCs w:val="28"/>
          <w:lang w:bidi="zh-CN"/>
        </w:rPr>
        <w:t>一</w:t>
      </w:r>
      <w:r>
        <w:rPr>
          <w:rFonts w:ascii="仿宋" w:hAnsi="仿宋" w:eastAsia="仿宋"/>
          <w:b/>
          <w:sz w:val="28"/>
          <w:szCs w:val="28"/>
          <w:lang w:bidi="zh-CN"/>
        </w:rPr>
        <w:t>年</w:t>
      </w:r>
      <w:r>
        <w:rPr>
          <w:rFonts w:hint="eastAsia" w:ascii="仿宋" w:hAnsi="仿宋" w:eastAsia="仿宋"/>
          <w:b/>
          <w:sz w:val="28"/>
          <w:szCs w:val="28"/>
          <w:lang w:bidi="zh-CN"/>
        </w:rPr>
        <w:t>八</w:t>
      </w:r>
      <w:r>
        <w:rPr>
          <w:rFonts w:ascii="仿宋" w:hAnsi="仿宋" w:eastAsia="仿宋"/>
          <w:b/>
          <w:sz w:val="28"/>
          <w:szCs w:val="28"/>
          <w:lang w:bidi="zh-CN"/>
        </w:rPr>
        <w:t>月</w:t>
      </w:r>
    </w:p>
    <w:p>
      <w:pPr>
        <w:snapToGrid w:val="0"/>
        <w:spacing w:line="620" w:lineRule="exact"/>
        <w:jc w:val="center"/>
        <w:outlineLvl w:val="0"/>
        <w:rPr>
          <w:rFonts w:ascii="仿宋" w:hAnsi="仿宋" w:eastAsia="仿宋" w:cs="方正小标宋简体"/>
          <w:sz w:val="36"/>
          <w:szCs w:val="32"/>
        </w:rPr>
      </w:pPr>
      <w:r>
        <w:rPr>
          <w:rFonts w:hint="eastAsia" w:ascii="仿宋" w:hAnsi="仿宋" w:eastAsia="仿宋" w:cs="方正小标宋简体"/>
          <w:sz w:val="36"/>
          <w:szCs w:val="32"/>
        </w:rPr>
        <w:t>2021年辽宁省电子税务局优化改造项目采购需求</w:t>
      </w:r>
    </w:p>
    <w:p>
      <w:pPr>
        <w:snapToGrid w:val="0"/>
        <w:spacing w:line="396" w:lineRule="auto"/>
        <w:ind w:firstLine="640" w:firstLineChars="200"/>
        <w:jc w:val="left"/>
        <w:rPr>
          <w:rFonts w:ascii="仿宋" w:hAnsi="仿宋" w:eastAsia="仿宋"/>
          <w:sz w:val="32"/>
          <w:szCs w:val="32"/>
        </w:rPr>
      </w:pPr>
    </w:p>
    <w:p>
      <w:pPr>
        <w:snapToGrid w:val="0"/>
        <w:spacing w:line="396" w:lineRule="auto"/>
        <w:ind w:firstLine="640" w:firstLineChars="200"/>
        <w:jc w:val="left"/>
        <w:outlineLvl w:val="0"/>
        <w:rPr>
          <w:rFonts w:ascii="仿宋" w:hAnsi="仿宋" w:eastAsia="仿宋"/>
          <w:sz w:val="32"/>
          <w:szCs w:val="32"/>
        </w:rPr>
      </w:pPr>
      <w:r>
        <w:rPr>
          <w:rFonts w:ascii="仿宋" w:hAnsi="仿宋" w:eastAsia="仿宋"/>
          <w:sz w:val="32"/>
          <w:szCs w:val="32"/>
        </w:rPr>
        <w:t>一、项目概述</w:t>
      </w:r>
    </w:p>
    <w:p>
      <w:pPr>
        <w:snapToGrid w:val="0"/>
        <w:spacing w:line="396" w:lineRule="auto"/>
        <w:ind w:firstLine="560" w:firstLineChars="200"/>
        <w:jc w:val="left"/>
        <w:outlineLvl w:val="1"/>
        <w:rPr>
          <w:rFonts w:ascii="仿宋" w:hAnsi="仿宋" w:eastAsia="仿宋"/>
          <w:sz w:val="28"/>
          <w:szCs w:val="28"/>
        </w:rPr>
      </w:pPr>
      <w:r>
        <w:rPr>
          <w:rFonts w:hint="eastAsia" w:ascii="仿宋" w:hAnsi="仿宋" w:eastAsia="仿宋"/>
          <w:sz w:val="28"/>
          <w:szCs w:val="28"/>
        </w:rPr>
        <w:t>（一）</w:t>
      </w:r>
      <w:r>
        <w:rPr>
          <w:rFonts w:ascii="仿宋" w:hAnsi="仿宋" w:eastAsia="仿宋"/>
          <w:sz w:val="28"/>
          <w:szCs w:val="28"/>
        </w:rPr>
        <w:t>项目背景</w:t>
      </w:r>
    </w:p>
    <w:p>
      <w:pPr>
        <w:snapToGrid w:val="0"/>
        <w:spacing w:line="396" w:lineRule="auto"/>
        <w:ind w:firstLine="560" w:firstLineChars="200"/>
        <w:jc w:val="left"/>
        <w:rPr>
          <w:rFonts w:ascii="仿宋" w:hAnsi="仿宋" w:eastAsia="仿宋"/>
          <w:sz w:val="28"/>
          <w:szCs w:val="28"/>
        </w:rPr>
      </w:pPr>
      <w:r>
        <w:rPr>
          <w:rFonts w:ascii="仿宋" w:hAnsi="仿宋" w:eastAsia="仿宋"/>
          <w:sz w:val="28"/>
          <w:szCs w:val="28"/>
        </w:rPr>
        <w:t>为深入贯彻落实党中央、国务院深化“放管服”改革决策部署，加快“互联网+政务服务”落地见效，持续优化税收营商环境，积极拓展“非接触式”办税，开创税收治理新局面，解决缴费服务难点、堵点、痛点问题。根据国家税务总局发布的《电子税务局规范（2020年版）》及</w:t>
      </w:r>
      <w:r>
        <w:rPr>
          <w:rFonts w:hint="eastAsia" w:ascii="仿宋" w:hAnsi="仿宋" w:eastAsia="仿宋"/>
          <w:sz w:val="28"/>
          <w:szCs w:val="28"/>
        </w:rPr>
        <w:t>辽宁省税务局</w:t>
      </w:r>
      <w:r>
        <w:rPr>
          <w:rFonts w:ascii="仿宋" w:hAnsi="仿宋" w:eastAsia="仿宋"/>
          <w:sz w:val="28"/>
          <w:szCs w:val="28"/>
        </w:rPr>
        <w:t>每年补充规范，按照“网上办</w:t>
      </w:r>
      <w:r>
        <w:rPr>
          <w:rFonts w:hint="eastAsia" w:ascii="仿宋" w:hAnsi="仿宋" w:eastAsia="仿宋"/>
          <w:sz w:val="28"/>
          <w:szCs w:val="28"/>
        </w:rPr>
        <w:t>、</w:t>
      </w:r>
      <w:r>
        <w:rPr>
          <w:rFonts w:ascii="仿宋" w:hAnsi="仿宋" w:eastAsia="仿宋"/>
          <w:sz w:val="28"/>
          <w:szCs w:val="28"/>
        </w:rPr>
        <w:t>全流程</w:t>
      </w:r>
      <w:r>
        <w:rPr>
          <w:rFonts w:hint="eastAsia" w:ascii="仿宋" w:hAnsi="仿宋" w:eastAsia="仿宋"/>
          <w:sz w:val="28"/>
          <w:szCs w:val="28"/>
        </w:rPr>
        <w:t>、</w:t>
      </w:r>
      <w:r>
        <w:rPr>
          <w:rFonts w:ascii="仿宋" w:hAnsi="仿宋" w:eastAsia="仿宋"/>
          <w:sz w:val="28"/>
          <w:szCs w:val="28"/>
        </w:rPr>
        <w:t>非接触</w:t>
      </w:r>
      <w:r>
        <w:rPr>
          <w:rFonts w:hint="eastAsia" w:ascii="仿宋" w:hAnsi="仿宋" w:eastAsia="仿宋"/>
          <w:sz w:val="28"/>
          <w:szCs w:val="28"/>
        </w:rPr>
        <w:t>、</w:t>
      </w:r>
      <w:r>
        <w:rPr>
          <w:rFonts w:ascii="仿宋" w:hAnsi="仿宋" w:eastAsia="仿宋"/>
          <w:sz w:val="28"/>
          <w:szCs w:val="28"/>
        </w:rPr>
        <w:t>无纸化”的方式，拓展丰富网上办税缴费事项，实现非特殊业务全部网上办理，丰富非接触办税缴税（费）渠道，为纳税人、缴费人和社会公众提供了智能、快捷、安全、高效的网上办税服务的要求，按我省电子税务局现有技术架构和硬件设备资源</w:t>
      </w:r>
      <w:r>
        <w:rPr>
          <w:rFonts w:hint="eastAsia" w:ascii="仿宋" w:hAnsi="仿宋" w:eastAsia="仿宋"/>
          <w:sz w:val="28"/>
          <w:szCs w:val="28"/>
        </w:rPr>
        <w:t>基础上</w:t>
      </w:r>
      <w:r>
        <w:rPr>
          <w:rFonts w:ascii="仿宋" w:hAnsi="仿宋" w:eastAsia="仿宋"/>
          <w:sz w:val="28"/>
          <w:szCs w:val="28"/>
        </w:rPr>
        <w:t>，进一步优化电子税务局并符合国家税务总局的业务、技术和安全要求，完成2021年建设辽宁省电子税务局的目标。</w:t>
      </w:r>
    </w:p>
    <w:p>
      <w:pPr>
        <w:snapToGrid w:val="0"/>
        <w:spacing w:line="396" w:lineRule="auto"/>
        <w:ind w:firstLine="560" w:firstLineChars="200"/>
        <w:jc w:val="left"/>
        <w:outlineLvl w:val="1"/>
        <w:rPr>
          <w:rFonts w:ascii="仿宋" w:hAnsi="仿宋" w:eastAsia="仿宋"/>
          <w:sz w:val="28"/>
          <w:szCs w:val="28"/>
        </w:rPr>
      </w:pPr>
      <w:r>
        <w:rPr>
          <w:rFonts w:hint="eastAsia" w:ascii="仿宋" w:hAnsi="仿宋" w:eastAsia="仿宋"/>
          <w:sz w:val="28"/>
          <w:szCs w:val="28"/>
        </w:rPr>
        <w:t>（二）</w:t>
      </w:r>
      <w:r>
        <w:rPr>
          <w:rFonts w:ascii="仿宋" w:hAnsi="仿宋" w:eastAsia="仿宋"/>
          <w:sz w:val="28"/>
          <w:szCs w:val="28"/>
        </w:rPr>
        <w:t>项目内容</w:t>
      </w:r>
    </w:p>
    <w:p>
      <w:pPr>
        <w:snapToGrid w:val="0"/>
        <w:spacing w:line="396" w:lineRule="auto"/>
        <w:ind w:firstLine="560" w:firstLineChars="200"/>
        <w:jc w:val="left"/>
        <w:rPr>
          <w:rFonts w:ascii="仿宋" w:hAnsi="仿宋" w:eastAsia="仿宋"/>
          <w:sz w:val="28"/>
          <w:szCs w:val="28"/>
        </w:rPr>
      </w:pPr>
      <w:r>
        <w:rPr>
          <w:rFonts w:ascii="仿宋" w:hAnsi="仿宋" w:eastAsia="仿宋"/>
          <w:sz w:val="28"/>
          <w:szCs w:val="28"/>
        </w:rPr>
        <w:t>一是优化涉税事项更加合理。以税收法律法规和规范性文件为指导，以最新制定的《税务征管操作规范（2.0）》为业务蓝本，根据总局要求的“全程网上办”、电子税务局补充规范和国家税务总局</w:t>
      </w:r>
      <w:r>
        <w:rPr>
          <w:rFonts w:hint="eastAsia" w:ascii="仿宋" w:hAnsi="仿宋" w:eastAsia="仿宋"/>
          <w:sz w:val="28"/>
          <w:szCs w:val="28"/>
        </w:rPr>
        <w:t>及辽宁省税务局</w:t>
      </w:r>
      <w:r>
        <w:rPr>
          <w:rFonts w:ascii="仿宋" w:hAnsi="仿宋" w:eastAsia="仿宋"/>
          <w:sz w:val="28"/>
          <w:szCs w:val="28"/>
        </w:rPr>
        <w:t>关于</w:t>
      </w:r>
      <w:r>
        <w:rPr>
          <w:rFonts w:hint="eastAsia" w:ascii="仿宋" w:hAnsi="仿宋" w:eastAsia="仿宋"/>
          <w:sz w:val="28"/>
          <w:szCs w:val="28"/>
        </w:rPr>
        <w:t>非税项目</w:t>
      </w:r>
      <w:r>
        <w:rPr>
          <w:rFonts w:ascii="仿宋" w:hAnsi="仿宋" w:eastAsia="仿宋"/>
          <w:sz w:val="28"/>
          <w:szCs w:val="28"/>
        </w:rPr>
        <w:t>划转税务部门征收的要求，做到非特殊业务全程网上办理，服务功能“应上尽上”。</w:t>
      </w:r>
    </w:p>
    <w:p>
      <w:pPr>
        <w:snapToGrid w:val="0"/>
        <w:spacing w:line="396" w:lineRule="auto"/>
        <w:ind w:firstLine="560" w:firstLineChars="200"/>
        <w:jc w:val="left"/>
        <w:rPr>
          <w:rFonts w:ascii="仿宋" w:hAnsi="仿宋" w:eastAsia="仿宋"/>
          <w:sz w:val="28"/>
          <w:szCs w:val="28"/>
        </w:rPr>
      </w:pPr>
      <w:r>
        <w:rPr>
          <w:rFonts w:ascii="仿宋" w:hAnsi="仿宋" w:eastAsia="仿宋"/>
          <w:sz w:val="28"/>
          <w:szCs w:val="28"/>
        </w:rPr>
        <w:t>二是优化办理入口差异管理。进一步规范电子税务局安全办税渠道，向不同办税主体分别提供办税入口。除法人办税、自然人办税外，专门针对涉税专业服务机构等涉税业务代理方，设置特定业务办理入口和管理功能。</w:t>
      </w:r>
    </w:p>
    <w:p>
      <w:pPr>
        <w:snapToGrid w:val="0"/>
        <w:spacing w:line="396" w:lineRule="auto"/>
        <w:ind w:firstLine="560" w:firstLineChars="200"/>
        <w:jc w:val="left"/>
        <w:rPr>
          <w:rFonts w:ascii="仿宋" w:hAnsi="仿宋" w:eastAsia="仿宋"/>
          <w:sz w:val="28"/>
          <w:szCs w:val="28"/>
        </w:rPr>
      </w:pPr>
      <w:r>
        <w:rPr>
          <w:rFonts w:ascii="仿宋" w:hAnsi="仿宋" w:eastAsia="仿宋"/>
          <w:sz w:val="28"/>
          <w:szCs w:val="28"/>
        </w:rPr>
        <w:t>三是拓展多元办理渠道。通过网页版、客户端、移动APP三个渠道进行业务与技术合理融合匹配，实现同一涉税事项在各类渠道协同办理。</w:t>
      </w:r>
    </w:p>
    <w:p>
      <w:pPr>
        <w:snapToGrid w:val="0"/>
        <w:spacing w:line="396" w:lineRule="auto"/>
        <w:ind w:firstLine="560" w:firstLineChars="200"/>
        <w:jc w:val="left"/>
        <w:rPr>
          <w:rFonts w:ascii="仿宋" w:hAnsi="仿宋" w:eastAsia="仿宋"/>
          <w:sz w:val="28"/>
          <w:szCs w:val="28"/>
        </w:rPr>
      </w:pPr>
      <w:r>
        <w:rPr>
          <w:rFonts w:ascii="仿宋" w:hAnsi="仿宋" w:eastAsia="仿宋"/>
          <w:sz w:val="28"/>
          <w:szCs w:val="28"/>
        </w:rPr>
        <w:t>四是优化业务授权。一方面，针对不同安全等级业务，设置差异化的安全身份识别要求，提供“一般账号密码”、“实名手机验证码”、“生物识别”等几类系统准入方式；另一方面，针对PC端和移动端办税渠道，根据不同业务特点，进行“必须实现”、“推荐实现”</w:t>
      </w:r>
      <w:r>
        <w:rPr>
          <w:rFonts w:hint="eastAsia" w:ascii="仿宋" w:hAnsi="仿宋" w:eastAsia="仿宋"/>
          <w:sz w:val="28"/>
          <w:szCs w:val="28"/>
        </w:rPr>
        <w:t>、</w:t>
      </w:r>
      <w:r>
        <w:rPr>
          <w:rFonts w:ascii="仿宋" w:hAnsi="仿宋" w:eastAsia="仿宋"/>
          <w:sz w:val="28"/>
          <w:szCs w:val="28"/>
        </w:rPr>
        <w:t>“不做要求”三类标准划分。通过业务授权合理划分，实现不同渠道匹配相应的业务场景和安全准入。</w:t>
      </w:r>
    </w:p>
    <w:p>
      <w:pPr>
        <w:snapToGrid w:val="0"/>
        <w:spacing w:line="396" w:lineRule="auto"/>
        <w:ind w:firstLine="560" w:firstLineChars="200"/>
        <w:jc w:val="left"/>
        <w:rPr>
          <w:rFonts w:ascii="仿宋" w:hAnsi="仿宋" w:eastAsia="仿宋"/>
          <w:sz w:val="28"/>
          <w:szCs w:val="28"/>
        </w:rPr>
      </w:pPr>
      <w:r>
        <w:rPr>
          <w:rFonts w:ascii="仿宋" w:hAnsi="仿宋" w:eastAsia="仿宋"/>
          <w:sz w:val="28"/>
          <w:szCs w:val="28"/>
        </w:rPr>
        <w:t>五是优化数据支撑作用。按照以数据驱动各项税收征管工作的思路，对所有业务功能中的数据要求进行逐项分析，充分发挥数据平台支撑作用，按照现有基础上继续细化纳税人免填数据项，引导建立“数据预填+自动审核”处理机制；同时对数据自动归档、纳税人电子资料库等提出可复用、可查询、可维护的建设要求。</w:t>
      </w:r>
    </w:p>
    <w:p>
      <w:pPr>
        <w:snapToGrid w:val="0"/>
        <w:spacing w:line="396" w:lineRule="auto"/>
        <w:ind w:firstLine="560" w:firstLineChars="200"/>
        <w:jc w:val="left"/>
        <w:rPr>
          <w:rFonts w:ascii="仿宋" w:hAnsi="仿宋" w:eastAsia="仿宋"/>
          <w:sz w:val="28"/>
          <w:szCs w:val="28"/>
        </w:rPr>
      </w:pPr>
      <w:r>
        <w:rPr>
          <w:rFonts w:ascii="仿宋" w:hAnsi="仿宋" w:eastAsia="仿宋"/>
          <w:sz w:val="28"/>
          <w:szCs w:val="28"/>
        </w:rPr>
        <w:t>六是资料报送电子化、数字化。将传统业务办理中的附报资料按照电子化、数字化、智能化的设计思路优化继续改进，以资料要素化采集、电子证照应用、电子文档加签电子签名等方式，最大限度实现附报资料的电子化、数字化报送。</w:t>
      </w:r>
    </w:p>
    <w:p>
      <w:pPr>
        <w:snapToGrid w:val="0"/>
        <w:spacing w:line="396" w:lineRule="auto"/>
        <w:ind w:firstLine="560" w:firstLineChars="200"/>
        <w:jc w:val="left"/>
        <w:rPr>
          <w:rFonts w:ascii="仿宋" w:hAnsi="仿宋" w:eastAsia="仿宋"/>
          <w:sz w:val="28"/>
          <w:szCs w:val="28"/>
        </w:rPr>
      </w:pPr>
      <w:r>
        <w:rPr>
          <w:rFonts w:ascii="仿宋" w:hAnsi="仿宋" w:eastAsia="仿宋"/>
          <w:sz w:val="28"/>
          <w:szCs w:val="28"/>
        </w:rPr>
        <w:t>七是业务流程电子化。对照最新的《税务征管操作规范（2.0）》，将传统的大厅业务办理流程，按照电子化、线上化方式进行了重新优化重构设计；并基于实名办税、动态风控和动态信用等新视角，探索部分全程在线自主办结的智能化应用场景。</w:t>
      </w:r>
    </w:p>
    <w:p>
      <w:pPr>
        <w:snapToGrid w:val="0"/>
        <w:spacing w:line="396" w:lineRule="auto"/>
        <w:ind w:firstLine="560" w:firstLineChars="200"/>
        <w:jc w:val="left"/>
        <w:rPr>
          <w:rFonts w:ascii="仿宋" w:hAnsi="仿宋" w:eastAsia="仿宋"/>
          <w:b/>
          <w:bCs/>
          <w:strike/>
          <w:sz w:val="32"/>
          <w:szCs w:val="32"/>
        </w:rPr>
      </w:pPr>
      <w:r>
        <w:rPr>
          <w:rFonts w:ascii="仿宋" w:hAnsi="仿宋" w:eastAsia="仿宋"/>
          <w:sz w:val="28"/>
          <w:szCs w:val="28"/>
        </w:rPr>
        <w:t>八是定义衔接关联业务。基于部分业务功能办理相互关联的特点，对关联性业务场景进行描述，为形成组合办税套餐等便捷办税方式提供更加精准的一体化归类整合。</w:t>
      </w:r>
    </w:p>
    <w:p>
      <w:pPr>
        <w:snapToGrid w:val="0"/>
        <w:spacing w:line="396" w:lineRule="auto"/>
        <w:ind w:firstLine="640" w:firstLineChars="200"/>
        <w:jc w:val="left"/>
        <w:outlineLvl w:val="0"/>
        <w:rPr>
          <w:rFonts w:ascii="仿宋" w:hAnsi="仿宋" w:eastAsia="仿宋"/>
          <w:b/>
          <w:bCs/>
          <w:sz w:val="32"/>
          <w:szCs w:val="32"/>
        </w:rPr>
      </w:pPr>
      <w:r>
        <w:rPr>
          <w:rFonts w:ascii="仿宋" w:hAnsi="仿宋" w:eastAsia="仿宋"/>
          <w:sz w:val="32"/>
          <w:szCs w:val="32"/>
        </w:rPr>
        <w:t>二、投标/响应要求</w:t>
      </w:r>
    </w:p>
    <w:p>
      <w:pPr>
        <w:ind w:firstLine="560" w:firstLineChars="200"/>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总体</w:t>
      </w:r>
      <w:r>
        <w:rPr>
          <w:rFonts w:hint="eastAsia" w:ascii="仿宋" w:hAnsi="仿宋" w:eastAsia="仿宋"/>
          <w:sz w:val="28"/>
          <w:szCs w:val="28"/>
        </w:rPr>
        <w:t>改造开发</w:t>
      </w:r>
      <w:r>
        <w:rPr>
          <w:rFonts w:ascii="仿宋" w:hAnsi="仿宋" w:eastAsia="仿宋"/>
          <w:sz w:val="28"/>
          <w:szCs w:val="28"/>
        </w:rPr>
        <w:t>设计方案：</w:t>
      </w:r>
      <w:r>
        <w:rPr>
          <w:rFonts w:hint="eastAsia" w:ascii="仿宋" w:hAnsi="仿宋" w:eastAsia="仿宋"/>
          <w:sz w:val="28"/>
          <w:szCs w:val="28"/>
        </w:rPr>
        <w:t>投标方案总体改造开发设计、建设方案等详细阐述系统的体系架构、功能模块、实现思路和关键技术，投标方案对需求理解好，与需求的吻合性好，方案科学合理、安全严密、具有较强的前瞻性；</w:t>
      </w:r>
    </w:p>
    <w:p>
      <w:pPr>
        <w:snapToGrid w:val="0"/>
        <w:spacing w:line="396" w:lineRule="auto"/>
        <w:ind w:firstLine="560" w:firstLineChars="200"/>
        <w:jc w:val="left"/>
        <w:rPr>
          <w:rFonts w:ascii="仿宋" w:hAnsi="仿宋" w:eastAsia="仿宋"/>
          <w:sz w:val="28"/>
          <w:szCs w:val="28"/>
        </w:rPr>
      </w:pPr>
      <w:r>
        <w:rPr>
          <w:rFonts w:hint="eastAsia" w:ascii="仿宋" w:hAnsi="仿宋" w:eastAsia="仿宋"/>
          <w:sz w:val="28"/>
          <w:szCs w:val="28"/>
        </w:rPr>
        <w:t>2.总体改造开发实施方案：具有完善可行的项目实施计划、进度管理、质量保证、测试验收方案；</w:t>
      </w:r>
    </w:p>
    <w:p>
      <w:pPr>
        <w:ind w:firstLine="560" w:firstLineChars="200"/>
        <w:rPr>
          <w:rFonts w:ascii="仿宋" w:hAnsi="仿宋" w:eastAsia="仿宋"/>
          <w:sz w:val="28"/>
          <w:szCs w:val="28"/>
        </w:rPr>
      </w:pPr>
      <w:r>
        <w:rPr>
          <w:rFonts w:hint="eastAsia" w:ascii="仿宋" w:hAnsi="仿宋" w:eastAsia="仿宋"/>
          <w:sz w:val="28"/>
          <w:szCs w:val="28"/>
        </w:rPr>
        <w:t>3.</w:t>
      </w:r>
      <w:r>
        <w:rPr>
          <w:rFonts w:ascii="仿宋" w:hAnsi="仿宋" w:eastAsia="仿宋"/>
          <w:sz w:val="28"/>
          <w:szCs w:val="28"/>
        </w:rPr>
        <w:t>服务质量监督机制：</w:t>
      </w:r>
      <w:r>
        <w:rPr>
          <w:rFonts w:hint="eastAsia" w:ascii="仿宋" w:hAnsi="仿宋" w:eastAsia="仿宋"/>
          <w:sz w:val="28"/>
          <w:szCs w:val="28"/>
        </w:rPr>
        <w:t>能够提供全面且合理的质量保证体系、质量控制体系、质量保障措施；</w:t>
      </w:r>
      <w:r>
        <w:rPr>
          <w:rFonts w:hint="eastAsia" w:ascii="仿宋" w:hAnsi="仿宋" w:eastAsia="仿宋"/>
          <w:sz w:val="28"/>
          <w:szCs w:val="28"/>
        </w:rPr>
        <w:tab/>
      </w:r>
    </w:p>
    <w:p>
      <w:pPr>
        <w:snapToGrid w:val="0"/>
        <w:spacing w:line="396" w:lineRule="auto"/>
        <w:ind w:firstLine="560" w:firstLineChars="200"/>
        <w:jc w:val="left"/>
        <w:rPr>
          <w:rFonts w:ascii="仿宋" w:hAnsi="仿宋" w:eastAsia="仿宋"/>
          <w:sz w:val="28"/>
          <w:szCs w:val="28"/>
        </w:rPr>
      </w:pPr>
      <w:r>
        <w:rPr>
          <w:rFonts w:hint="eastAsia" w:ascii="仿宋" w:hAnsi="仿宋" w:eastAsia="仿宋"/>
          <w:sz w:val="28"/>
          <w:szCs w:val="28"/>
        </w:rPr>
        <w:t>4.</w:t>
      </w:r>
      <w:r>
        <w:rPr>
          <w:rFonts w:ascii="仿宋" w:hAnsi="仿宋" w:eastAsia="仿宋"/>
          <w:sz w:val="28"/>
          <w:szCs w:val="28"/>
        </w:rPr>
        <w:t>验收方案</w:t>
      </w:r>
      <w:r>
        <w:rPr>
          <w:rFonts w:hint="eastAsia" w:ascii="仿宋" w:hAnsi="仿宋" w:eastAsia="仿宋"/>
          <w:sz w:val="28"/>
          <w:szCs w:val="28"/>
        </w:rPr>
        <w:t>:符合验收流程及标准规范，技术成果及档案归档要求齐全且清晰；</w:t>
      </w:r>
    </w:p>
    <w:p>
      <w:pPr>
        <w:snapToGrid w:val="0"/>
        <w:spacing w:line="396" w:lineRule="auto"/>
        <w:ind w:firstLine="560" w:firstLineChars="200"/>
        <w:jc w:val="left"/>
        <w:rPr>
          <w:rFonts w:ascii="仿宋" w:hAnsi="仿宋" w:eastAsia="仿宋"/>
          <w:sz w:val="28"/>
          <w:szCs w:val="28"/>
        </w:rPr>
      </w:pPr>
      <w:r>
        <w:rPr>
          <w:rFonts w:ascii="仿宋" w:hAnsi="仿宋" w:eastAsia="仿宋"/>
          <w:sz w:val="28"/>
          <w:szCs w:val="28"/>
        </w:rPr>
        <w:t>5</w:t>
      </w:r>
      <w:r>
        <w:rPr>
          <w:rFonts w:hint="eastAsia" w:ascii="仿宋" w:hAnsi="仿宋" w:eastAsia="仿宋"/>
          <w:sz w:val="28"/>
          <w:szCs w:val="28"/>
        </w:rPr>
        <w:t>.</w:t>
      </w:r>
      <w:r>
        <w:rPr>
          <w:rFonts w:ascii="仿宋" w:hAnsi="仿宋" w:eastAsia="仿宋"/>
          <w:sz w:val="28"/>
          <w:szCs w:val="28"/>
        </w:rPr>
        <w:t>培训方案</w:t>
      </w:r>
      <w:r>
        <w:rPr>
          <w:rFonts w:hint="eastAsia" w:ascii="仿宋" w:hAnsi="仿宋" w:eastAsia="仿宋"/>
          <w:sz w:val="28"/>
          <w:szCs w:val="28"/>
        </w:rPr>
        <w:t>:培训组织完善，师资力量雄厚，培训教材及实施过程中所涉及的知识、技能、经验转移情况等内容丰富；</w:t>
      </w:r>
    </w:p>
    <w:p>
      <w:pPr>
        <w:snapToGrid w:val="0"/>
        <w:spacing w:line="396" w:lineRule="auto"/>
        <w:ind w:firstLine="560" w:firstLineChars="200"/>
        <w:jc w:val="left"/>
        <w:rPr>
          <w:rFonts w:ascii="仿宋" w:hAnsi="仿宋" w:eastAsia="仿宋"/>
          <w:sz w:val="28"/>
          <w:szCs w:val="28"/>
        </w:rPr>
      </w:pPr>
      <w:r>
        <w:rPr>
          <w:rFonts w:hint="eastAsia" w:ascii="仿宋" w:hAnsi="仿宋" w:eastAsia="仿宋"/>
          <w:sz w:val="28"/>
          <w:szCs w:val="28"/>
        </w:rPr>
        <w:t>6.安全管理方案：制度健全</w:t>
      </w:r>
      <w:r>
        <w:rPr>
          <w:rFonts w:ascii="仿宋" w:hAnsi="仿宋" w:eastAsia="仿宋"/>
          <w:sz w:val="28"/>
          <w:szCs w:val="28"/>
        </w:rPr>
        <w:t>、</w:t>
      </w:r>
      <w:r>
        <w:rPr>
          <w:rFonts w:hint="eastAsia" w:ascii="仿宋" w:hAnsi="仿宋" w:eastAsia="仿宋"/>
          <w:sz w:val="28"/>
          <w:szCs w:val="28"/>
        </w:rPr>
        <w:t>方案合理</w:t>
      </w:r>
      <w:r>
        <w:rPr>
          <w:rFonts w:ascii="仿宋" w:hAnsi="仿宋" w:eastAsia="仿宋"/>
          <w:sz w:val="28"/>
          <w:szCs w:val="28"/>
        </w:rPr>
        <w:t>、</w:t>
      </w:r>
      <w:r>
        <w:rPr>
          <w:rFonts w:hint="eastAsia" w:ascii="仿宋" w:hAnsi="仿宋" w:eastAsia="仿宋"/>
          <w:sz w:val="28"/>
          <w:szCs w:val="28"/>
        </w:rPr>
        <w:t>针对性强；</w:t>
      </w:r>
    </w:p>
    <w:p>
      <w:pPr>
        <w:snapToGrid w:val="0"/>
        <w:spacing w:line="396" w:lineRule="auto"/>
        <w:ind w:firstLine="560" w:firstLineChars="200"/>
        <w:jc w:val="left"/>
        <w:rPr>
          <w:rFonts w:ascii="仿宋" w:hAnsi="仿宋" w:eastAsia="仿宋"/>
          <w:sz w:val="28"/>
          <w:szCs w:val="28"/>
        </w:rPr>
      </w:pPr>
      <w:r>
        <w:rPr>
          <w:rFonts w:hint="eastAsia" w:ascii="仿宋" w:hAnsi="仿宋" w:eastAsia="仿宋"/>
          <w:sz w:val="28"/>
          <w:szCs w:val="28"/>
        </w:rPr>
        <w:t>7.</w:t>
      </w:r>
      <w:r>
        <w:rPr>
          <w:rFonts w:ascii="仿宋" w:hAnsi="仿宋" w:eastAsia="仿宋"/>
          <w:sz w:val="28"/>
          <w:szCs w:val="28"/>
        </w:rPr>
        <w:t>售后服务方案</w:t>
      </w:r>
      <w:r>
        <w:rPr>
          <w:rFonts w:hint="eastAsia" w:ascii="仿宋" w:hAnsi="仿宋" w:eastAsia="仿宋"/>
          <w:sz w:val="28"/>
          <w:szCs w:val="28"/>
        </w:rPr>
        <w:t>：</w:t>
      </w:r>
      <w:r>
        <w:rPr>
          <w:rFonts w:ascii="仿宋" w:hAnsi="仿宋" w:eastAsia="仿宋"/>
          <w:sz w:val="28"/>
          <w:szCs w:val="28"/>
        </w:rPr>
        <w:t>内容</w:t>
      </w:r>
      <w:r>
        <w:rPr>
          <w:rFonts w:hint="eastAsia" w:ascii="仿宋" w:hAnsi="仿宋" w:eastAsia="仿宋"/>
          <w:sz w:val="28"/>
          <w:szCs w:val="28"/>
        </w:rPr>
        <w:t>完善，服务体系、服务团队、服务流程、服务规范等内容描述清晰、全面合理；</w:t>
      </w:r>
    </w:p>
    <w:p>
      <w:pPr>
        <w:snapToGrid w:val="0"/>
        <w:spacing w:line="396" w:lineRule="auto"/>
        <w:ind w:firstLine="560" w:firstLineChars="200"/>
        <w:jc w:val="left"/>
        <w:rPr>
          <w:rFonts w:ascii="仿宋" w:hAnsi="仿宋" w:eastAsia="仿宋"/>
          <w:sz w:val="28"/>
          <w:szCs w:val="28"/>
        </w:rPr>
      </w:pPr>
      <w:r>
        <w:rPr>
          <w:rFonts w:hint="eastAsia" w:ascii="仿宋" w:hAnsi="仿宋" w:eastAsia="仿宋"/>
          <w:sz w:val="28"/>
          <w:szCs w:val="28"/>
        </w:rPr>
        <w:t>8.</w:t>
      </w:r>
      <w:r>
        <w:rPr>
          <w:rFonts w:ascii="仿宋" w:hAnsi="仿宋" w:eastAsia="仿宋"/>
          <w:sz w:val="28"/>
          <w:szCs w:val="28"/>
        </w:rPr>
        <w:t>重大事项的应急预案</w:t>
      </w:r>
      <w:r>
        <w:rPr>
          <w:rFonts w:hint="eastAsia" w:ascii="仿宋" w:hAnsi="仿宋" w:eastAsia="仿宋"/>
          <w:sz w:val="28"/>
          <w:szCs w:val="28"/>
        </w:rPr>
        <w:t>:事件级别定义、风险管理计划、应急处理策略、应急处理流程等内容分析准确，且所述内容全面合理；</w:t>
      </w:r>
    </w:p>
    <w:p>
      <w:pPr>
        <w:ind w:firstLine="560" w:firstLineChars="200"/>
        <w:rPr>
          <w:rFonts w:ascii="宋体" w:hAnsi="宋体"/>
          <w:sz w:val="18"/>
          <w:szCs w:val="18"/>
        </w:rPr>
      </w:pPr>
      <w:r>
        <w:rPr>
          <w:rFonts w:hint="eastAsia" w:ascii="仿宋" w:hAnsi="仿宋" w:eastAsia="仿宋"/>
          <w:sz w:val="28"/>
          <w:szCs w:val="28"/>
        </w:rPr>
        <w:t>9.</w:t>
      </w:r>
      <w:r>
        <w:rPr>
          <w:rFonts w:ascii="仿宋" w:hAnsi="仿宋" w:eastAsia="仿宋"/>
          <w:sz w:val="28"/>
          <w:szCs w:val="28"/>
        </w:rPr>
        <w:t>故障分析及处理方案：</w:t>
      </w:r>
      <w:r>
        <w:rPr>
          <w:rFonts w:hint="eastAsia" w:ascii="仿宋" w:hAnsi="仿宋" w:eastAsia="仿宋"/>
          <w:sz w:val="28"/>
          <w:szCs w:val="28"/>
        </w:rPr>
        <w:t>提供并清晰描述故障分析及处理流程（包含故障定义、故障分类、故障响应处理流程、软件故障的诊断和处理）等故障分析及处理方案，描述具有全面性、合理性。</w:t>
      </w:r>
    </w:p>
    <w:p>
      <w:pPr>
        <w:snapToGrid w:val="0"/>
        <w:spacing w:line="396" w:lineRule="auto"/>
        <w:ind w:firstLine="560" w:firstLineChars="200"/>
        <w:jc w:val="left"/>
        <w:rPr>
          <w:rFonts w:ascii="仿宋" w:hAnsi="仿宋" w:eastAsia="仿宋"/>
          <w:sz w:val="28"/>
          <w:szCs w:val="28"/>
        </w:rPr>
      </w:pPr>
    </w:p>
    <w:p>
      <w:pPr>
        <w:snapToGrid w:val="0"/>
        <w:spacing w:line="396" w:lineRule="auto"/>
        <w:ind w:firstLine="640" w:firstLineChars="200"/>
        <w:jc w:val="left"/>
        <w:outlineLvl w:val="0"/>
        <w:rPr>
          <w:rFonts w:ascii="仿宋" w:hAnsi="仿宋" w:eastAsia="仿宋"/>
          <w:sz w:val="32"/>
          <w:szCs w:val="32"/>
        </w:rPr>
      </w:pPr>
      <w:r>
        <w:rPr>
          <w:rFonts w:ascii="仿宋" w:hAnsi="仿宋" w:eastAsia="仿宋"/>
          <w:sz w:val="32"/>
          <w:szCs w:val="32"/>
        </w:rPr>
        <w:t>三、项目需求</w:t>
      </w:r>
      <w:r>
        <w:rPr>
          <w:rFonts w:hint="eastAsia" w:ascii="仿宋" w:hAnsi="仿宋" w:eastAsia="仿宋"/>
          <w:sz w:val="32"/>
          <w:szCs w:val="32"/>
        </w:rPr>
        <w:t>（具体需求详见文末）</w:t>
      </w:r>
    </w:p>
    <w:p>
      <w:pPr>
        <w:pStyle w:val="24"/>
        <w:numPr>
          <w:ilvl w:val="0"/>
          <w:numId w:val="4"/>
        </w:numPr>
        <w:snapToGrid w:val="0"/>
        <w:spacing w:line="640" w:lineRule="exact"/>
        <w:ind w:left="0" w:firstLine="643"/>
        <w:outlineLvl w:val="1"/>
        <w:rPr>
          <w:rFonts w:ascii="仿宋" w:hAnsi="仿宋" w:eastAsia="仿宋"/>
          <w:b/>
          <w:sz w:val="32"/>
          <w:szCs w:val="32"/>
        </w:rPr>
      </w:pPr>
      <w:r>
        <w:rPr>
          <w:rFonts w:hint="eastAsia" w:ascii="仿宋" w:hAnsi="仿宋" w:eastAsia="仿宋"/>
          <w:b/>
          <w:sz w:val="32"/>
          <w:szCs w:val="32"/>
        </w:rPr>
        <w:t>业务需求</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★1.电子税务局建设规范（2</w:t>
      </w:r>
      <w:r>
        <w:rPr>
          <w:rFonts w:ascii="仿宋" w:hAnsi="仿宋" w:eastAsia="仿宋"/>
          <w:b/>
          <w:sz w:val="28"/>
          <w:szCs w:val="28"/>
        </w:rPr>
        <w:t>02</w:t>
      </w:r>
      <w:r>
        <w:rPr>
          <w:rFonts w:hint="eastAsia" w:ascii="仿宋" w:hAnsi="仿宋" w:eastAsia="仿宋"/>
          <w:b/>
          <w:sz w:val="28"/>
          <w:szCs w:val="28"/>
        </w:rPr>
        <w:t>0版）升级改造（合计</w:t>
      </w:r>
      <w:r>
        <w:rPr>
          <w:rFonts w:ascii="仿宋" w:hAnsi="仿宋" w:eastAsia="仿宋"/>
          <w:b/>
          <w:sz w:val="28"/>
          <w:szCs w:val="28"/>
        </w:rPr>
        <w:t>150</w:t>
      </w:r>
      <w:r>
        <w:rPr>
          <w:rFonts w:hint="eastAsia" w:ascii="仿宋" w:hAnsi="仿宋" w:eastAsia="仿宋"/>
          <w:b/>
          <w:sz w:val="28"/>
          <w:szCs w:val="28"/>
        </w:rPr>
        <w:t>项功能）</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★2.电子税务局出口退税业务改造（合计3</w:t>
      </w:r>
      <w:r>
        <w:rPr>
          <w:rFonts w:ascii="仿宋" w:hAnsi="仿宋" w:eastAsia="仿宋"/>
          <w:b/>
          <w:sz w:val="28"/>
          <w:szCs w:val="28"/>
        </w:rPr>
        <w:t>2</w:t>
      </w:r>
      <w:r>
        <w:rPr>
          <w:rFonts w:hint="eastAsia" w:ascii="仿宋" w:hAnsi="仿宋" w:eastAsia="仿宋"/>
          <w:b/>
          <w:sz w:val="28"/>
          <w:szCs w:val="28"/>
        </w:rPr>
        <w:t>项功能）</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★3.辽宁移动办税升级改造（合计3</w:t>
      </w:r>
      <w:r>
        <w:rPr>
          <w:rFonts w:ascii="仿宋" w:hAnsi="仿宋" w:eastAsia="仿宋"/>
          <w:b/>
          <w:sz w:val="28"/>
          <w:szCs w:val="28"/>
        </w:rPr>
        <w:t>7</w:t>
      </w:r>
      <w:r>
        <w:rPr>
          <w:rFonts w:hint="eastAsia" w:ascii="仿宋" w:hAnsi="仿宋" w:eastAsia="仿宋"/>
          <w:b/>
          <w:sz w:val="28"/>
          <w:szCs w:val="28"/>
        </w:rPr>
        <w:t>项功能）</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★4.落实</w:t>
      </w:r>
      <w:r>
        <w:rPr>
          <w:rFonts w:ascii="仿宋" w:hAnsi="仿宋" w:eastAsia="仿宋"/>
          <w:b/>
          <w:sz w:val="28"/>
          <w:szCs w:val="28"/>
        </w:rPr>
        <w:t>2021年“春风行动”</w:t>
      </w:r>
      <w:r>
        <w:rPr>
          <w:rFonts w:hint="eastAsia" w:ascii="仿宋" w:hAnsi="仿宋" w:eastAsia="仿宋"/>
          <w:b/>
          <w:sz w:val="28"/>
          <w:szCs w:val="28"/>
        </w:rPr>
        <w:t>（合计4项功能）</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★5.辽宁电子税务局用户改造（合计1</w:t>
      </w:r>
      <w:r>
        <w:rPr>
          <w:rFonts w:ascii="仿宋" w:hAnsi="仿宋" w:eastAsia="仿宋"/>
          <w:b/>
          <w:sz w:val="28"/>
          <w:szCs w:val="28"/>
        </w:rPr>
        <w:t>4</w:t>
      </w:r>
      <w:r>
        <w:rPr>
          <w:rFonts w:hint="eastAsia" w:ascii="仿宋" w:hAnsi="仿宋" w:eastAsia="仿宋"/>
          <w:b/>
          <w:sz w:val="28"/>
          <w:szCs w:val="28"/>
        </w:rPr>
        <w:t>项功能）</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★6.辽宁非税收入改造（合计1</w:t>
      </w:r>
      <w:r>
        <w:rPr>
          <w:rFonts w:ascii="仿宋" w:hAnsi="仿宋" w:eastAsia="仿宋"/>
          <w:b/>
          <w:sz w:val="28"/>
          <w:szCs w:val="28"/>
        </w:rPr>
        <w:t>7</w:t>
      </w:r>
      <w:r>
        <w:rPr>
          <w:rFonts w:hint="eastAsia" w:ascii="仿宋" w:hAnsi="仿宋" w:eastAsia="仿宋"/>
          <w:b/>
          <w:sz w:val="28"/>
          <w:szCs w:val="28"/>
        </w:rPr>
        <w:t>项功能）</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★7.辽宁市监系统联办（合计</w:t>
      </w:r>
      <w:r>
        <w:rPr>
          <w:rFonts w:ascii="仿宋" w:hAnsi="仿宋" w:eastAsia="仿宋"/>
          <w:b/>
          <w:sz w:val="28"/>
          <w:szCs w:val="28"/>
        </w:rPr>
        <w:t>9</w:t>
      </w:r>
      <w:r>
        <w:rPr>
          <w:rFonts w:hint="eastAsia" w:ascii="仿宋" w:hAnsi="仿宋" w:eastAsia="仿宋"/>
          <w:b/>
          <w:sz w:val="28"/>
          <w:szCs w:val="28"/>
        </w:rPr>
        <w:t>项功能）</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★8.辽宁房产一体化（合计</w:t>
      </w:r>
      <w:r>
        <w:rPr>
          <w:rFonts w:ascii="仿宋" w:hAnsi="仿宋" w:eastAsia="仿宋"/>
          <w:b/>
          <w:sz w:val="28"/>
          <w:szCs w:val="28"/>
        </w:rPr>
        <w:t>6</w:t>
      </w:r>
      <w:r>
        <w:rPr>
          <w:rFonts w:hint="eastAsia" w:ascii="仿宋" w:hAnsi="仿宋" w:eastAsia="仿宋"/>
          <w:b/>
          <w:sz w:val="28"/>
          <w:szCs w:val="28"/>
        </w:rPr>
        <w:t>项功能）</w:t>
      </w:r>
    </w:p>
    <w:p>
      <w:pPr>
        <w:snapToGrid w:val="0"/>
        <w:spacing w:line="620" w:lineRule="exact"/>
        <w:ind w:firstLine="562" w:firstLineChars="200"/>
        <w:jc w:val="left"/>
        <w:rPr>
          <w:rFonts w:ascii="仿宋" w:hAnsi="仿宋" w:eastAsia="仿宋"/>
          <w:b/>
          <w:sz w:val="28"/>
          <w:szCs w:val="28"/>
        </w:rPr>
      </w:pPr>
      <w:r>
        <w:rPr>
          <w:rFonts w:hint="eastAsia" w:ascii="仿宋" w:hAnsi="仿宋" w:eastAsia="仿宋"/>
          <w:b/>
          <w:sz w:val="28"/>
          <w:szCs w:val="28"/>
        </w:rPr>
        <w:t>★9.辽宁移动办公接口改造（合计</w:t>
      </w:r>
      <w:r>
        <w:rPr>
          <w:rFonts w:ascii="仿宋" w:hAnsi="仿宋" w:eastAsia="仿宋"/>
          <w:b/>
          <w:sz w:val="28"/>
          <w:szCs w:val="28"/>
        </w:rPr>
        <w:t>69</w:t>
      </w:r>
      <w:r>
        <w:rPr>
          <w:rFonts w:hint="eastAsia" w:ascii="仿宋" w:hAnsi="仿宋" w:eastAsia="仿宋"/>
          <w:b/>
          <w:sz w:val="28"/>
          <w:szCs w:val="28"/>
        </w:rPr>
        <w:t>项功能）</w:t>
      </w:r>
    </w:p>
    <w:p>
      <w:pPr>
        <w:snapToGrid w:val="0"/>
        <w:spacing w:line="620" w:lineRule="exact"/>
        <w:ind w:firstLine="562" w:firstLineChars="200"/>
        <w:jc w:val="left"/>
        <w:rPr>
          <w:rFonts w:ascii="仿宋" w:hAnsi="仿宋" w:eastAsia="仿宋"/>
          <w:b/>
          <w:sz w:val="28"/>
          <w:szCs w:val="28"/>
        </w:rPr>
      </w:pPr>
      <w:r>
        <w:rPr>
          <w:rFonts w:hint="eastAsia" w:ascii="仿宋" w:hAnsi="仿宋" w:eastAsia="仿宋"/>
          <w:b/>
          <w:sz w:val="28"/>
          <w:szCs w:val="28"/>
        </w:rPr>
        <w:t>★10.辽宁政务平台对接（合计</w:t>
      </w:r>
      <w:r>
        <w:rPr>
          <w:rFonts w:ascii="仿宋" w:hAnsi="仿宋" w:eastAsia="仿宋"/>
          <w:b/>
          <w:sz w:val="28"/>
          <w:szCs w:val="28"/>
        </w:rPr>
        <w:t>35</w:t>
      </w:r>
      <w:r>
        <w:rPr>
          <w:rFonts w:hint="eastAsia" w:ascii="仿宋" w:hAnsi="仿宋" w:eastAsia="仿宋"/>
          <w:b/>
          <w:sz w:val="28"/>
          <w:szCs w:val="28"/>
        </w:rPr>
        <w:t>项功能）</w:t>
      </w:r>
    </w:p>
    <w:p>
      <w:pPr>
        <w:snapToGrid w:val="0"/>
        <w:spacing w:line="620" w:lineRule="exact"/>
        <w:ind w:firstLine="562" w:firstLineChars="200"/>
        <w:jc w:val="left"/>
        <w:rPr>
          <w:rFonts w:ascii="仿宋" w:hAnsi="仿宋" w:eastAsia="仿宋"/>
          <w:b/>
          <w:sz w:val="28"/>
          <w:szCs w:val="28"/>
        </w:rPr>
      </w:pPr>
      <w:r>
        <w:rPr>
          <w:rFonts w:hint="eastAsia" w:ascii="仿宋" w:hAnsi="仿宋" w:eastAsia="仿宋"/>
          <w:b/>
          <w:sz w:val="28"/>
          <w:szCs w:val="28"/>
        </w:rPr>
        <w:t>★11.辽宁移动APP框架升级改造（合计</w:t>
      </w:r>
      <w:r>
        <w:rPr>
          <w:rFonts w:ascii="仿宋" w:hAnsi="仿宋" w:eastAsia="仿宋"/>
          <w:b/>
          <w:sz w:val="28"/>
          <w:szCs w:val="28"/>
        </w:rPr>
        <w:t>35</w:t>
      </w:r>
      <w:r>
        <w:rPr>
          <w:rFonts w:hint="eastAsia" w:ascii="仿宋" w:hAnsi="仿宋" w:eastAsia="仿宋"/>
          <w:b/>
          <w:sz w:val="28"/>
          <w:szCs w:val="28"/>
        </w:rPr>
        <w:t>项功能）</w:t>
      </w:r>
    </w:p>
    <w:p>
      <w:pPr>
        <w:snapToGrid w:val="0"/>
        <w:spacing w:line="620" w:lineRule="exact"/>
        <w:ind w:firstLine="562" w:firstLineChars="200"/>
        <w:jc w:val="left"/>
        <w:rPr>
          <w:rFonts w:ascii="仿宋" w:hAnsi="仿宋" w:eastAsia="仿宋"/>
          <w:b/>
          <w:sz w:val="28"/>
          <w:szCs w:val="28"/>
        </w:rPr>
      </w:pPr>
      <w:r>
        <w:rPr>
          <w:rFonts w:hint="eastAsia" w:ascii="仿宋" w:hAnsi="仿宋" w:eastAsia="仿宋"/>
          <w:b/>
          <w:sz w:val="28"/>
          <w:szCs w:val="28"/>
        </w:rPr>
        <w:t>★12.文书出具和送达（合计87个表单）</w:t>
      </w:r>
    </w:p>
    <w:p>
      <w:pPr>
        <w:snapToGrid w:val="0"/>
        <w:spacing w:line="620" w:lineRule="exact"/>
        <w:ind w:firstLine="562" w:firstLineChars="200"/>
        <w:jc w:val="left"/>
        <w:rPr>
          <w:rFonts w:ascii="仿宋" w:hAnsi="仿宋" w:eastAsia="仿宋"/>
          <w:b/>
          <w:sz w:val="28"/>
          <w:szCs w:val="28"/>
        </w:rPr>
      </w:pPr>
      <w:r>
        <w:rPr>
          <w:rFonts w:hint="eastAsia" w:ascii="仿宋" w:hAnsi="仿宋" w:eastAsia="仿宋"/>
          <w:b/>
          <w:sz w:val="28"/>
          <w:szCs w:val="28"/>
        </w:rPr>
        <w:t>★13.解决电子税务局难点、堵点、痛点问题（48个问题）</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★14.对接“一户式”（合计3项功能）</w:t>
      </w:r>
    </w:p>
    <w:p>
      <w:pPr>
        <w:snapToGrid w:val="0"/>
        <w:spacing w:line="620" w:lineRule="exact"/>
        <w:ind w:firstLine="562" w:firstLineChars="200"/>
        <w:jc w:val="left"/>
        <w:rPr>
          <w:rFonts w:ascii="仿宋" w:hAnsi="仿宋" w:eastAsia="仿宋"/>
          <w:b/>
          <w:sz w:val="28"/>
          <w:szCs w:val="28"/>
        </w:rPr>
      </w:pPr>
      <w:r>
        <w:rPr>
          <w:rFonts w:hint="eastAsia" w:ascii="仿宋" w:hAnsi="仿宋" w:eastAsia="仿宋"/>
          <w:b/>
          <w:sz w:val="28"/>
          <w:szCs w:val="28"/>
        </w:rPr>
        <w:t>★15.辽宁移动办公升级改造（合计</w:t>
      </w:r>
      <w:r>
        <w:rPr>
          <w:rFonts w:ascii="仿宋" w:hAnsi="仿宋" w:eastAsia="仿宋"/>
          <w:b/>
          <w:sz w:val="28"/>
          <w:szCs w:val="28"/>
        </w:rPr>
        <w:t>11</w:t>
      </w:r>
      <w:r>
        <w:rPr>
          <w:rFonts w:hint="eastAsia" w:ascii="仿宋" w:hAnsi="仿宋" w:eastAsia="仿宋"/>
          <w:b/>
          <w:sz w:val="28"/>
          <w:szCs w:val="28"/>
        </w:rPr>
        <w:t>项功能）</w:t>
      </w:r>
    </w:p>
    <w:p>
      <w:pPr>
        <w:pStyle w:val="24"/>
        <w:numPr>
          <w:ilvl w:val="0"/>
          <w:numId w:val="4"/>
        </w:numPr>
        <w:snapToGrid w:val="0"/>
        <w:spacing w:line="640" w:lineRule="exact"/>
        <w:ind w:left="0" w:firstLine="643"/>
        <w:outlineLvl w:val="1"/>
        <w:rPr>
          <w:rFonts w:ascii="仿宋" w:hAnsi="仿宋" w:eastAsia="仿宋"/>
          <w:b/>
          <w:sz w:val="32"/>
          <w:szCs w:val="32"/>
        </w:rPr>
      </w:pPr>
      <w:r>
        <w:rPr>
          <w:rFonts w:hint="eastAsia" w:ascii="仿宋" w:hAnsi="仿宋" w:eastAsia="仿宋"/>
          <w:b/>
          <w:sz w:val="32"/>
          <w:szCs w:val="32"/>
        </w:rPr>
        <w:t>技术需求</w:t>
      </w:r>
    </w:p>
    <w:p>
      <w:pPr>
        <w:snapToGrid w:val="0"/>
        <w:spacing w:line="640" w:lineRule="exact"/>
        <w:ind w:firstLine="562" w:firstLineChars="200"/>
        <w:outlineLvl w:val="2"/>
        <w:rPr>
          <w:rFonts w:ascii="仿宋" w:hAnsi="仿宋" w:eastAsia="仿宋"/>
          <w:b/>
          <w:sz w:val="28"/>
          <w:szCs w:val="28"/>
        </w:rPr>
      </w:pPr>
      <w:r>
        <w:rPr>
          <w:rFonts w:hint="eastAsia" w:ascii="仿宋" w:hAnsi="仿宋" w:eastAsia="仿宋"/>
          <w:b/>
          <w:sz w:val="28"/>
          <w:szCs w:val="28"/>
        </w:rPr>
        <w:t>1.架构基本要求</w:t>
      </w:r>
    </w:p>
    <w:p>
      <w:pPr>
        <w:snapToGrid w:val="0"/>
        <w:spacing w:line="620" w:lineRule="exact"/>
        <w:ind w:firstLine="562" w:firstLineChars="200"/>
        <w:jc w:val="left"/>
        <w:rPr>
          <w:rFonts w:ascii="仿宋" w:hAnsi="仿宋" w:eastAsia="仿宋"/>
          <w:b/>
          <w:sz w:val="28"/>
          <w:szCs w:val="28"/>
        </w:rPr>
      </w:pPr>
      <w:r>
        <w:rPr>
          <w:rFonts w:hint="eastAsia" w:ascii="仿宋" w:hAnsi="仿宋" w:eastAsia="仿宋"/>
          <w:b/>
          <w:sz w:val="28"/>
          <w:szCs w:val="28"/>
        </w:rPr>
        <w:t>（1）业务架构</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电子税务局业务架构是基于征管规范和纳服规范，按照统一业务规则、统一办税流程、业务审批智能处理等原则设计的向纳税人提供优质便捷服务、向税务人提供智能化管理功能的业务处理平台，基于业务办理类型、使用频率、办理渠道几个维度进行分类。</w:t>
      </w:r>
    </w:p>
    <w:p>
      <w:pPr>
        <w:pStyle w:val="24"/>
        <w:numPr>
          <w:ilvl w:val="0"/>
          <w:numId w:val="5"/>
        </w:numPr>
        <w:snapToGrid w:val="0"/>
        <w:spacing w:line="620" w:lineRule="exact"/>
        <w:ind w:left="0" w:firstLine="562"/>
        <w:jc w:val="left"/>
        <w:rPr>
          <w:rFonts w:ascii="仿宋" w:hAnsi="仿宋" w:eastAsia="仿宋"/>
          <w:b/>
          <w:sz w:val="28"/>
          <w:szCs w:val="28"/>
        </w:rPr>
      </w:pPr>
      <w:r>
        <w:rPr>
          <w:rFonts w:hint="eastAsia" w:ascii="仿宋" w:hAnsi="仿宋" w:eastAsia="仿宋"/>
          <w:b/>
          <w:sz w:val="28"/>
          <w:szCs w:val="28"/>
        </w:rPr>
        <w:t>办理类型：</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基于业务办理类型维度，结合电子税务局业务办理网络化、智能化、自动化、无纸化等要求，将纳税人端业务分为全程在线自主办结业务、全程在线审核办结业务、线上线下融合办结业务以及服务类功能和系统类功能等；将税务人端业务分为管理类功能和服务类功能等。</w:t>
      </w:r>
    </w:p>
    <w:p>
      <w:pPr>
        <w:pStyle w:val="24"/>
        <w:numPr>
          <w:ilvl w:val="0"/>
          <w:numId w:val="5"/>
        </w:numPr>
        <w:snapToGrid w:val="0"/>
        <w:spacing w:line="620" w:lineRule="exact"/>
        <w:ind w:left="0" w:firstLine="562"/>
        <w:jc w:val="left"/>
        <w:rPr>
          <w:rFonts w:ascii="仿宋" w:hAnsi="仿宋" w:eastAsia="仿宋"/>
          <w:b/>
          <w:sz w:val="28"/>
          <w:szCs w:val="28"/>
        </w:rPr>
      </w:pPr>
      <w:r>
        <w:rPr>
          <w:rFonts w:hint="eastAsia" w:ascii="仿宋" w:hAnsi="仿宋" w:eastAsia="仿宋"/>
          <w:b/>
          <w:sz w:val="28"/>
          <w:szCs w:val="28"/>
        </w:rPr>
        <w:t>使用频率</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基于业务使用频率维度，将业务分为高频业务、中频业务和低频业务三类。</w:t>
      </w:r>
    </w:p>
    <w:p>
      <w:pPr>
        <w:pStyle w:val="24"/>
        <w:numPr>
          <w:ilvl w:val="0"/>
          <w:numId w:val="5"/>
        </w:numPr>
        <w:snapToGrid w:val="0"/>
        <w:spacing w:line="620" w:lineRule="exact"/>
        <w:ind w:left="0" w:firstLine="562"/>
        <w:jc w:val="left"/>
        <w:rPr>
          <w:rFonts w:ascii="仿宋" w:hAnsi="仿宋" w:eastAsia="仿宋"/>
          <w:b/>
          <w:sz w:val="28"/>
          <w:szCs w:val="28"/>
        </w:rPr>
      </w:pPr>
      <w:r>
        <w:rPr>
          <w:rFonts w:hint="eastAsia" w:ascii="仿宋" w:hAnsi="仿宋" w:eastAsia="仿宋"/>
          <w:b/>
          <w:sz w:val="28"/>
          <w:szCs w:val="28"/>
        </w:rPr>
        <w:t>办理渠道</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基于业务办理渠道维度，对每种渠道可办理的业务事项按功能集合进行分类。</w:t>
      </w:r>
    </w:p>
    <w:p>
      <w:pPr>
        <w:snapToGrid w:val="0"/>
        <w:spacing w:line="620" w:lineRule="exact"/>
        <w:ind w:firstLine="562" w:firstLineChars="200"/>
        <w:jc w:val="left"/>
        <w:outlineLvl w:val="2"/>
        <w:rPr>
          <w:rFonts w:ascii="仿宋" w:hAnsi="仿宋" w:eastAsia="仿宋"/>
          <w:b/>
          <w:sz w:val="28"/>
          <w:szCs w:val="28"/>
        </w:rPr>
      </w:pPr>
      <w:r>
        <w:rPr>
          <w:rFonts w:hint="eastAsia" w:ascii="仿宋" w:hAnsi="仿宋" w:eastAsia="仿宋"/>
          <w:b/>
          <w:sz w:val="28"/>
          <w:szCs w:val="28"/>
        </w:rPr>
        <w:t>2.应用架构</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结合辽宁省税务局现有电子税务局技术架构和业务架构，系统要按照金税三期工程业务技术标准，使用</w:t>
      </w:r>
      <w:r>
        <w:rPr>
          <w:rFonts w:ascii="仿宋" w:hAnsi="仿宋" w:eastAsia="仿宋"/>
          <w:sz w:val="28"/>
          <w:szCs w:val="28"/>
        </w:rPr>
        <w:t>J2EE</w:t>
      </w:r>
      <w:r>
        <w:rPr>
          <w:rFonts w:hint="eastAsia" w:ascii="仿宋" w:hAnsi="仿宋" w:eastAsia="仿宋"/>
          <w:sz w:val="28"/>
          <w:szCs w:val="28"/>
        </w:rPr>
        <w:t>技术架构，遵循</w:t>
      </w:r>
      <w:r>
        <w:rPr>
          <w:rFonts w:ascii="仿宋" w:hAnsi="仿宋" w:eastAsia="仿宋"/>
          <w:sz w:val="28"/>
          <w:szCs w:val="28"/>
        </w:rPr>
        <w:t>SOA</w:t>
      </w:r>
      <w:r>
        <w:rPr>
          <w:rFonts w:hint="eastAsia" w:ascii="仿宋" w:hAnsi="仿宋" w:eastAsia="仿宋"/>
          <w:sz w:val="28"/>
          <w:szCs w:val="28"/>
        </w:rPr>
        <w:t>、微服务等设计原则，进行分层和组件化设计（有条件的地区可进一步采用互联网云平台架构的成熟技术成果），实现业务逻辑的松耦合和高复用，满足业务的可靠性、扩展性和灵活性等要求。以业务作为设计数据库的根本依据，采用统一的数据库设计标准和规范，同时通过标准接口与其他相关系统（如金税三期核心征管子系统、增值税发票新系统等）进行数据交换或服务调用，确保数据的准确一致和系统的高效稳定。满足对</w:t>
      </w:r>
      <w:r>
        <w:rPr>
          <w:rFonts w:ascii="仿宋" w:hAnsi="仿宋" w:eastAsia="仿宋"/>
          <w:sz w:val="28"/>
          <w:szCs w:val="28"/>
        </w:rPr>
        <w:t>B/S</w:t>
      </w:r>
      <w:r>
        <w:rPr>
          <w:rFonts w:hint="eastAsia" w:ascii="仿宋" w:hAnsi="仿宋" w:eastAsia="仿宋"/>
          <w:sz w:val="28"/>
          <w:szCs w:val="28"/>
        </w:rPr>
        <w:t>或</w:t>
      </w:r>
      <w:r>
        <w:rPr>
          <w:rFonts w:ascii="仿宋" w:hAnsi="仿宋" w:eastAsia="仿宋"/>
          <w:sz w:val="28"/>
          <w:szCs w:val="28"/>
        </w:rPr>
        <w:t>C/S</w:t>
      </w:r>
      <w:r>
        <w:rPr>
          <w:rFonts w:hint="eastAsia" w:ascii="仿宋" w:hAnsi="仿宋" w:eastAsia="仿宋"/>
          <w:sz w:val="28"/>
          <w:szCs w:val="28"/>
        </w:rPr>
        <w:t>方式的支持，其中客户端基于浏览器设计，客户端与服务端基于</w:t>
      </w:r>
      <w:r>
        <w:rPr>
          <w:rFonts w:ascii="仿宋" w:hAnsi="仿宋" w:eastAsia="仿宋"/>
          <w:sz w:val="28"/>
          <w:szCs w:val="28"/>
        </w:rPr>
        <w:t>HTTPS</w:t>
      </w:r>
      <w:r>
        <w:rPr>
          <w:rFonts w:hint="eastAsia" w:ascii="仿宋" w:hAnsi="仿宋" w:eastAsia="仿宋"/>
          <w:sz w:val="28"/>
          <w:szCs w:val="28"/>
        </w:rPr>
        <w:t>协议进行交互。在安全方面采用统一的身份认证机制和访问控制，统一的数据权限控制。</w:t>
      </w:r>
    </w:p>
    <w:p>
      <w:pPr>
        <w:snapToGrid w:val="0"/>
        <w:spacing w:line="620" w:lineRule="exact"/>
        <w:ind w:firstLine="562" w:firstLineChars="200"/>
        <w:jc w:val="left"/>
        <w:outlineLvl w:val="2"/>
        <w:rPr>
          <w:rFonts w:ascii="仿宋" w:hAnsi="仿宋" w:eastAsia="仿宋"/>
          <w:b/>
          <w:sz w:val="28"/>
          <w:szCs w:val="28"/>
        </w:rPr>
      </w:pPr>
      <w:r>
        <w:rPr>
          <w:rFonts w:hint="eastAsia" w:ascii="仿宋" w:hAnsi="仿宋" w:eastAsia="仿宋"/>
          <w:b/>
          <w:sz w:val="28"/>
          <w:szCs w:val="28"/>
        </w:rPr>
        <w:t>3.数据架构</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结合辽宁省税务局现有电子税务局技术架构和业务架构，电子税务局数据架构应遵循国家税务总局金税三期相关规范及标准，确保数据库的高效稳定、完整准确、安全和可阅读性等。电子税务局的数据架构设计应基于数据驱动引领业务实现理念，将数据作为联系各个环节的关键纽带，利用大数据传统经验建模、人工智能建模等技术手段，对海量的数据进行分析处理，挖掘出这些海量数据蕴含的价值，实现税收征管、风险管理、纳税服务等业务流程的数字化变革。</w:t>
      </w:r>
    </w:p>
    <w:p>
      <w:pPr>
        <w:snapToGrid w:val="0"/>
        <w:spacing w:line="620" w:lineRule="exact"/>
        <w:ind w:firstLine="562" w:firstLineChars="200"/>
        <w:jc w:val="left"/>
        <w:outlineLvl w:val="2"/>
        <w:rPr>
          <w:rFonts w:ascii="仿宋" w:hAnsi="仿宋" w:eastAsia="仿宋"/>
          <w:b/>
          <w:sz w:val="28"/>
          <w:szCs w:val="28"/>
        </w:rPr>
      </w:pPr>
      <w:r>
        <w:rPr>
          <w:rFonts w:hint="eastAsia" w:ascii="仿宋" w:hAnsi="仿宋" w:eastAsia="仿宋"/>
          <w:b/>
          <w:sz w:val="28"/>
          <w:szCs w:val="28"/>
        </w:rPr>
        <w:t>4.网络安全架构</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结合辽宁省税务局现有电子税务局技术架构和业务架构，根据税务系统信息安全等级保护基本要求中相关规定，电子税务局需满足三级等保安全标准和要求。在系统建设完成后，应由具备信息安全等级测评资质的机构进行测评，并提交符合要求的测评报告。</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按照国家税务总局网络安全</w:t>
      </w:r>
      <w:r>
        <w:rPr>
          <w:rFonts w:ascii="仿宋" w:hAnsi="仿宋" w:eastAsia="仿宋"/>
          <w:sz w:val="28"/>
          <w:szCs w:val="28"/>
        </w:rPr>
        <w:t>“</w:t>
      </w:r>
      <w:r>
        <w:rPr>
          <w:rFonts w:hint="eastAsia" w:ascii="仿宋" w:hAnsi="仿宋" w:eastAsia="仿宋"/>
          <w:sz w:val="28"/>
          <w:szCs w:val="28"/>
        </w:rPr>
        <w:t>三同步</w:t>
      </w:r>
      <w:r>
        <w:rPr>
          <w:rFonts w:ascii="仿宋" w:hAnsi="仿宋" w:eastAsia="仿宋"/>
          <w:sz w:val="28"/>
          <w:szCs w:val="28"/>
        </w:rPr>
        <w:t>”</w:t>
      </w:r>
      <w:r>
        <w:rPr>
          <w:rFonts w:hint="eastAsia" w:ascii="仿宋" w:hAnsi="仿宋" w:eastAsia="仿宋"/>
          <w:sz w:val="28"/>
          <w:szCs w:val="28"/>
        </w:rPr>
        <w:t>的相关要求，电子税务局建设应该严格遵循《税务应用系统网络安全审核指南（试行）》要求，配合做好各个环节安全审核。安全总体要求主要包括物理安全、网络安全、主机安全、应用安全、数据安全等方面，并满足税务行业信息安全管理要求。要建立电子税务局统一管理和控制的安全审计机制。通过安全保障技术，实现数字证书管理、生物特征识别管理、权限管理、密钥管理、密码服务、证书查询与发布、可信时间戳服务等功能，实现访问电子税务局用户身份的安全认证，要至少满足双因子身份安全验证。</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（1）数据标准</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通用数据标准</w:t>
      </w:r>
      <w:r>
        <w:rPr>
          <w:rFonts w:ascii="仿宋" w:hAnsi="仿宋" w:eastAsia="仿宋"/>
          <w:sz w:val="28"/>
          <w:szCs w:val="28"/>
        </w:rPr>
        <w:t>:</w:t>
      </w:r>
      <w:r>
        <w:rPr>
          <w:rFonts w:hint="eastAsia" w:ascii="仿宋" w:hAnsi="仿宋" w:eastAsia="仿宋"/>
          <w:sz w:val="28"/>
          <w:szCs w:val="28"/>
        </w:rPr>
        <w:t>电子税务局通用数据标准参照金税三期通用数据标准管理。</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数据分类</w:t>
      </w:r>
      <w:r>
        <w:rPr>
          <w:rFonts w:ascii="仿宋" w:hAnsi="仿宋" w:eastAsia="仿宋"/>
          <w:sz w:val="28"/>
          <w:szCs w:val="28"/>
        </w:rPr>
        <w:t>:</w:t>
      </w:r>
      <w:r>
        <w:rPr>
          <w:rFonts w:hint="eastAsia" w:ascii="仿宋" w:hAnsi="仿宋" w:eastAsia="仿宋"/>
          <w:sz w:val="28"/>
          <w:szCs w:val="28"/>
        </w:rPr>
        <w:t>电子税务局涉及的数据包括来源于业务需求的税务数据，以及为实现这些业务需求引入的各类过程控制数据，如工作流数据和各类规则库、格式库、引擎库、平台组件库等元数据。</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数据逻辑分布</w:t>
      </w:r>
      <w:r>
        <w:rPr>
          <w:rFonts w:ascii="仿宋" w:hAnsi="仿宋" w:eastAsia="仿宋"/>
          <w:sz w:val="28"/>
          <w:szCs w:val="28"/>
        </w:rPr>
        <w:t>:</w:t>
      </w:r>
      <w:r>
        <w:rPr>
          <w:rFonts w:hint="eastAsia" w:ascii="仿宋" w:hAnsi="仿宋" w:eastAsia="仿宋"/>
          <w:sz w:val="28"/>
          <w:szCs w:val="28"/>
        </w:rPr>
        <w:t>电子税务局数据逻辑分布应遵循当期数据与历史数据分离、生产数据与分析数据分离、操作数据与查询数据分离等原则，尽量减少生产系统压力。</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数据共享与交换标准</w:t>
      </w:r>
      <w:r>
        <w:rPr>
          <w:rFonts w:ascii="仿宋" w:hAnsi="仿宋" w:eastAsia="仿宋"/>
          <w:sz w:val="28"/>
          <w:szCs w:val="28"/>
        </w:rPr>
        <w:t>:</w:t>
      </w:r>
      <w:r>
        <w:rPr>
          <w:rFonts w:hint="eastAsia" w:ascii="仿宋" w:hAnsi="仿宋" w:eastAsia="仿宋"/>
          <w:sz w:val="28"/>
          <w:szCs w:val="28"/>
        </w:rPr>
        <w:t>电子税务局的数据共享与交换标准设计应符合金税三期通用数据标准，符合业界数据共享与交换的技术实现模式。</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（2）接口标准</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依据电子税务局在业务层面和技术层面的要求，电子税务局内部之间以及与外部应用系统之间应通过接口进行交互，实现架构上松耦合、故障隔离等目标。电子税务局通过对接口进行统一规范，实现对接口分类、安全、接入、变更、注销、授权、发布、调用、流控、监控、统计分析等全生命周期的管理。</w:t>
      </w:r>
    </w:p>
    <w:p>
      <w:pPr>
        <w:snapToGrid w:val="0"/>
        <w:spacing w:line="640" w:lineRule="exact"/>
        <w:ind w:firstLine="562" w:firstLineChars="200"/>
        <w:rPr>
          <w:rFonts w:ascii="仿宋" w:hAnsi="仿宋" w:eastAsia="仿宋"/>
          <w:b/>
          <w:sz w:val="28"/>
          <w:szCs w:val="28"/>
        </w:rPr>
      </w:pPr>
      <w:r>
        <w:rPr>
          <w:rFonts w:hint="eastAsia" w:ascii="仿宋" w:hAnsi="仿宋" w:eastAsia="仿宋"/>
          <w:b/>
          <w:sz w:val="28"/>
          <w:szCs w:val="28"/>
        </w:rPr>
        <w:t>（3）安全标准</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电子税务局应按照《税务信息系统安全等级保护定级工作指南》，及时开展定级工作。电子税务局安全管理应符合电子税务局实际所定等级的相关管理要求。此外，还应满足下述安全要求：</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①明确电子税务局总体安全保障目标。通过建立电子税务局信息安全管理工作的总体方针和策略，将电子税务局信息安全保障及信息安全风险管理纳入税务机关全面风险管理体系。</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②建立电子税务局信息安全保障工作框架和策略。一是结合电子税务局发展战略及业务特点，制订电子税务局设计与开发、测试与验收、运行与维护、备份与恢复、应急事件处置以及用户信息保密等安全策略，制定并实施电子税务局专项应急方案。二是安全风险管理策略应包括风险评价和定级、风险偏好、容忍度及参数制订、风险控制、成本及效益评价、控制措施有效性评价策略等方面，并应根据电子税务局的发展及检查审计结果，定期修订策略。三是及时调整电子税务局风险控制措施及风险评估方案。针对电子税务局信息安全发展的新形势、面临的新威胁、产生的新隐患，每年至少开展一次对电子税务局的信息安全风险评估及深度信息安全检测工作，评估依据应覆盖本标准要求项，并基于评估结果，妥善选择并实施整改措施。</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③开展安全等级评测。应按照国家及行业信息系统信息安全等级保护工作有关要求，开展电子税务局信息安全测评及整改工作。选择外部评估时，应对其加强安全管理，签订保密协议或在相关服务协议中明确保密条款，避免泄漏敏感信息。</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④强化安全风险跟踪。主动跟踪税务机关主管部门或行业权威组织发布的安全公告、漏洞通知等信息，及时采取安全检查、修复漏洞、调整系统配置、加强安全管理等应对手段，保证电子税务局不受已知安全问题的影响。</w:t>
      </w:r>
    </w:p>
    <w:p>
      <w:pPr>
        <w:snapToGrid w:val="0"/>
        <w:spacing w:line="640" w:lineRule="exact"/>
        <w:ind w:firstLine="640" w:firstLineChars="200"/>
        <w:outlineLvl w:val="0"/>
        <w:rPr>
          <w:rFonts w:ascii="仿宋" w:hAnsi="仿宋" w:eastAsia="仿宋"/>
          <w:sz w:val="32"/>
          <w:szCs w:val="32"/>
        </w:rPr>
      </w:pPr>
      <w:r>
        <w:rPr>
          <w:rFonts w:ascii="仿宋" w:hAnsi="仿宋" w:eastAsia="仿宋"/>
          <w:sz w:val="32"/>
          <w:szCs w:val="32"/>
        </w:rPr>
        <w:t>四、项目实施要求</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符合2021年辽宁省电子税务局升级改造项目</w:t>
      </w:r>
      <w:r>
        <w:rPr>
          <w:rFonts w:ascii="仿宋" w:hAnsi="仿宋" w:eastAsia="仿宋"/>
          <w:sz w:val="28"/>
          <w:szCs w:val="28"/>
        </w:rPr>
        <w:t>的总体目标，</w:t>
      </w:r>
      <w:r>
        <w:rPr>
          <w:rFonts w:hint="eastAsia" w:ascii="仿宋" w:hAnsi="仿宋" w:eastAsia="仿宋"/>
          <w:sz w:val="28"/>
          <w:szCs w:val="28"/>
        </w:rPr>
        <w:t>依据项目的整体要求划分项目实施阶段，根据每个阶段要求达到的目标合理科学的分配项目资源，制定切实可行的实施计划</w:t>
      </w:r>
      <w:r>
        <w:rPr>
          <w:rFonts w:ascii="仿宋" w:hAnsi="仿宋" w:eastAsia="仿宋"/>
          <w:sz w:val="28"/>
          <w:szCs w:val="28"/>
        </w:rPr>
        <w:t>。</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项目实施管理过程可以划分为：项目计划管理、需求分析过程管理、软件设计过程管理、开发与单元测试过程管理、软件测试过程管理、系统试运行管理、系统验收管理、系统维护管理。</w:t>
      </w:r>
    </w:p>
    <w:p>
      <w:pPr>
        <w:snapToGrid w:val="0"/>
        <w:spacing w:line="640" w:lineRule="exact"/>
        <w:ind w:firstLine="640" w:firstLineChars="200"/>
        <w:jc w:val="left"/>
        <w:outlineLvl w:val="0"/>
        <w:rPr>
          <w:rFonts w:ascii="仿宋" w:hAnsi="仿宋" w:eastAsia="仿宋"/>
          <w:sz w:val="32"/>
          <w:szCs w:val="32"/>
        </w:rPr>
      </w:pPr>
      <w:r>
        <w:rPr>
          <w:rFonts w:ascii="仿宋" w:hAnsi="仿宋" w:eastAsia="仿宋"/>
          <w:sz w:val="32"/>
          <w:szCs w:val="32"/>
        </w:rPr>
        <w:t>五、项目验收要求</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系统开发完成后，需</w:t>
      </w:r>
      <w:r>
        <w:rPr>
          <w:rFonts w:ascii="仿宋" w:hAnsi="仿宋" w:eastAsia="仿宋"/>
          <w:sz w:val="28"/>
          <w:szCs w:val="28"/>
        </w:rPr>
        <w:t>出</w:t>
      </w:r>
      <w:r>
        <w:rPr>
          <w:rFonts w:hint="eastAsia" w:ascii="仿宋" w:hAnsi="仿宋" w:eastAsia="仿宋"/>
          <w:sz w:val="28"/>
          <w:szCs w:val="28"/>
        </w:rPr>
        <w:t>具竣工</w:t>
      </w:r>
      <w:r>
        <w:rPr>
          <w:rFonts w:ascii="仿宋" w:hAnsi="仿宋" w:eastAsia="仿宋"/>
          <w:sz w:val="28"/>
          <w:szCs w:val="28"/>
        </w:rPr>
        <w:t>报告</w:t>
      </w:r>
      <w:r>
        <w:rPr>
          <w:rFonts w:hint="eastAsia" w:ascii="仿宋" w:hAnsi="仿宋" w:eastAsia="仿宋"/>
          <w:sz w:val="28"/>
          <w:szCs w:val="28"/>
        </w:rPr>
        <w:t>、用户</w:t>
      </w:r>
      <w:r>
        <w:rPr>
          <w:rFonts w:ascii="仿宋" w:hAnsi="仿宋" w:eastAsia="仿宋"/>
          <w:sz w:val="28"/>
          <w:szCs w:val="28"/>
        </w:rPr>
        <w:t>测试报告、试运行报告</w:t>
      </w:r>
      <w:r>
        <w:rPr>
          <w:rFonts w:hint="eastAsia" w:ascii="仿宋" w:hAnsi="仿宋" w:eastAsia="仿宋"/>
          <w:sz w:val="28"/>
          <w:szCs w:val="28"/>
        </w:rPr>
        <w:t>等成果</w:t>
      </w:r>
      <w:r>
        <w:rPr>
          <w:rFonts w:ascii="仿宋" w:hAnsi="仿宋" w:eastAsia="仿宋"/>
          <w:sz w:val="28"/>
          <w:szCs w:val="28"/>
        </w:rPr>
        <w:t>文档，</w:t>
      </w:r>
      <w:r>
        <w:rPr>
          <w:rFonts w:hint="eastAsia" w:ascii="仿宋" w:hAnsi="仿宋" w:eastAsia="仿宋"/>
          <w:sz w:val="28"/>
          <w:szCs w:val="28"/>
        </w:rPr>
        <w:t>由采购方进行项目验收，对验收合格，正式上线运行应用。</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电子税务局升级完善后应能够平稳运行，系统功能可正常使用，纳税人能够通过电子税务局正常办理税费业务，实现</w:t>
      </w:r>
      <w:r>
        <w:rPr>
          <w:rFonts w:ascii="仿宋" w:hAnsi="仿宋" w:eastAsia="仿宋"/>
          <w:sz w:val="28"/>
          <w:szCs w:val="28"/>
        </w:rPr>
        <w:t>“网上办</w:t>
      </w:r>
      <w:r>
        <w:rPr>
          <w:rFonts w:hint="eastAsia" w:ascii="仿宋" w:hAnsi="仿宋" w:eastAsia="仿宋"/>
          <w:sz w:val="28"/>
          <w:szCs w:val="28"/>
        </w:rPr>
        <w:t>、</w:t>
      </w:r>
      <w:r>
        <w:rPr>
          <w:rFonts w:ascii="仿宋" w:hAnsi="仿宋" w:eastAsia="仿宋"/>
          <w:sz w:val="28"/>
          <w:szCs w:val="28"/>
        </w:rPr>
        <w:t>全流程</w:t>
      </w:r>
      <w:r>
        <w:rPr>
          <w:rFonts w:hint="eastAsia" w:ascii="仿宋" w:hAnsi="仿宋" w:eastAsia="仿宋"/>
          <w:sz w:val="28"/>
          <w:szCs w:val="28"/>
        </w:rPr>
        <w:t>、</w:t>
      </w:r>
      <w:r>
        <w:rPr>
          <w:rFonts w:ascii="仿宋" w:hAnsi="仿宋" w:eastAsia="仿宋"/>
          <w:sz w:val="28"/>
          <w:szCs w:val="28"/>
        </w:rPr>
        <w:t>非接触</w:t>
      </w:r>
      <w:r>
        <w:rPr>
          <w:rFonts w:hint="eastAsia" w:ascii="仿宋" w:hAnsi="仿宋" w:eastAsia="仿宋"/>
          <w:sz w:val="28"/>
          <w:szCs w:val="28"/>
        </w:rPr>
        <w:t>、</w:t>
      </w:r>
      <w:r>
        <w:rPr>
          <w:rFonts w:ascii="仿宋" w:hAnsi="仿宋" w:eastAsia="仿宋"/>
          <w:sz w:val="28"/>
          <w:szCs w:val="28"/>
        </w:rPr>
        <w:t>无纸化”的</w:t>
      </w:r>
      <w:r>
        <w:rPr>
          <w:rFonts w:hint="eastAsia" w:ascii="仿宋" w:hAnsi="仿宋" w:eastAsia="仿宋"/>
          <w:sz w:val="28"/>
          <w:szCs w:val="28"/>
        </w:rPr>
        <w:t>税费办理</w:t>
      </w:r>
      <w:r>
        <w:rPr>
          <w:rFonts w:ascii="仿宋" w:hAnsi="仿宋" w:eastAsia="仿宋"/>
          <w:sz w:val="28"/>
          <w:szCs w:val="28"/>
        </w:rPr>
        <w:t>方式</w:t>
      </w:r>
      <w:r>
        <w:rPr>
          <w:rFonts w:hint="eastAsia" w:ascii="仿宋" w:hAnsi="仿宋" w:eastAsia="仿宋"/>
          <w:sz w:val="28"/>
          <w:szCs w:val="28"/>
        </w:rPr>
        <w:t>；税务人员可以通过电子税务局税务端进行业务受理，业务数据可以正常保存至核心征管系统，真正</w:t>
      </w:r>
      <w:r>
        <w:rPr>
          <w:rFonts w:ascii="仿宋" w:hAnsi="仿宋" w:eastAsia="仿宋"/>
          <w:sz w:val="28"/>
          <w:szCs w:val="28"/>
        </w:rPr>
        <w:t>为纳税人、缴费人和社会公众提供智能、快捷、安全、高效的网上办税服务</w:t>
      </w:r>
      <w:r>
        <w:rPr>
          <w:rFonts w:hint="eastAsia" w:ascii="仿宋" w:hAnsi="仿宋" w:eastAsia="仿宋"/>
          <w:sz w:val="28"/>
          <w:szCs w:val="28"/>
        </w:rPr>
        <w:t>。</w:t>
      </w:r>
    </w:p>
    <w:p>
      <w:pPr>
        <w:snapToGrid w:val="0"/>
        <w:spacing w:line="640" w:lineRule="exact"/>
        <w:ind w:firstLine="640" w:firstLineChars="200"/>
        <w:jc w:val="left"/>
        <w:outlineLvl w:val="0"/>
        <w:rPr>
          <w:rFonts w:ascii="仿宋" w:hAnsi="仿宋" w:eastAsia="仿宋"/>
          <w:sz w:val="32"/>
          <w:szCs w:val="32"/>
        </w:rPr>
      </w:pPr>
      <w:r>
        <w:rPr>
          <w:rFonts w:ascii="仿宋" w:hAnsi="仿宋" w:eastAsia="仿宋"/>
          <w:sz w:val="32"/>
          <w:szCs w:val="32"/>
        </w:rPr>
        <w:t>六、项目技术支持服务要求</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为保障辽宁省电子税务局升级改造系统的正常运行，需要针对纳税人和税务人员提供不同类型的技术支持服务。培训服务包括：师资培训、日常操作问题解答、应用故障处理、误操作数据处理、需求变更与软件升级、系统健康检查等。</w:t>
      </w:r>
    </w:p>
    <w:p>
      <w:pPr>
        <w:snapToGrid w:val="0"/>
        <w:spacing w:line="640" w:lineRule="exact"/>
        <w:ind w:firstLine="640" w:firstLineChars="200"/>
        <w:jc w:val="left"/>
        <w:outlineLvl w:val="0"/>
        <w:rPr>
          <w:rFonts w:ascii="仿宋" w:hAnsi="仿宋" w:eastAsia="仿宋"/>
          <w:sz w:val="32"/>
          <w:szCs w:val="32"/>
        </w:rPr>
      </w:pPr>
      <w:r>
        <w:rPr>
          <w:rFonts w:ascii="仿宋" w:hAnsi="仿宋" w:eastAsia="仿宋"/>
          <w:sz w:val="32"/>
          <w:szCs w:val="32"/>
        </w:rPr>
        <w:t>七、税收信息化项目开发和应用管理工作要求</w:t>
      </w:r>
    </w:p>
    <w:p>
      <w:pPr>
        <w:snapToGrid w:val="0"/>
        <w:spacing w:line="640" w:lineRule="exact"/>
        <w:ind w:firstLine="560" w:firstLineChars="200"/>
        <w:rPr>
          <w:rFonts w:ascii="仿宋" w:hAnsi="仿宋" w:eastAsia="仿宋"/>
          <w:sz w:val="28"/>
          <w:szCs w:val="28"/>
        </w:rPr>
      </w:pPr>
      <w:r>
        <w:rPr>
          <w:rFonts w:hint="eastAsia" w:ascii="仿宋" w:hAnsi="仿宋" w:eastAsia="仿宋"/>
          <w:sz w:val="28"/>
          <w:szCs w:val="28"/>
        </w:rPr>
        <w:t>根据总局税收信息化项目开发和应用管理工作的有关要求，对信息化项目建设内容进行全过程监理。主要内容为对项目需求设计、开发功能进行审议；对项目实施阶段，系统测试及试运行等全过程进行监督；对质量、进度、变更进行控制，对合同、信息文档、知识产权进行管理；对多方关系沟通协调等工作。</w:t>
      </w:r>
    </w:p>
    <w:p>
      <w:pPr>
        <w:snapToGrid w:val="0"/>
        <w:spacing w:line="640" w:lineRule="exact"/>
        <w:ind w:firstLine="640" w:firstLineChars="200"/>
        <w:jc w:val="left"/>
        <w:outlineLvl w:val="0"/>
        <w:rPr>
          <w:rFonts w:ascii="仿宋" w:hAnsi="仿宋" w:eastAsia="仿宋"/>
          <w:sz w:val="32"/>
          <w:szCs w:val="32"/>
        </w:rPr>
      </w:pPr>
      <w:r>
        <w:rPr>
          <w:rFonts w:ascii="仿宋" w:hAnsi="仿宋" w:eastAsia="仿宋"/>
          <w:sz w:val="32"/>
          <w:szCs w:val="32"/>
        </w:rPr>
        <w:t>八、其他要求</w:t>
      </w:r>
    </w:p>
    <w:p>
      <w:pPr>
        <w:snapToGrid w:val="0"/>
        <w:spacing w:line="620" w:lineRule="exact"/>
        <w:ind w:firstLine="560" w:firstLineChars="200"/>
        <w:jc w:val="left"/>
        <w:rPr>
          <w:rFonts w:ascii="仿宋" w:hAnsi="仿宋" w:eastAsia="仿宋"/>
          <w:sz w:val="28"/>
          <w:szCs w:val="28"/>
        </w:rPr>
      </w:pPr>
      <w:r>
        <w:rPr>
          <w:rFonts w:hint="eastAsia" w:ascii="仿宋" w:hAnsi="仿宋" w:eastAsia="仿宋"/>
          <w:sz w:val="28"/>
          <w:szCs w:val="28"/>
        </w:rPr>
        <w:t>所有参与本项目的服务人员，都必须签订《保密承诺书》，中标方自觉接受招标方的安全保密监督和管理，中标方如违反安全保密条款，招标方将追究其责任，对重大的泄密事件将移交司法部门追究其法律责任。</w:t>
      </w:r>
    </w:p>
    <w:p>
      <w:pPr>
        <w:overflowPunct/>
        <w:autoSpaceDE/>
        <w:autoSpaceDN/>
        <w:adjustRightInd/>
        <w:jc w:val="left"/>
        <w:textAlignment w:val="auto"/>
        <w:rPr>
          <w:rFonts w:ascii="仿宋" w:hAnsi="仿宋" w:eastAsia="仿宋"/>
          <w:sz w:val="28"/>
          <w:szCs w:val="28"/>
        </w:rPr>
      </w:pPr>
      <w:r>
        <w:rPr>
          <w:rFonts w:ascii="仿宋" w:hAnsi="仿宋" w:eastAsia="仿宋"/>
          <w:sz w:val="28"/>
          <w:szCs w:val="28"/>
        </w:rPr>
        <w:br w:type="page"/>
      </w:r>
    </w:p>
    <w:p>
      <w:pPr>
        <w:snapToGrid w:val="0"/>
        <w:spacing w:line="640" w:lineRule="exact"/>
        <w:ind w:firstLine="640" w:firstLineChars="200"/>
        <w:jc w:val="left"/>
        <w:outlineLvl w:val="0"/>
        <w:rPr>
          <w:rFonts w:ascii="仿宋" w:hAnsi="仿宋" w:eastAsia="仿宋"/>
          <w:sz w:val="32"/>
          <w:szCs w:val="32"/>
        </w:rPr>
      </w:pPr>
      <w:r>
        <w:rPr>
          <w:rFonts w:hint="eastAsia" w:ascii="仿宋" w:hAnsi="仿宋" w:eastAsia="仿宋"/>
          <w:sz w:val="32"/>
          <w:szCs w:val="32"/>
        </w:rPr>
        <w:t>九、项目需求</w:t>
      </w:r>
    </w:p>
    <w:p>
      <w:pPr>
        <w:pStyle w:val="3"/>
      </w:pPr>
      <w:r>
        <w:rPr>
          <w:rFonts w:hint="eastAsia"/>
        </w:rPr>
        <w:t>业务需求</w:t>
      </w:r>
    </w:p>
    <w:p>
      <w:pPr>
        <w:pStyle w:val="4"/>
        <w:rPr>
          <w:rFonts w:ascii="仿宋" w:hAnsi="仿宋"/>
        </w:rPr>
      </w:pPr>
      <w:r>
        <w:rPr>
          <w:rFonts w:hint="eastAsia" w:ascii="仿宋" w:hAnsi="仿宋"/>
        </w:rPr>
        <w:t>电子税务局建设规范（2</w:t>
      </w:r>
      <w:r>
        <w:rPr>
          <w:rFonts w:ascii="仿宋" w:hAnsi="仿宋"/>
        </w:rPr>
        <w:t>02</w:t>
      </w:r>
      <w:r>
        <w:rPr>
          <w:rFonts w:hint="eastAsia" w:ascii="仿宋" w:hAnsi="仿宋"/>
        </w:rPr>
        <w:t>0版）升级改造</w:t>
      </w:r>
    </w:p>
    <w:p>
      <w:pPr>
        <w:pStyle w:val="5"/>
        <w:rPr>
          <w:rFonts w:ascii="仿宋" w:hAnsi="仿宋"/>
        </w:rPr>
      </w:pPr>
      <w:r>
        <w:rPr>
          <w:rFonts w:hint="eastAsia" w:ascii="仿宋" w:hAnsi="仿宋"/>
        </w:rPr>
        <w:t>网页版需求</w:t>
      </w:r>
    </w:p>
    <w:p>
      <w:pPr>
        <w:pStyle w:val="6"/>
        <w:rPr>
          <w:rFonts w:ascii="仿宋" w:hAnsi="仿宋"/>
        </w:rPr>
      </w:pPr>
      <w:r>
        <w:rPr>
          <w:rFonts w:hint="eastAsia" w:ascii="仿宋" w:hAnsi="仿宋"/>
        </w:rPr>
        <w:t>办税中心</w:t>
      </w:r>
    </w:p>
    <w:p>
      <w:pPr>
        <w:pStyle w:val="7"/>
      </w:pPr>
      <w:r>
        <w:rPr>
          <w:rFonts w:hint="eastAsia"/>
        </w:rPr>
        <w:t>税费</w:t>
      </w:r>
      <w:r>
        <w:t>申报及缴纳</w:t>
      </w:r>
    </w:p>
    <w:p>
      <w:pPr>
        <w:pStyle w:val="8"/>
      </w:pPr>
      <w:r>
        <w:rPr>
          <w:rFonts w:hint="eastAsia"/>
        </w:rPr>
        <w:t>增值税预缴申报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纳税人（不含其他个人）跨地（市、州）提供建筑服务、房地产开发企业预售自行开发的房地产项目、纳税人（不含其他个人）出租与机构所在地不在同一县（市）的不动产，可办理增值税预缴。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bookmarkStart w:id="0" w:name="_Toc26392"/>
      <w:r>
        <w:rPr>
          <w:rFonts w:hint="eastAsia" w:ascii="仿宋" w:hAnsi="仿宋" w:eastAsia="仿宋" w:cs="宋体"/>
          <w:kern w:val="2"/>
          <w:sz w:val="28"/>
          <w:szCs w:val="28"/>
        </w:rPr>
        <w:t>一、申请</w:t>
      </w:r>
      <w:bookmarkEnd w:id="0"/>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（一）纳税人点击事项功能菜单，发起事项申请，填报《增值税预缴税款表》相关信息项，加载纳税人的电子签名/印章。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（二）对需要提交附报资料的申报业务，系统提示纳税人需要上传的电子资料名称，纳税人按照要求提交相应的电子资料，加载纳税人的电子签名/印章。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bookmarkStart w:id="1" w:name="_Toc2390"/>
      <w:r>
        <w:rPr>
          <w:rFonts w:hint="eastAsia" w:ascii="仿宋" w:hAnsi="仿宋" w:eastAsia="仿宋" w:cs="宋体"/>
          <w:kern w:val="2"/>
          <w:sz w:val="28"/>
          <w:szCs w:val="28"/>
        </w:rPr>
        <w:t>二、自动受理办结</w:t>
      </w:r>
      <w:bookmarkEnd w:id="1"/>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业务办结后，系统对《增值税预缴税款表》电子数据及电子资料关键数据项，加载纳税人的电子签名/印章后存储归档，相关材料由纳税人留存备查。</w:t>
      </w:r>
    </w:p>
    <w:p>
      <w:pPr>
        <w:pStyle w:val="8"/>
      </w:pPr>
      <w:r>
        <w:rPr>
          <w:rFonts w:hint="eastAsia"/>
        </w:rPr>
        <w:t>增值税及附加税（费）预缴申报</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 xml:space="preserve">1、业务描述：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纳税人（不含其他个人）跨地（市、州）提供建筑服务、房地产开发企业预售自行开发的房地产项目、纳税人（不含其他个人）出租与机构所在地不在同一县（市）的不动产，可办理增值税预缴。</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2、功能要求：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一、申请</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（一）纳税人点击事项功能菜单，发起事项申请，填报《增值税及附加税（费）预缴申报表》相关信息项，加载纳税人的电子签名/印章。</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（二）对需要提交附报资料的申报业务，系统提示纳税人需要上传的电子资料名称，纳税人按照要求提交相应的电子资料，加载纳税人的电子签名/印章。</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（三）有条件的地区，可对部分附报资料采取要素化采集方式，并加载纳税人的电子签名/印章。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业务办结后，系统对《增值税及附加税（费）预缴申报表》电子数据及电子资料关键数据项，加载纳税人的电子签名/印章后存储归档，相关材料由纳税人留存备查。</w:t>
      </w:r>
    </w:p>
    <w:p>
      <w:pPr>
        <w:pStyle w:val="8"/>
      </w:pPr>
      <w:r>
        <w:rPr>
          <w:rFonts w:hint="eastAsia"/>
        </w:rPr>
        <w:t>增值税及附加税（费）申报（一般纳税人适用）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增值税一般纳税人依照税收法律、法规、规章及其他有关规定，进行增值税及附加税（费）的纳税申报。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（一）纳税人点击事项功能菜单，发起事项申请，填报《增值税及附加税费申报表（一般纳税人适用）》及附表相关信息项，加载纳税人的电子签名/印章。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（二）对需要提交附报资料的申报业务，系统提示纳税人需要上传的电子资料名称，纳税人按照要求提交相应的电子资料，加载纳税人的电子签名/印章。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（一）对于前期有增值税未申报的，不允许纳税人申报，并提醒该纳税人具体未申报的所属期。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（二）纳税人录入税款所属期止，若纳税期限不为次，同税种、同属期、同税款属性已进行过申报，提示纳税人本属期已做过该税种的申报，如需更正需通过申报错误更正业务处理。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纳税人录入纳税人识别号时，对其是否已登记为增值税一般纳税人进行监控，若纳税人未登记为增值税一般纳税人，则提示“未做增值税一般纳税人登记的，不能进行一般纳税人申报”。但该事前校验不包含逾期未登记的情形，对主管税务机关告知其应申请登记期限届满的次月起适用一般纳税人申报表的，不进行该项监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对于增值税及附加税（费）申报（一般纳税人适用）的纳税主体，系统需要提供数据服务及规则监控功能，包含但不限于如下内容：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（一）对纳税人的提醒主题及内容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1.享受即征即退优惠政策的数据应填写申报表主表的“即征即退项目”栏。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（二）利用数据的监控和应用主题及内容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1.系统之间数据校验。一般纳税人申报数据要调用防伪税控系统数据进行比对，对于辅导期增值税一般纳税人和取得海关缴款书进项的纳税人要调用稽核比对系统数据进行校验。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2.附表一和附表二可直接获取防伪税控系统开票和认证数据，可修改。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3.增值税一窗式比对异常的处理，按照相关政策规定执行。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4.增值税一般纳税人票表比对规则：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（1）销项比对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当期开具发票（不包含不征税发票）的金额、税额合计数应小于或者等于当期申报的销售额、税额合计数。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纳税人当期申报免税销售额、即征即退销售额的，应当比对其增值税优惠备案信息，按规定不需要办理备案手续的除外。</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（2）进项比对。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①当期已认证或确认的进项增值税专用发票上注明的金额、税额合计数应大于或者等于申报表中本期申报抵扣的专用发票进项金额、税额合计数。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②经稽核比对相符的海关进口增值税专用缴款书上注明的税额合计数应大于或者等于申报表中本期申报抵扣的海关进口增值税专用缴款书的税额。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③取得的代扣代缴税收缴款凭证上注明的增值税税额合计数应大于或者等于申报表中本期申报抵扣的代扣代缴税收缴款凭证的税额。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④取得的《出口货物转内销证明》上注明的进项税额合计数应大于或者等于申报表中本期申报抵扣的外贸企业进项税额抵扣证明的税额。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⑤按照政策规定，依据相关凭证注明的金额计算抵扣进项税额的，计算得出的进项税额应大于或者等于申报表中本期申报抵扣的相应凭证税额。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⑥红字增值税专用发票信息表中注明的应作转出的进项税额应等于申报表中进项税额转出中的红字专用发票信息表注明的进项税额。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⑦申报表中进项税额转出金额不应小于零。</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（3）应纳税额减征额比对。当期申报的应纳税额减征额应小于或者等于当期符合政策规定的减征税额。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（4）预缴税款比对。申报表中的预缴税额本期发生额应小于或者等于实际已预缴的税款。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业务办结后，系统对《增值税及附加税费申报表（一般纳税人适用）》及附表电子数据及电子资料关键数据项，加载纳税人的电子签名/印章后存储归档，相关材料由纳税人留存备查。</w:t>
      </w:r>
    </w:p>
    <w:p>
      <w:pPr>
        <w:pStyle w:val="8"/>
      </w:pPr>
      <w:r>
        <w:rPr>
          <w:rFonts w:hint="eastAsia"/>
        </w:rPr>
        <w:t>增值税及附加税（费）申报（小规模纳税人适用）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增值税小规模纳税人依据相关税收法律、法规的规定依法履行纳税义务，进行纳税申报。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（一）纳税人点击事项功能菜单，发起事项申请，填报《增值税及附加税费申报表（小规模纳税人适用）》及附表相关信息项，加载纳税人的电子签名/印章。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（二）对需要提交附报资料的申报业务，系统提示纳税人需要上传的电子资料名称，纳税人按照要求提交相应的电子资料，加载纳税人的电子签名/印章。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（一）对于前期有增值税未申报的，不允许纳税人申报，并提醒该纳税人具体未申报的所属期。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（二）纳税人录入税款所属期止，若纳税期限不为次，同税种、同属期、同税款属性已进行过申报，提示纳税人本属期已做过该税种的申报，如需更正需通过申报错误更正业务处理。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应提供“一键零申报”功能。纳税人点击“一键零申报”后，系统校验纳税人是否有代开或自开发票信息，若有，系统提示“您当期不符合零申报，请根据实际收入填写申报表”。若无，则通过校验，提示纳税人“校验通过，申报成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对于增值税及附加税（费）申报（小规模纳税人适用）的纳税主体，系统需要提供数据服务及规则监控功能，包含但不限于如下内容：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（一）对纳税人的提醒主题及内容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1.提交申报表系统逻辑校验时，提醒纳税人哪个栏次数据填报不符。</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（二）利用数据的监控和应用主题及内容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1.系统之间数据校验。纳税人申报数据要调用防伪税控系统数据进行一窗式比对。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2.申报表可直接获取防伪税控开票数据，可修改。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业务办结后，系统对《增值税及附加税费申报表（小规模纳税人适用）》及附表电子数据及电子资料关键数据项，加载纳税人的电子签名/印章后存储归档，相关材料由纳税人留存备查。</w:t>
      </w:r>
    </w:p>
    <w:p>
      <w:pPr>
        <w:pStyle w:val="8"/>
      </w:pPr>
      <w:r>
        <w:rPr>
          <w:rFonts w:hint="eastAsia"/>
        </w:rPr>
        <w:t>增值税小规模纳税人引导式申报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增值税小规模纳税人依据相关税收法律、法规的规定进行</w:t>
      </w:r>
      <w:r>
        <w:rPr>
          <w:rFonts w:ascii="仿宋" w:hAnsi="仿宋" w:eastAsia="仿宋" w:cs="宋体"/>
          <w:kern w:val="2"/>
          <w:sz w:val="28"/>
          <w:szCs w:val="28"/>
        </w:rPr>
        <w:t>小规模纳税人增值税申报时，</w:t>
      </w:r>
      <w:r>
        <w:rPr>
          <w:rFonts w:hint="eastAsia" w:ascii="仿宋" w:hAnsi="仿宋" w:eastAsia="仿宋" w:cs="宋体"/>
          <w:kern w:val="2"/>
          <w:sz w:val="28"/>
          <w:szCs w:val="28"/>
        </w:rPr>
        <w:t>可自行选择</w:t>
      </w:r>
      <w:r>
        <w:rPr>
          <w:rFonts w:ascii="仿宋" w:hAnsi="仿宋" w:eastAsia="仿宋" w:cs="宋体"/>
          <w:kern w:val="2"/>
          <w:sz w:val="28"/>
          <w:szCs w:val="28"/>
        </w:rPr>
        <w:t>通过此功能</w:t>
      </w:r>
      <w:r>
        <w:rPr>
          <w:rFonts w:hint="eastAsia" w:ascii="仿宋" w:hAnsi="仿宋" w:eastAsia="仿宋" w:cs="宋体"/>
          <w:kern w:val="2"/>
          <w:sz w:val="28"/>
          <w:szCs w:val="28"/>
        </w:rPr>
        <w:t>自行</w:t>
      </w:r>
      <w:r>
        <w:rPr>
          <w:rFonts w:ascii="仿宋" w:hAnsi="仿宋" w:eastAsia="仿宋" w:cs="宋体"/>
          <w:kern w:val="2"/>
          <w:sz w:val="28"/>
          <w:szCs w:val="28"/>
        </w:rPr>
        <w:t>确认数据</w:t>
      </w:r>
      <w:r>
        <w:rPr>
          <w:rFonts w:hint="eastAsia" w:ascii="仿宋" w:hAnsi="仿宋" w:eastAsia="仿宋" w:cs="宋体"/>
          <w:kern w:val="2"/>
          <w:sz w:val="28"/>
          <w:szCs w:val="28"/>
        </w:rPr>
        <w:t>，并通过系统引导</w:t>
      </w:r>
      <w:r>
        <w:rPr>
          <w:rFonts w:ascii="仿宋" w:hAnsi="仿宋" w:eastAsia="仿宋" w:cs="宋体"/>
          <w:kern w:val="2"/>
          <w:sz w:val="28"/>
          <w:szCs w:val="28"/>
        </w:rPr>
        <w:t>完成纳税申报</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w:t>
      </w:r>
      <w:r>
        <w:rPr>
          <w:rFonts w:ascii="仿宋" w:hAnsi="仿宋" w:eastAsia="仿宋" w:cs="宋体"/>
          <w:kern w:val="2"/>
          <w:sz w:val="28"/>
          <w:szCs w:val="28"/>
        </w:rPr>
        <w:t>确认及</w:t>
      </w:r>
      <w:r>
        <w:rPr>
          <w:rFonts w:hint="eastAsia" w:ascii="仿宋" w:hAnsi="仿宋" w:eastAsia="仿宋" w:cs="宋体"/>
          <w:kern w:val="2"/>
          <w:sz w:val="28"/>
          <w:szCs w:val="28"/>
        </w:rPr>
        <w:t>填报《增值税纳税申报表（小规模纳税人适用）》及附表相关信息项，加载纳税人的电子签名/印章。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w:t>
      </w:r>
      <w:r>
        <w:rPr>
          <w:rFonts w:hint="eastAsia" w:ascii="仿宋" w:hAnsi="仿宋" w:eastAsia="仿宋" w:cs="宋体"/>
          <w:kern w:val="2"/>
          <w:sz w:val="28"/>
          <w:szCs w:val="28"/>
        </w:rPr>
        <w:t>点击</w:t>
      </w:r>
      <w:r>
        <w:rPr>
          <w:rFonts w:ascii="仿宋" w:hAnsi="仿宋" w:eastAsia="仿宋" w:cs="宋体"/>
          <w:kern w:val="2"/>
          <w:sz w:val="28"/>
          <w:szCs w:val="28"/>
        </w:rPr>
        <w:t>引导式申报</w:t>
      </w:r>
      <w:r>
        <w:rPr>
          <w:rFonts w:hint="eastAsia" w:ascii="仿宋" w:hAnsi="仿宋" w:eastAsia="仿宋" w:cs="宋体"/>
          <w:kern w:val="2"/>
          <w:sz w:val="28"/>
          <w:szCs w:val="28"/>
        </w:rPr>
        <w:t>功能时，</w:t>
      </w:r>
      <w:r>
        <w:rPr>
          <w:rFonts w:ascii="仿宋" w:hAnsi="仿宋" w:eastAsia="仿宋" w:cs="宋体"/>
          <w:kern w:val="2"/>
          <w:sz w:val="28"/>
          <w:szCs w:val="28"/>
        </w:rPr>
        <w:t>有条件的地区可支持系统弹出</w:t>
      </w:r>
      <w:r>
        <w:rPr>
          <w:rFonts w:hint="eastAsia" w:ascii="仿宋" w:hAnsi="仿宋" w:eastAsia="仿宋" w:cs="宋体"/>
          <w:kern w:val="2"/>
          <w:sz w:val="28"/>
          <w:szCs w:val="28"/>
        </w:rPr>
        <w:t>政策和消息提醒弹窗。</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有条件的地区，可支持系统展示</w:t>
      </w:r>
      <w:r>
        <w:rPr>
          <w:rFonts w:hint="eastAsia" w:ascii="仿宋" w:hAnsi="仿宋" w:eastAsia="仿宋" w:cs="宋体"/>
          <w:kern w:val="2"/>
          <w:sz w:val="28"/>
          <w:szCs w:val="28"/>
        </w:rPr>
        <w:t>当期是否存在“未开票收入”、“差额扣除项目”、“销售不动产收入”等选择确定框</w:t>
      </w:r>
      <w:r>
        <w:rPr>
          <w:rFonts w:ascii="仿宋" w:hAnsi="仿宋" w:eastAsia="仿宋" w:cs="宋体"/>
          <w:kern w:val="2"/>
          <w:sz w:val="28"/>
          <w:szCs w:val="28"/>
        </w:rPr>
        <w:t>供纳税人选择</w:t>
      </w:r>
      <w:r>
        <w:rPr>
          <w:rFonts w:hint="eastAsia" w:ascii="仿宋" w:hAnsi="仿宋" w:eastAsia="仿宋" w:cs="宋体"/>
          <w:kern w:val="2"/>
          <w:sz w:val="28"/>
          <w:szCs w:val="28"/>
        </w:rPr>
        <w:t>，纳税人</w:t>
      </w:r>
      <w:r>
        <w:rPr>
          <w:rFonts w:ascii="仿宋" w:hAnsi="仿宋" w:eastAsia="仿宋" w:cs="宋体"/>
          <w:kern w:val="2"/>
          <w:sz w:val="28"/>
          <w:szCs w:val="28"/>
        </w:rPr>
        <w:t>选择</w:t>
      </w:r>
      <w:r>
        <w:rPr>
          <w:rFonts w:hint="eastAsia" w:ascii="仿宋" w:hAnsi="仿宋" w:eastAsia="仿宋" w:cs="宋体"/>
          <w:kern w:val="2"/>
          <w:sz w:val="28"/>
          <w:szCs w:val="28"/>
        </w:rPr>
        <w:t>完成后，</w:t>
      </w:r>
      <w:r>
        <w:rPr>
          <w:rFonts w:ascii="仿宋" w:hAnsi="仿宋" w:eastAsia="仿宋" w:cs="宋体"/>
          <w:kern w:val="2"/>
          <w:sz w:val="28"/>
          <w:szCs w:val="28"/>
        </w:rPr>
        <w:t>系统自动进行</w:t>
      </w:r>
      <w:r>
        <w:rPr>
          <w:rFonts w:hint="eastAsia" w:ascii="仿宋" w:hAnsi="仿宋" w:eastAsia="仿宋" w:cs="宋体"/>
          <w:kern w:val="2"/>
          <w:sz w:val="28"/>
          <w:szCs w:val="28"/>
        </w:rPr>
        <w:t>智能辅助归集</w:t>
      </w:r>
      <w:r>
        <w:rPr>
          <w:rFonts w:ascii="仿宋" w:hAnsi="仿宋" w:eastAsia="仿宋" w:cs="宋体"/>
          <w:kern w:val="2"/>
          <w:sz w:val="28"/>
          <w:szCs w:val="28"/>
        </w:rPr>
        <w:t>。</w:t>
      </w:r>
      <w:r>
        <w:rPr>
          <w:rFonts w:hint="eastAsia" w:ascii="仿宋" w:hAnsi="仿宋" w:eastAsia="仿宋" w:cs="宋体"/>
          <w:kern w:val="2"/>
          <w:sz w:val="28"/>
          <w:szCs w:val="28"/>
        </w:rPr>
        <w:t>智能辅助归集表界面，应设置回到上一步重新勾选“未开票收入、差额扣除、销售不动产”界面的按钮，供勾选有误的纳税人重新勾选。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智能辅助归集应该包括以下要素：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①货物及劳务不含税销售（免税、0.5%征收率、1%征收率、3%征收率）；</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②服务、不动产和无形资产不含税销售额（免税、1%征收率、3%征收率、5%征收率）；</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③差额扣除项目含税金额（1%征收率、3%征收率、5%征收率）；</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④货物及劳务不含税销售未开票收入（免税、0.5%征收率、1%征收率、3%征收率）；</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⑤</w:t>
      </w:r>
      <w:r>
        <w:rPr>
          <w:rFonts w:hint="eastAsia" w:ascii="仿宋" w:hAnsi="仿宋" w:eastAsia="仿宋" w:cs="宋体"/>
          <w:kern w:val="2"/>
          <w:sz w:val="28"/>
          <w:szCs w:val="28"/>
        </w:rPr>
        <w:t>服务、不动产和无形资产不含税销售额未开票收入（免税、1%征收率、3%征收率、5%征收率）；</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⑥2020年12月属期前，</w:t>
      </w:r>
      <w:r>
        <w:rPr>
          <w:rFonts w:hint="eastAsia" w:ascii="仿宋" w:hAnsi="仿宋" w:eastAsia="仿宋" w:cs="宋体"/>
          <w:kern w:val="2"/>
          <w:sz w:val="28"/>
          <w:szCs w:val="28"/>
        </w:rPr>
        <w:t>已开具普通发票中货物及劳务项目选择按3%征收的不含税销售额；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⑦2020年12月属期前，</w:t>
      </w:r>
      <w:r>
        <w:rPr>
          <w:rFonts w:hint="eastAsia" w:ascii="仿宋" w:hAnsi="仿宋" w:eastAsia="仿宋" w:cs="宋体"/>
          <w:kern w:val="2"/>
          <w:sz w:val="28"/>
          <w:szCs w:val="28"/>
        </w:rPr>
        <w:t>已开具普通发票中服务、不动产和无形资产项目选择按3%征收的不含税销售额。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⑧</w:t>
      </w:r>
      <w:r>
        <w:rPr>
          <w:rFonts w:hint="eastAsia" w:ascii="仿宋" w:hAnsi="仿宋" w:eastAsia="仿宋" w:cs="宋体"/>
          <w:kern w:val="2"/>
          <w:sz w:val="28"/>
          <w:szCs w:val="28"/>
        </w:rPr>
        <w:t>本期销售不动产销售收入、取得不动产成本，此项由纳税人自行填写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填报“其中，选择按3%计算缴纳税款的增值税普通发票”行次时，系统提示：“您本期已经开具增值税3%征收率普通发票，如果选择按照3%征收率征收增值税，则不含税销售额=含税销售额/（1+3%）；如果选择不按照3%征收率征收增值税，则默认减按1%征收率征收增值税，不含税销售额=含税销售额/（1+1%）。该选择将对本期减征额栏次填报和您是否适用起征点优惠政策等产生影响。”</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w:t>
      </w:r>
      <w:r>
        <w:rPr>
          <w:rFonts w:hint="eastAsia" w:ascii="仿宋" w:hAnsi="仿宋" w:eastAsia="仿宋" w:cs="宋体"/>
          <w:kern w:val="2"/>
          <w:sz w:val="28"/>
          <w:szCs w:val="28"/>
        </w:rPr>
        <w:t>根据“商品和服务税收分类编码”规则，</w:t>
      </w:r>
      <w:r>
        <w:rPr>
          <w:rFonts w:ascii="仿宋" w:hAnsi="仿宋" w:eastAsia="仿宋" w:cs="宋体"/>
          <w:kern w:val="2"/>
          <w:sz w:val="28"/>
          <w:szCs w:val="28"/>
        </w:rPr>
        <w:t>自动带出</w:t>
      </w:r>
      <w:r>
        <w:rPr>
          <w:rFonts w:hint="eastAsia" w:ascii="仿宋" w:hAnsi="仿宋" w:eastAsia="仿宋" w:cs="宋体"/>
          <w:kern w:val="2"/>
          <w:sz w:val="28"/>
          <w:szCs w:val="28"/>
        </w:rPr>
        <w:t>已开具发票数据</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对</w:t>
      </w:r>
      <w:r>
        <w:rPr>
          <w:rFonts w:hint="eastAsia" w:ascii="仿宋" w:hAnsi="仿宋" w:eastAsia="仿宋" w:cs="宋体"/>
          <w:kern w:val="2"/>
          <w:sz w:val="28"/>
          <w:szCs w:val="28"/>
        </w:rPr>
        <w:t>按商品编码及征收品目未准确归类的发票销售额及税额，</w:t>
      </w:r>
      <w:r>
        <w:rPr>
          <w:rFonts w:ascii="仿宋" w:hAnsi="仿宋" w:eastAsia="仿宋" w:cs="宋体"/>
          <w:kern w:val="2"/>
          <w:sz w:val="28"/>
          <w:szCs w:val="28"/>
        </w:rPr>
        <w:t>系统自动</w:t>
      </w:r>
      <w:r>
        <w:rPr>
          <w:rFonts w:hint="eastAsia" w:ascii="仿宋" w:hAnsi="仿宋" w:eastAsia="仿宋" w:cs="宋体"/>
          <w:kern w:val="2"/>
          <w:sz w:val="28"/>
          <w:szCs w:val="28"/>
        </w:rPr>
        <w:t>进行模糊匹配</w:t>
      </w:r>
      <w:r>
        <w:rPr>
          <w:rFonts w:ascii="仿宋" w:hAnsi="仿宋" w:eastAsia="仿宋" w:cs="宋体"/>
          <w:kern w:val="2"/>
          <w:sz w:val="28"/>
          <w:szCs w:val="28"/>
        </w:rPr>
        <w:t>（模糊匹配规则各省根据本地实际情况自行确定），</w:t>
      </w:r>
      <w:r>
        <w:rPr>
          <w:rFonts w:hint="eastAsia" w:ascii="仿宋" w:hAnsi="仿宋" w:eastAsia="仿宋" w:cs="宋体"/>
          <w:kern w:val="2"/>
          <w:sz w:val="28"/>
          <w:szCs w:val="28"/>
        </w:rPr>
        <w:t>按税率分别归入货物及劳务或服务、不动产和无形资产列，税率3%、0.5%归入货物及劳务列对应栏次，税率5%及其他归入服务、不动产和无形资产列对应栏次，</w:t>
      </w:r>
      <w:r>
        <w:rPr>
          <w:rFonts w:ascii="仿宋" w:hAnsi="仿宋" w:eastAsia="仿宋" w:cs="宋体"/>
          <w:kern w:val="2"/>
          <w:sz w:val="28"/>
          <w:szCs w:val="28"/>
        </w:rPr>
        <w:t>支持纳税人自行修改，并</w:t>
      </w:r>
      <w:r>
        <w:rPr>
          <w:rFonts w:hint="eastAsia" w:ascii="仿宋" w:hAnsi="仿宋" w:eastAsia="仿宋" w:cs="宋体"/>
          <w:kern w:val="2"/>
          <w:sz w:val="28"/>
          <w:szCs w:val="28"/>
        </w:rPr>
        <w:t>向纳税人提示系统运用的归类规则。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有条件的地区，可支持</w:t>
      </w:r>
      <w:r>
        <w:rPr>
          <w:rFonts w:hint="eastAsia" w:ascii="仿宋" w:hAnsi="仿宋" w:eastAsia="仿宋" w:cs="宋体"/>
          <w:kern w:val="2"/>
          <w:sz w:val="28"/>
          <w:szCs w:val="28"/>
        </w:rPr>
        <w:t>按照一定周期（建议按照不低于五天一个周期）进行加工预处理，按规则对纳税人开具发票的情况进行预加工处理，将处理结果分时段保存，降低集中处理造成的系统压力，维持稳定性，预处理同时考虑作废发票等发票更新信息。</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系统支持智能辅助数据暂存，对</w:t>
      </w:r>
      <w:r>
        <w:rPr>
          <w:rFonts w:hint="eastAsia" w:ascii="仿宋" w:hAnsi="仿宋" w:eastAsia="仿宋" w:cs="宋体"/>
          <w:kern w:val="2"/>
          <w:sz w:val="28"/>
          <w:szCs w:val="28"/>
        </w:rPr>
        <w:t>纳税人使用智能辅助归集功能时填报的中间过程和结果暂时保存，在下一次打开时</w:t>
      </w:r>
      <w:r>
        <w:rPr>
          <w:rFonts w:ascii="仿宋" w:hAnsi="仿宋" w:eastAsia="仿宋" w:cs="宋体"/>
          <w:kern w:val="2"/>
          <w:sz w:val="28"/>
          <w:szCs w:val="28"/>
        </w:rPr>
        <w:t>可</w:t>
      </w:r>
      <w:r>
        <w:rPr>
          <w:rFonts w:hint="eastAsia" w:ascii="仿宋" w:hAnsi="仿宋" w:eastAsia="仿宋" w:cs="宋体"/>
          <w:kern w:val="2"/>
          <w:sz w:val="28"/>
          <w:szCs w:val="28"/>
        </w:rPr>
        <w:t>继续核对与填报。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非出口企业</w:t>
      </w:r>
      <w:r>
        <w:rPr>
          <w:rFonts w:ascii="仿宋" w:hAnsi="仿宋" w:eastAsia="仿宋" w:cs="宋体"/>
          <w:kern w:val="2"/>
          <w:sz w:val="28"/>
          <w:szCs w:val="28"/>
        </w:rPr>
        <w:t>的申报表归集</w:t>
      </w:r>
      <w:r>
        <w:rPr>
          <w:rFonts w:hint="eastAsia" w:ascii="仿宋" w:hAnsi="仿宋" w:eastAsia="仿宋" w:cs="宋体"/>
          <w:kern w:val="2"/>
          <w:sz w:val="28"/>
          <w:szCs w:val="28"/>
        </w:rPr>
        <w:t>按照先小微减免、再其他减免，最后应税计算的原则进行处理。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有条件的地区，可支持</w:t>
      </w:r>
      <w:r>
        <w:rPr>
          <w:rFonts w:hint="eastAsia" w:ascii="仿宋" w:hAnsi="仿宋" w:eastAsia="仿宋" w:cs="宋体"/>
          <w:kern w:val="2"/>
          <w:sz w:val="28"/>
          <w:szCs w:val="28"/>
        </w:rPr>
        <w:t>起征点及小微企业免征值的维护功能。</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w:t>
      </w:r>
      <w:r>
        <w:rPr>
          <w:rFonts w:hint="eastAsia" w:ascii="仿宋" w:hAnsi="仿宋" w:eastAsia="仿宋" w:cs="宋体"/>
          <w:kern w:val="2"/>
          <w:sz w:val="28"/>
          <w:szCs w:val="28"/>
        </w:rPr>
        <w:t>在小规模纳税申报表附列资料中，在总局原报表基础上，增加如下功能：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①在总局原报表下方新增3%征收率栏次和1%征收率栏次并保持隐藏，不主动展现；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②纳税人点击修改附列资料报表栏次时，弹出新增的3%和1%栏次，并提示纳税人分征收率修改相关栏次内容。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③新增栏次仅限本期发生额、本期扣除额、全部含税收入栏次填写，其他栏次按照表内公式自动计算即可。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④纳税人可以在上述任意栏次更改数据，但在提交附列资料报表时，必须符合以下基本校验逻辑，3%征收率栏次+1%征收率栏次金额=总局原报表栏次金额。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有条件的地区，可支持</w:t>
      </w:r>
      <w:r>
        <w:rPr>
          <w:rFonts w:hint="eastAsia" w:ascii="仿宋" w:hAnsi="仿宋" w:eastAsia="仿宋" w:cs="宋体"/>
          <w:kern w:val="2"/>
          <w:sz w:val="28"/>
          <w:szCs w:val="28"/>
        </w:rPr>
        <w:t>根据纳税人出口退税资格备案情况，填入《增值税纳税申报表（小规模纳税人适用）》第14栏、13栏“货物及劳务列”或“服务、不动产和无形资产列”。</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有条件的地区，可支持系统根据纳税人核定的增值税征收品目代码，自动判断纳税人是否适用差额扣除，并作为是否允许纳税人填写附列资料的依据。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对于前期有增值税未申报的，不允许纳税人申报，并提醒该纳税人具体未申报的所属期。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纳税人录入税款所属期止，若纳税期限不为次，同税种、同属期、同税款属性已进行过申报，提示纳税人本属期已做过该税种的申报，如需更正需通过申报错误更正业务处理。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w:t>
      </w:r>
      <w:r>
        <w:rPr>
          <w:rFonts w:hint="eastAsia" w:ascii="仿宋" w:hAnsi="仿宋" w:eastAsia="仿宋" w:cs="宋体"/>
          <w:kern w:val="2"/>
          <w:sz w:val="28"/>
          <w:szCs w:val="28"/>
        </w:rPr>
        <w:t>录入“未达起征点销售额”时</w:t>
      </w:r>
      <w:r>
        <w:rPr>
          <w:rFonts w:ascii="仿宋" w:hAnsi="仿宋" w:eastAsia="仿宋" w:cs="宋体"/>
          <w:kern w:val="2"/>
          <w:sz w:val="28"/>
          <w:szCs w:val="28"/>
        </w:rPr>
        <w:t>，系统监控纳税人是否为</w:t>
      </w:r>
      <w:r>
        <w:rPr>
          <w:rFonts w:hint="eastAsia" w:ascii="仿宋" w:hAnsi="仿宋" w:eastAsia="仿宋" w:cs="宋体"/>
          <w:kern w:val="2"/>
          <w:sz w:val="28"/>
          <w:szCs w:val="28"/>
        </w:rPr>
        <w:t>未达起征点</w:t>
      </w:r>
      <w:r>
        <w:rPr>
          <w:rFonts w:ascii="仿宋" w:hAnsi="仿宋" w:eastAsia="仿宋" w:cs="宋体"/>
          <w:kern w:val="2"/>
          <w:sz w:val="28"/>
          <w:szCs w:val="28"/>
        </w:rPr>
        <w:t>，如否，</w:t>
      </w:r>
      <w:r>
        <w:rPr>
          <w:rFonts w:hint="eastAsia" w:ascii="仿宋" w:hAnsi="仿宋" w:eastAsia="仿宋" w:cs="宋体"/>
          <w:kern w:val="2"/>
          <w:sz w:val="28"/>
          <w:szCs w:val="28"/>
        </w:rPr>
        <w:t>则不得填报“未达起征点销售额”数据</w:t>
      </w:r>
      <w:r>
        <w:rPr>
          <w:rFonts w:ascii="仿宋" w:hAnsi="仿宋" w:eastAsia="仿宋" w:cs="宋体"/>
          <w:kern w:val="2"/>
          <w:sz w:val="28"/>
          <w:szCs w:val="28"/>
        </w:rPr>
        <w:t>；如是，继续校验未达起征点销售额。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w:t>
      </w:r>
      <w:r>
        <w:rPr>
          <w:rFonts w:hint="eastAsia" w:ascii="仿宋" w:hAnsi="仿宋" w:eastAsia="仿宋" w:cs="宋体"/>
          <w:kern w:val="2"/>
          <w:sz w:val="28"/>
          <w:szCs w:val="28"/>
        </w:rPr>
        <w:t>录入小微企业免税销售额数据时</w:t>
      </w:r>
      <w:r>
        <w:rPr>
          <w:rFonts w:ascii="仿宋" w:hAnsi="仿宋" w:eastAsia="仿宋" w:cs="宋体"/>
          <w:kern w:val="2"/>
          <w:sz w:val="28"/>
          <w:szCs w:val="28"/>
        </w:rPr>
        <w:t>，系统监控</w:t>
      </w:r>
      <w:r>
        <w:rPr>
          <w:rFonts w:hint="eastAsia" w:ascii="仿宋" w:hAnsi="仿宋" w:eastAsia="仿宋" w:cs="宋体"/>
          <w:kern w:val="2"/>
          <w:sz w:val="28"/>
          <w:szCs w:val="28"/>
        </w:rPr>
        <w:t>小微企业免税销售额</w:t>
      </w:r>
      <w:r>
        <w:rPr>
          <w:rFonts w:ascii="仿宋" w:hAnsi="仿宋" w:eastAsia="仿宋" w:cs="宋体"/>
          <w:kern w:val="2"/>
          <w:sz w:val="28"/>
          <w:szCs w:val="28"/>
        </w:rPr>
        <w:t>及</w:t>
      </w:r>
      <w:r>
        <w:rPr>
          <w:rFonts w:hint="eastAsia" w:ascii="仿宋" w:hAnsi="仿宋" w:eastAsia="仿宋" w:cs="宋体"/>
          <w:kern w:val="2"/>
          <w:sz w:val="28"/>
          <w:szCs w:val="28"/>
        </w:rPr>
        <w:t>小微企业免征值</w:t>
      </w:r>
      <w:r>
        <w:rPr>
          <w:rFonts w:ascii="仿宋" w:hAnsi="仿宋" w:eastAsia="仿宋" w:cs="宋体"/>
          <w:kern w:val="2"/>
          <w:sz w:val="28"/>
          <w:szCs w:val="28"/>
        </w:rPr>
        <w:t>，如系统计算销售额在小微企业免征值以上的，则不得填报“小微企业免税销售额”数据。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起征点或免征值以下的纳税人，当申报表的“税务机关代开的增值税专用发票不含税销售额”栏为零且“应征增值税不含税销售额”栏有任意一栏大于零时，系统提示“起征点或免征值以下的纳税人“应征增值税不含税销售额”应为零。</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有条件的地区，纳税人</w:t>
      </w:r>
      <w:r>
        <w:rPr>
          <w:rFonts w:hint="eastAsia" w:ascii="仿宋" w:hAnsi="仿宋" w:eastAsia="仿宋" w:cs="宋体"/>
          <w:kern w:val="2"/>
          <w:sz w:val="28"/>
          <w:szCs w:val="28"/>
        </w:rPr>
        <w:t>录入的货物及劳务本期预缴税款</w:t>
      </w:r>
      <w:r>
        <w:rPr>
          <w:rFonts w:ascii="仿宋" w:hAnsi="仿宋" w:eastAsia="仿宋" w:cs="宋体"/>
          <w:kern w:val="2"/>
          <w:sz w:val="28"/>
          <w:szCs w:val="28"/>
        </w:rPr>
        <w:t>时，系统判断</w:t>
      </w:r>
      <w:r>
        <w:rPr>
          <w:rFonts w:hint="eastAsia" w:ascii="仿宋" w:hAnsi="仿宋" w:eastAsia="仿宋" w:cs="宋体"/>
          <w:kern w:val="2"/>
          <w:sz w:val="28"/>
          <w:szCs w:val="28"/>
        </w:rPr>
        <w:t>是否大于系统记录的相同属期的货物及劳务预缴税款余额</w:t>
      </w:r>
      <w:r>
        <w:rPr>
          <w:rFonts w:ascii="仿宋" w:hAnsi="仿宋" w:eastAsia="仿宋" w:cs="宋体"/>
          <w:kern w:val="2"/>
          <w:sz w:val="28"/>
          <w:szCs w:val="28"/>
        </w:rPr>
        <w:t>，</w:t>
      </w:r>
      <w:r>
        <w:rPr>
          <w:rFonts w:hint="eastAsia" w:ascii="仿宋" w:hAnsi="仿宋" w:eastAsia="仿宋" w:cs="宋体"/>
          <w:kern w:val="2"/>
          <w:sz w:val="28"/>
          <w:szCs w:val="28"/>
        </w:rPr>
        <w:t>如果大于，则提示“录入的本期预缴税款大于系统已记录的相同属期的预缴税款余额。”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有条件的地区，纳税人</w:t>
      </w:r>
      <w:r>
        <w:rPr>
          <w:rFonts w:hint="eastAsia" w:ascii="仿宋" w:hAnsi="仿宋" w:eastAsia="仿宋" w:cs="宋体"/>
          <w:kern w:val="2"/>
          <w:sz w:val="28"/>
          <w:szCs w:val="28"/>
        </w:rPr>
        <w:t>录入的服务、不动产和无形资产本期预缴税款</w:t>
      </w:r>
      <w:r>
        <w:rPr>
          <w:rFonts w:ascii="仿宋" w:hAnsi="仿宋" w:eastAsia="仿宋" w:cs="宋体"/>
          <w:kern w:val="2"/>
          <w:sz w:val="28"/>
          <w:szCs w:val="28"/>
        </w:rPr>
        <w:t>时，系统判断</w:t>
      </w:r>
      <w:r>
        <w:rPr>
          <w:rFonts w:hint="eastAsia" w:ascii="仿宋" w:hAnsi="仿宋" w:eastAsia="仿宋" w:cs="宋体"/>
          <w:kern w:val="2"/>
          <w:sz w:val="28"/>
          <w:szCs w:val="28"/>
        </w:rPr>
        <w:t>是否大于系统记录的相同属期的应税服务预缴税款余额</w:t>
      </w:r>
      <w:r>
        <w:rPr>
          <w:rFonts w:ascii="仿宋" w:hAnsi="仿宋" w:eastAsia="仿宋" w:cs="宋体"/>
          <w:kern w:val="2"/>
          <w:sz w:val="28"/>
          <w:szCs w:val="28"/>
        </w:rPr>
        <w:t>，</w:t>
      </w:r>
      <w:r>
        <w:rPr>
          <w:rFonts w:hint="eastAsia" w:ascii="仿宋" w:hAnsi="仿宋" w:eastAsia="仿宋" w:cs="宋体"/>
          <w:kern w:val="2"/>
          <w:sz w:val="28"/>
          <w:szCs w:val="28"/>
        </w:rPr>
        <w:t>如果大于，则提示“录入的本期预缴税款大于系统已记录的相同属期的预缴税款余额。”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系统判断纳税人</w:t>
      </w:r>
      <w:r>
        <w:rPr>
          <w:rFonts w:hint="eastAsia" w:ascii="仿宋" w:hAnsi="仿宋" w:eastAsia="仿宋" w:cs="宋体"/>
          <w:kern w:val="2"/>
          <w:sz w:val="28"/>
          <w:szCs w:val="28"/>
        </w:rPr>
        <w:t>登记注册类型</w:t>
      </w:r>
      <w:r>
        <w:rPr>
          <w:rFonts w:ascii="仿宋" w:hAnsi="仿宋" w:eastAsia="仿宋" w:cs="宋体"/>
          <w:kern w:val="2"/>
          <w:sz w:val="28"/>
          <w:szCs w:val="28"/>
        </w:rPr>
        <w:t>是否</w:t>
      </w:r>
      <w:r>
        <w:rPr>
          <w:rFonts w:hint="eastAsia" w:ascii="仿宋" w:hAnsi="仿宋" w:eastAsia="仿宋" w:cs="宋体"/>
          <w:kern w:val="2"/>
          <w:sz w:val="28"/>
          <w:szCs w:val="28"/>
        </w:rPr>
        <w:t>为“个体</w:t>
      </w:r>
      <w:r>
        <w:rPr>
          <w:rFonts w:ascii="仿宋" w:hAnsi="仿宋" w:eastAsia="仿宋" w:cs="宋体"/>
          <w:kern w:val="2"/>
          <w:sz w:val="28"/>
          <w:szCs w:val="28"/>
        </w:rPr>
        <w:t>工商户</w:t>
      </w:r>
      <w:r>
        <w:rPr>
          <w:rFonts w:hint="eastAsia" w:ascii="仿宋" w:hAnsi="仿宋" w:eastAsia="仿宋" w:cs="宋体"/>
          <w:kern w:val="2"/>
          <w:sz w:val="28"/>
          <w:szCs w:val="28"/>
        </w:rPr>
        <w:t>”</w:t>
      </w:r>
      <w:r>
        <w:rPr>
          <w:rFonts w:ascii="仿宋" w:hAnsi="仿宋" w:eastAsia="仿宋" w:cs="宋体"/>
          <w:kern w:val="2"/>
          <w:sz w:val="28"/>
          <w:szCs w:val="28"/>
        </w:rPr>
        <w:t>，若为“个体工商户”，则不支持填写</w:t>
      </w:r>
      <w:r>
        <w:rPr>
          <w:rFonts w:hint="eastAsia" w:ascii="仿宋" w:hAnsi="仿宋" w:eastAsia="仿宋" w:cs="宋体"/>
          <w:kern w:val="2"/>
          <w:sz w:val="28"/>
          <w:szCs w:val="28"/>
        </w:rPr>
        <w:t>“小微企业免税销售额”；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根据《减免性质代码及分类》支持选择减税性质代码，或根据确定的减税事项名称自动带出减税性质代码。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w:t>
      </w:r>
      <w:r>
        <w:rPr>
          <w:rFonts w:hint="eastAsia" w:ascii="仿宋" w:hAnsi="仿宋" w:eastAsia="仿宋" w:cs="宋体"/>
          <w:kern w:val="2"/>
          <w:sz w:val="28"/>
          <w:szCs w:val="28"/>
        </w:rPr>
        <w:t>提交申报表</w:t>
      </w:r>
      <w:r>
        <w:rPr>
          <w:rFonts w:ascii="仿宋" w:hAnsi="仿宋" w:eastAsia="仿宋" w:cs="宋体"/>
          <w:kern w:val="2"/>
          <w:sz w:val="28"/>
          <w:szCs w:val="28"/>
        </w:rPr>
        <w:t>时，</w:t>
      </w:r>
      <w:r>
        <w:rPr>
          <w:rFonts w:hint="eastAsia" w:ascii="仿宋" w:hAnsi="仿宋" w:eastAsia="仿宋" w:cs="宋体"/>
          <w:kern w:val="2"/>
          <w:sz w:val="28"/>
          <w:szCs w:val="28"/>
        </w:rPr>
        <w:t>系统</w:t>
      </w:r>
      <w:r>
        <w:rPr>
          <w:rFonts w:ascii="仿宋" w:hAnsi="仿宋" w:eastAsia="仿宋" w:cs="宋体"/>
          <w:kern w:val="2"/>
          <w:sz w:val="28"/>
          <w:szCs w:val="28"/>
        </w:rPr>
        <w:t>触发申报比对并进行</w:t>
      </w:r>
      <w:r>
        <w:rPr>
          <w:rFonts w:hint="eastAsia" w:ascii="仿宋" w:hAnsi="仿宋" w:eastAsia="仿宋" w:cs="宋体"/>
          <w:kern w:val="2"/>
          <w:sz w:val="28"/>
          <w:szCs w:val="28"/>
        </w:rPr>
        <w:t>逻辑校验，</w:t>
      </w:r>
      <w:r>
        <w:rPr>
          <w:rFonts w:ascii="仿宋" w:hAnsi="仿宋" w:eastAsia="仿宋" w:cs="宋体"/>
          <w:kern w:val="2"/>
          <w:sz w:val="28"/>
          <w:szCs w:val="28"/>
        </w:rPr>
        <w:t>如比对不符，</w:t>
      </w:r>
      <w:r>
        <w:rPr>
          <w:rFonts w:hint="eastAsia" w:ascii="仿宋" w:hAnsi="仿宋" w:eastAsia="仿宋" w:cs="宋体"/>
          <w:kern w:val="2"/>
          <w:sz w:val="28"/>
          <w:szCs w:val="28"/>
        </w:rPr>
        <w:t>提醒纳税人数据填报不符</w:t>
      </w:r>
      <w:r>
        <w:rPr>
          <w:rFonts w:ascii="仿宋" w:hAnsi="仿宋" w:eastAsia="仿宋" w:cs="宋体"/>
          <w:kern w:val="2"/>
          <w:sz w:val="28"/>
          <w:szCs w:val="28"/>
        </w:rPr>
        <w:t>具体栏次</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有条件的地区，可实现引导式</w:t>
      </w:r>
      <w:r>
        <w:rPr>
          <w:rFonts w:hint="eastAsia" w:ascii="仿宋" w:hAnsi="仿宋" w:eastAsia="仿宋" w:cs="宋体"/>
          <w:kern w:val="2"/>
          <w:sz w:val="28"/>
          <w:szCs w:val="28"/>
        </w:rPr>
        <w:t>小规模申报场景全覆盖，如定期定额自行申报与增值税一体化</w:t>
      </w:r>
      <w:r>
        <w:rPr>
          <w:rFonts w:ascii="仿宋" w:hAnsi="仿宋" w:eastAsia="仿宋" w:cs="宋体"/>
          <w:kern w:val="2"/>
          <w:sz w:val="28"/>
          <w:szCs w:val="28"/>
        </w:rPr>
        <w:t>申报、增值税主附税联合申报</w:t>
      </w:r>
      <w:r>
        <w:rPr>
          <w:rFonts w:hint="eastAsia" w:ascii="仿宋" w:hAnsi="仿宋" w:eastAsia="仿宋" w:cs="宋体"/>
          <w:kern w:val="2"/>
          <w:sz w:val="28"/>
          <w:szCs w:val="28"/>
        </w:rPr>
        <w:t>等</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业务办结后，系统对《增值税纳税申报表（小规模纳税人适用）》及附表电子数据及电子资料关键数据项，加载纳税人的电子签名/印章后存储归档，相关材料由纳税人留存备查。</w:t>
      </w:r>
    </w:p>
    <w:p>
      <w:pPr>
        <w:pStyle w:val="8"/>
      </w:pPr>
      <w:r>
        <w:rPr>
          <w:rFonts w:hint="eastAsia"/>
        </w:rPr>
        <w:t>附加税（费）申报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纳税人通过此功能完成城市维护建设税、教育费附加、地方教育附加三项税（费）的申报。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纳税人点击事项功能菜单，发起事项申请，填报《城建税、教育费附加、地方教育附加税（费）申报表》及附表相关信息项，加载纳税人的电子签名/印章。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校验纳税人税（费）种认定信息，如果当前没有存在有效的税费种认定信息，系统予以提示不允许申请。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监控主税是否已经进行申报，如未申报则提示纳税人先进行主税申报。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系统根据增值税、消费税申报情况，自动带出计税依据数据。</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w:t>
      </w:r>
      <w:r>
        <w:rPr>
          <w:rFonts w:hint="eastAsia" w:ascii="仿宋" w:hAnsi="仿宋" w:eastAsia="仿宋" w:cs="宋体"/>
          <w:kern w:val="2"/>
          <w:sz w:val="28"/>
          <w:szCs w:val="28"/>
        </w:rPr>
        <w:t>系统判断纳税人是否为“一般纳税人”或“超过小规模纳税人标准应当登记为一般纳税人而未登记”，如为否，则系统自动勾选“本期是否适用增值税小规模纳税人减征政策”的“是”选项。</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6.</w:t>
      </w:r>
      <w:r>
        <w:rPr>
          <w:rFonts w:hint="eastAsia" w:ascii="仿宋" w:hAnsi="仿宋" w:eastAsia="仿宋" w:cs="宋体"/>
          <w:kern w:val="2"/>
          <w:sz w:val="28"/>
          <w:szCs w:val="28"/>
        </w:rPr>
        <w:t>当“本期是否适用增值税小规模纳税人减征政策”为“是”时，“减征比例”根据各省、自治区、直辖市出在系统中配置的比例确定，不允许纳税人修改，同时“减免性质代码”、“本期增值税小规模纳税人减征额”两项自动填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7.</w:t>
      </w:r>
      <w:r>
        <w:rPr>
          <w:rFonts w:hint="eastAsia" w:ascii="仿宋" w:hAnsi="仿宋" w:eastAsia="仿宋" w:cs="宋体"/>
          <w:kern w:val="2"/>
          <w:sz w:val="28"/>
          <w:szCs w:val="28"/>
        </w:rPr>
        <w:t>进入申报界面后系统提供“一键零申报”功能。纳税人点击“一键零申报”后，系统校验纳税人增值税、消费税申报表是否已申报且“应补退税”为0，若否，系统提示“您当期不符合零申报要求，请根据实际收入填写申报表”。若是，则通过校验，提示纳税人“校验通过，申报成功”。</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8.更正申报实现主税、附加税费强制关联，在更正</w:t>
      </w:r>
      <w:r>
        <w:rPr>
          <w:rFonts w:hint="eastAsia" w:ascii="仿宋" w:hAnsi="仿宋" w:eastAsia="仿宋" w:cs="宋体"/>
          <w:kern w:val="2"/>
          <w:sz w:val="28"/>
          <w:szCs w:val="28"/>
        </w:rPr>
        <w:t>增值税、消费税</w:t>
      </w:r>
      <w:r>
        <w:rPr>
          <w:rFonts w:ascii="仿宋" w:hAnsi="仿宋" w:eastAsia="仿宋" w:cs="宋体"/>
          <w:kern w:val="2"/>
          <w:sz w:val="28"/>
          <w:szCs w:val="28"/>
        </w:rPr>
        <w:t>后，自动带出被更正所属期附加税费申报表及被更正所属期数据，在原数据基础上进行更正申报。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9.系统校验主税是否申报，如否，则系统跳出单独申报附加税费原因录入界面，原因设为3类下拉选择：1.主税暂未申报先单独申报附加税费；2.对前期附加税费单独进行更正申报；3.其他原因。原因录入申报记录后台数据，供后续管理使用；如是，则系统提示“更改自动带出的计税（费）依据，请录入具体原因”，跳出原因录入界面，由纳税人录入具体更改原因。</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10.根据《国家税务总局关于办理增值税期末留抵税额退税有关事项的公告》（2019年第20号）第十五条要求，纳税人在收到税务机关准予留抵退税的《税务事项通知书》后首个申报期，根据纳税人在《增值税纳税申报表附列资料（二）（本期进项税额明细）》第22栏“上期留抵税额退税”填入的数据，系统自动在附加税费计税（费）依据中扣减。</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11.出口退税免抵退税申报汇总表中上期免抵税额审核通过后，申报当期附加税费申报时，申报表免抵税额一栏系统自动带出数据，若要对其进行更改，系统提示“更改自动带出的计税（费）依据，请录入具体原因”，跳出原因录入界面，由纳税人录入具体更改原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业务办结后，系统对《城建税、教育费附加、地方教育附加税（费）申报表》相应的电子数据加载纳税人的电子签名/印章后存储归档。</w:t>
      </w:r>
    </w:p>
    <w:p>
      <w:pPr>
        <w:pStyle w:val="8"/>
      </w:pPr>
      <w:r>
        <w:rPr>
          <w:rFonts w:hint="eastAsia"/>
        </w:rPr>
        <w:t>消费税及附加税（费）申报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在中华人民共和国境内生产、委托加工和进口规定的消费品的单位和个人，以及国务院确定的销售规定的消费品的其他单位和个人，依据相关规定进行消费税及附加税费申报。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纳税人点击事项功能菜单，发起事项申请，填报《消费税及附加税费申报表》及附表相关信息项，加载纳税人的电子签名/印章。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（一）对于前期有消费税未申报的，不允许纳税人申报，并提醒该纳税人具体未申报的所属期。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录入税款所属期止，当纳税期限不为次，同税种、同属期、同税款属性、同应征凭证种类（烟类、酒类的应征凭证种类代码不同）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（三）对纳税人行业进行监控。纳税人在申报时录入税款所属期止，根据纳税人行业确定纳税人应填写哪类消费税及附加税费申报表，自动显示允许填报的纳税申报表及附表。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业务办结后，系统对《消费税及附加税费申报表》及附表电子数据及电子资料关键数据项，加载纳税人的电子签名/印章后存储归档。</w:t>
      </w:r>
    </w:p>
    <w:p>
      <w:pPr>
        <w:pStyle w:val="8"/>
      </w:pPr>
      <w:r>
        <w:rPr>
          <w:rFonts w:hint="eastAsia"/>
        </w:rPr>
        <w:t>居民企业（查账征收）企业所得税月（季）度申报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实行查账征收方式申报企业所得税的居民企业（包括境外注册中资控股居民企业）应依照相关规定，在规定的纳税期限内进行月（季）度预缴纳税申报。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bookmarkStart w:id="2" w:name="_Toc19719"/>
      <w:r>
        <w:rPr>
          <w:rFonts w:hint="eastAsia" w:ascii="仿宋" w:hAnsi="仿宋" w:eastAsia="仿宋" w:cs="宋体"/>
          <w:kern w:val="2"/>
          <w:sz w:val="28"/>
          <w:szCs w:val="28"/>
        </w:rPr>
        <w:t>一、申请</w:t>
      </w:r>
      <w:bookmarkEnd w:id="2"/>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（一）纳税人点击事项功能菜单，发起事项申请，填报《中华人民共和国企业所得税月（季）度预缴纳税申报表（A类）》及附表相关信息项，加载纳税人的电子签名/印章。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1.纳税人录入税款所属期止，若纳税期限不为次，同税种、同属期、同税款属性已进行过申报，提示纳税人本属期已做过该税种的申报，如需更正需通过申报错误更正业务处理。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2.纳税人录入纳税人识别号，对其征收类型是否为查账征收进行校验，校验通过，则允许进行申报流程。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3.对纳税人的提醒主题及内容。表内逻辑校验提醒。系统对申报表进行逻辑校验时，对纳税人进行错误提醒。</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4.利用数据的监控和应用主题及内容。小微优惠监控。系统利用登记及申报的信息，监控享受小微优惠是否正确。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（二）对需要提交附报资料的申报业务，系统提示纳税人需要上传的电子资料名称，纳税人按照要求提交相应的电子资料，加载纳税人的电子签名/印章。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非“清算”状态的纳税人，系统校验当前日期是否小于或等于税款所属期止，如是，则不予办理，并提示“为保护纳税人权益，电子税务局无法办理提前申报预缴企业所得税的业务，请进入申报期后再进行申报。”</w:t>
      </w:r>
      <w:bookmarkStart w:id="3" w:name="_Toc5970"/>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bookmarkEnd w:id="3"/>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业务办结后，系统对《中华人民共和国企业所得税月（季）度预缴纳税申报表（A类）》及附表相应的电子数据加载纳税人的电子签名/印章后存储归档，相关材料由纳税人留存备查。</w:t>
      </w:r>
    </w:p>
    <w:p>
      <w:pPr>
        <w:pStyle w:val="8"/>
      </w:pPr>
      <w:r>
        <w:rPr>
          <w:rFonts w:hint="eastAsia"/>
        </w:rPr>
        <w:t>居民企业（核定征收）企业所得税月（季）度申报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按照企业所得税核定征收办法缴纳企业所得税的居民企业依照税收法律、法规、规章及其他有关企业所得税的规定，进行企业所得税月（季）度申报。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纳税人点击事项功能菜单，发起事项申请，填报《B100000中华人民共和国企业所得税月（季）度预缴和年度纳税申报表（B类，2018年版）》相关报表信息项，加载纳税人的电子签名/印章。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纳税人录入税款所属期止，若纳税期限不为次，同税种、同属期、同税款属性已进行过申报，提示纳税人本属期已做过该税种的申报，如需更正需通过申报错误更正业务处理。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纳税人录入纳税人识别号，对其征收类型是否为核定征收进行校验，校验通过，则允许进行申报流程。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非“清算”状态的纳税人，系统校验当前日期是否小于或等于税款所属期止，如是，则不予办理，并提示“为保护纳税人权益，电子税务局无法办理提前申报预缴企业所得税的业务，请进入申报期后再进行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符合申报表业务逻辑监控的，自动受理办结。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业务办结后，系统对《B100000中华人民共和国企业所得税月（季）度预缴和年度纳税申报表（B类，2018年版）》及附表相应的电子数据加载纳税人的电子签名/印章后存储归档。</w:t>
      </w:r>
    </w:p>
    <w:p>
      <w:pPr>
        <w:pStyle w:val="8"/>
      </w:pPr>
      <w:r>
        <w:rPr>
          <w:rFonts w:hint="eastAsia"/>
        </w:rPr>
        <w:t>车购税申报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《国家税务总局关于充分发挥税收职能作用 助力打赢疫情防控阻击战若干措施的通知》(税总发〔2020〕14号)规定，纳税人不能按规定期限办理申报缴纳车辆购置税的，可以延期办理</w:t>
      </w:r>
      <w:r>
        <w:rPr>
          <w:rFonts w:ascii="仿宋" w:hAnsi="仿宋" w:eastAsia="仿宋" w:cs="宋体"/>
          <w:kern w:val="2"/>
          <w:sz w:val="28"/>
          <w:szCs w:val="28"/>
        </w:rPr>
        <w:t>。</w:t>
      </w:r>
      <w:r>
        <w:rPr>
          <w:rFonts w:hint="eastAsia" w:ascii="仿宋" w:hAnsi="仿宋" w:eastAsia="仿宋" w:cs="宋体"/>
          <w:kern w:val="2"/>
          <w:sz w:val="28"/>
          <w:szCs w:val="28"/>
        </w:rPr>
        <w:t>对《电子税务局规范（2019年修订版）》中“2.2.3.5.2.车购税申报”模块新增临时业务规则。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（一）增加“疫情起止日期”时间监控，具体日期由省税务机关根据当地政府规定确定。</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（二）延长申报期限为疫情开始之日起至疫情结束后第六十日止。具体分为以下三种处理方式。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（三）系统判断是否申报逾期和计算滞纳金前，根据购置日期判断是否符合因疫情所致的延期申报。不符合疫情所致延期申报条件的，仍按日常业务规则确定是否逾期和计算滞纳金。</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（四）本省疫情终止日期暂时未确定的处理方式。</w:t>
      </w:r>
    </w:p>
    <w:p>
      <w:pPr>
        <w:pStyle w:val="8"/>
      </w:pPr>
      <w:r>
        <w:rPr>
          <w:rFonts w:hint="eastAsia"/>
        </w:rPr>
        <w:t>代收代缴车船税申报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扣缴义务人依照税收法律、法规、规章及其他有关规定，在规定的纳税期限内，履行代收代缴车船税义务，通过此功能填报《车船税代收代缴报告表》及其他相关资料向税务机关进行纳税申报。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（一）扣缴义务人点击事项功能菜单，发起事项申请，填报《车船税代收代缴报告表》相关信息项，加载扣缴义务人的电子签名/印章。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1.检测扣缴义务人状态是否为非正常、注销或者非正常注销，如果符合上述状态，则予以提示不允许申请。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2.校验扣缴义务人税（费）种认定信息，如果当前没有存在有效的税种认定信息，系统予以提示不允许申请。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系统对扣缴义务人是否已进行扣缴登记进行校验</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w:t>
      </w:r>
      <w:r>
        <w:rPr>
          <w:rFonts w:hint="eastAsia" w:ascii="仿宋" w:hAnsi="仿宋" w:eastAsia="仿宋" w:cs="宋体"/>
          <w:kern w:val="2"/>
          <w:sz w:val="28"/>
          <w:szCs w:val="28"/>
        </w:rPr>
        <w:t>同一车辆识别代码（车架号码），同税种、同属期、同税款属性已进行过申报，提示“车辆识别代码×××车辆在同一税款所属期已申报车船税，不允许重复申报”。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w:t>
      </w:r>
      <w:r>
        <w:rPr>
          <w:rFonts w:ascii="仿宋" w:hAnsi="仿宋" w:eastAsia="仿宋" w:cs="宋体"/>
          <w:kern w:val="2"/>
          <w:sz w:val="28"/>
          <w:szCs w:val="28"/>
        </w:rPr>
        <w:t>，</w:t>
      </w:r>
      <w:r>
        <w:rPr>
          <w:rFonts w:hint="eastAsia" w:ascii="仿宋" w:hAnsi="仿宋" w:eastAsia="仿宋" w:cs="宋体"/>
          <w:kern w:val="2"/>
          <w:sz w:val="28"/>
          <w:szCs w:val="28"/>
        </w:rPr>
        <w:t>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业务办结后，系统对《车船税代收代缴报告表》等电子数据及电子资料关键数据项，加载纳税人的电子签名／印章后存储归档，相关材料由纳税人留存备查。</w:t>
      </w:r>
    </w:p>
    <w:p>
      <w:pPr>
        <w:pStyle w:val="8"/>
      </w:pPr>
      <w:r>
        <w:rPr>
          <w:rFonts w:hint="eastAsia"/>
        </w:rPr>
        <w:t>资源税申报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中华人民共和国领域及管辖海域开采应税矿产品或者生产盐的单位和个人，依照税收法律、法规、规章及其他有关规定，在规定的纳税期限内，进行资源税申报。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，填报《</w:t>
      </w:r>
      <w:r>
        <w:rPr>
          <w:rFonts w:hint="eastAsia" w:ascii="仿宋" w:hAnsi="仿宋" w:eastAsia="仿宋" w:cs="宋体"/>
          <w:kern w:val="2"/>
          <w:sz w:val="28"/>
          <w:szCs w:val="28"/>
        </w:rPr>
        <w:t>资源税纳税申报表》及附表相关信息项，加载纳税人的电子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1.校验纳税人税（费）种认定信息，如果当前没有存在有效的税种认定信息，系统予以提示不允许申请。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3.有条件的地区，对于</w:t>
      </w:r>
      <w:r>
        <w:rPr>
          <w:rFonts w:hint="eastAsia" w:ascii="仿宋" w:hAnsi="仿宋" w:eastAsia="仿宋" w:cs="宋体"/>
          <w:kern w:val="2"/>
          <w:sz w:val="28"/>
          <w:szCs w:val="28"/>
        </w:rPr>
        <w:t>意外事故或者自然灾害等原因资源税减免的</w:t>
      </w:r>
      <w:r>
        <w:rPr>
          <w:rFonts w:ascii="仿宋" w:hAnsi="仿宋" w:eastAsia="仿宋" w:cs="宋体"/>
          <w:kern w:val="2"/>
          <w:sz w:val="28"/>
          <w:szCs w:val="28"/>
        </w:rPr>
        <w:t>，且</w:t>
      </w:r>
      <w:r>
        <w:rPr>
          <w:rFonts w:hint="eastAsia" w:ascii="仿宋" w:hAnsi="仿宋" w:eastAsia="仿宋" w:cs="宋体"/>
          <w:kern w:val="2"/>
          <w:sz w:val="28"/>
          <w:szCs w:val="28"/>
        </w:rPr>
        <w:t>适用于</w:t>
      </w:r>
      <w:r>
        <w:rPr>
          <w:rFonts w:ascii="仿宋" w:hAnsi="仿宋" w:eastAsia="仿宋" w:cs="宋体"/>
          <w:kern w:val="2"/>
          <w:sz w:val="28"/>
          <w:szCs w:val="28"/>
        </w:rPr>
        <w:t>核准类减免</w:t>
      </w:r>
      <w:r>
        <w:rPr>
          <w:rFonts w:hint="eastAsia" w:ascii="仿宋" w:hAnsi="仿宋" w:eastAsia="仿宋" w:cs="宋体"/>
          <w:kern w:val="2"/>
          <w:sz w:val="28"/>
          <w:szCs w:val="28"/>
        </w:rPr>
        <w:t>的</w:t>
      </w:r>
      <w:r>
        <w:rPr>
          <w:rFonts w:ascii="仿宋" w:hAnsi="仿宋" w:eastAsia="仿宋" w:cs="宋体"/>
          <w:kern w:val="2"/>
          <w:sz w:val="28"/>
          <w:szCs w:val="28"/>
        </w:rPr>
        <w:t>情况，实现系统根据纳税人税收减免核准情况，校验减免税款所属期，并自动调用核准类减免性质。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业务办结后，系统对《资源税纳税申报表》及附表等电子数据及电子资料关键数据项，加载纳税人的电子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后存储归档，相关材料由纳税人留存备查。</w:t>
      </w:r>
    </w:p>
    <w:p>
      <w:pPr>
        <w:pStyle w:val="8"/>
      </w:pPr>
      <w:r>
        <w:rPr>
          <w:rFonts w:hint="eastAsia"/>
        </w:rPr>
        <w:t>代扣代缴文化事业建设费申报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根据税收法律、行政法规的规定文化事业建设费的扣缴义务人通过此功能向其机构所在地或者居住地主管税务机关申报缴纳其扣缴的文化事业建设费，报送《文化事业建设费代扣代缴报告表》。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w:t>
      </w:r>
      <w:r>
        <w:rPr>
          <w:rFonts w:ascii="仿宋" w:hAnsi="仿宋" w:eastAsia="仿宋" w:cs="宋体"/>
          <w:kern w:val="2"/>
          <w:sz w:val="28"/>
          <w:szCs w:val="28"/>
        </w:rPr>
        <w:t>（扣缴义务人）</w:t>
      </w:r>
      <w:r>
        <w:rPr>
          <w:rFonts w:hint="eastAsia" w:ascii="仿宋" w:hAnsi="仿宋" w:eastAsia="仿宋" w:cs="宋体"/>
          <w:kern w:val="2"/>
          <w:sz w:val="28"/>
          <w:szCs w:val="28"/>
        </w:rPr>
        <w:t>点击事项功能菜单，发起事项申请</w:t>
      </w:r>
      <w:r>
        <w:rPr>
          <w:rFonts w:ascii="仿宋" w:hAnsi="仿宋" w:eastAsia="仿宋" w:cs="宋体"/>
          <w:kern w:val="2"/>
          <w:sz w:val="28"/>
          <w:szCs w:val="28"/>
        </w:rPr>
        <w:t>，</w:t>
      </w:r>
      <w:r>
        <w:rPr>
          <w:rFonts w:hint="eastAsia" w:ascii="仿宋" w:hAnsi="仿宋" w:eastAsia="仿宋" w:cs="宋体"/>
          <w:kern w:val="2"/>
          <w:sz w:val="28"/>
          <w:szCs w:val="28"/>
        </w:rPr>
        <w:t>填写《文化事业建设费代扣代缴报告表》 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bookmarkStart w:id="4" w:name="_Hlk42509465"/>
      <w:r>
        <w:rPr>
          <w:rFonts w:hint="eastAsia" w:ascii="仿宋" w:hAnsi="仿宋" w:eastAsia="仿宋" w:cs="宋体"/>
          <w:kern w:val="2"/>
          <w:sz w:val="28"/>
          <w:szCs w:val="28"/>
        </w:rPr>
        <w:t>系统判断纳税人状态是否为非正常、注销或者停业，如果符合上述状态，则系统提示“纳税人非开业状态不予受理”。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校验扣缴义务人税（费）种认定信息，如果当前没有存在有效的税种认定信息，系统予以提示不允许申请。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系统对扣缴义务人是否已进行扣缴登记进行校验。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当纳税期限不为次，同税种、同属期、同税款属性已进行过申报，予以已申报提示，不允许重复申报。</w:t>
      </w:r>
      <w:bookmarkEnd w:id="4"/>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bookmarkStart w:id="5" w:name="_Hlk42512751"/>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bookmarkStart w:id="6" w:name="_Hlk10053765"/>
      <w:r>
        <w:rPr>
          <w:rFonts w:hint="eastAsia" w:ascii="仿宋" w:hAnsi="仿宋" w:eastAsia="仿宋" w:cs="宋体"/>
          <w:kern w:val="2"/>
          <w:sz w:val="28"/>
          <w:szCs w:val="28"/>
        </w:rPr>
        <w:t>符合申报表逻辑监控的，自动受理办结。</w:t>
      </w:r>
      <w:bookmarkEnd w:id="5"/>
      <w:bookmarkEnd w:id="6"/>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业务办结后，系统对《文化事业建设费代扣代缴报告表》等电子数据及电子资料关键数据项，加载纳税人的电子签名／印章后存储归档，相关材料由纳税人留存备查。</w:t>
      </w:r>
    </w:p>
    <w:p>
      <w:pPr>
        <w:pStyle w:val="8"/>
      </w:pPr>
      <w:r>
        <w:rPr>
          <w:rFonts w:hint="eastAsia"/>
        </w:rPr>
        <w:t>其他代扣代缴、代收代缴申报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税收法律、行政法规的规定履行除扣缴企业所得税申报、扣缴个人所得税申报、特定行业个人所得税年度申报、限售股转让所得扣缴个人所得税申报、代扣代缴证券交易印花税申报、扣缴储蓄存款利息所得个人所得税申报、代收代缴车船税申报和代扣代缴文化事业建设费申报之外的代扣代缴、代收代缴税款报告义务的扣缴义务人通过此功能向其机构所在地或者居住地主管税务机关填报提交《代扣代缴、代收代缴税款报告表》及《代扣代缴、代收代缴税款明细报告表》，进行扣缴申报的业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w:t>
      </w:r>
      <w:r>
        <w:rPr>
          <w:rFonts w:ascii="仿宋" w:hAnsi="仿宋" w:eastAsia="仿宋" w:cs="宋体"/>
          <w:kern w:val="2"/>
          <w:sz w:val="28"/>
          <w:szCs w:val="28"/>
        </w:rPr>
        <w:t>（扣缴义务人）</w:t>
      </w:r>
      <w:r>
        <w:rPr>
          <w:rFonts w:hint="eastAsia" w:ascii="仿宋" w:hAnsi="仿宋" w:eastAsia="仿宋" w:cs="宋体"/>
          <w:kern w:val="2"/>
          <w:sz w:val="28"/>
          <w:szCs w:val="28"/>
        </w:rPr>
        <w:t>点击事项功能菜单，发起事项申请</w:t>
      </w:r>
      <w:r>
        <w:rPr>
          <w:rFonts w:ascii="仿宋" w:hAnsi="仿宋" w:eastAsia="仿宋" w:cs="宋体"/>
          <w:kern w:val="2"/>
          <w:sz w:val="28"/>
          <w:szCs w:val="28"/>
        </w:rPr>
        <w:t>，</w:t>
      </w:r>
      <w:r>
        <w:rPr>
          <w:rFonts w:hint="eastAsia" w:ascii="仿宋" w:hAnsi="仿宋" w:eastAsia="仿宋" w:cs="宋体"/>
          <w:kern w:val="2"/>
          <w:sz w:val="28"/>
          <w:szCs w:val="28"/>
        </w:rPr>
        <w:t>填写《代扣代缴、代收代缴税款报告表》 相关信息项，并根据扣缴申报业务及各地需要填写《代扣代缴、代收代缴税款明细报告表》，加载纳税人的电子签名/印章。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w:t>
      </w:r>
      <w:r>
        <w:rPr>
          <w:rFonts w:hint="eastAsia" w:ascii="仿宋" w:hAnsi="仿宋" w:eastAsia="仿宋" w:cs="宋体"/>
          <w:kern w:val="2"/>
          <w:sz w:val="28"/>
          <w:szCs w:val="28"/>
        </w:rPr>
        <w:tab/>
      </w:r>
      <w:r>
        <w:rPr>
          <w:rFonts w:hint="eastAsia" w:ascii="仿宋" w:hAnsi="仿宋" w:eastAsia="仿宋" w:cs="宋体"/>
          <w:kern w:val="2"/>
          <w:sz w:val="28"/>
          <w:szCs w:val="28"/>
        </w:rPr>
        <w:t>系统判断纳税人状态是否为非正常、注销或者停业，如果符合上述状态，则系统提示“纳税人非开业状态不予受理”。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w:t>
      </w:r>
      <w:r>
        <w:rPr>
          <w:rFonts w:hint="eastAsia" w:ascii="仿宋" w:hAnsi="仿宋" w:eastAsia="仿宋" w:cs="宋体"/>
          <w:kern w:val="2"/>
          <w:sz w:val="28"/>
          <w:szCs w:val="28"/>
        </w:rPr>
        <w:tab/>
      </w:r>
      <w:r>
        <w:rPr>
          <w:rFonts w:hint="eastAsia" w:ascii="仿宋" w:hAnsi="仿宋" w:eastAsia="仿宋" w:cs="宋体"/>
          <w:kern w:val="2"/>
          <w:sz w:val="28"/>
          <w:szCs w:val="28"/>
        </w:rPr>
        <w:t>校验扣缴义务人税（费）种认定信息，如果当前没有存在有效的税种认定信息，系统予以提示不允许申请。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w:t>
      </w:r>
      <w:r>
        <w:rPr>
          <w:rFonts w:hint="eastAsia" w:ascii="仿宋" w:hAnsi="仿宋" w:eastAsia="仿宋" w:cs="宋体"/>
          <w:kern w:val="2"/>
          <w:sz w:val="28"/>
          <w:szCs w:val="28"/>
        </w:rPr>
        <w:tab/>
      </w:r>
      <w:r>
        <w:rPr>
          <w:rFonts w:hint="eastAsia" w:ascii="仿宋" w:hAnsi="仿宋" w:eastAsia="仿宋" w:cs="宋体"/>
          <w:kern w:val="2"/>
          <w:sz w:val="28"/>
          <w:szCs w:val="28"/>
        </w:rPr>
        <w:t>系统对扣缴义务人是否已进行扣缴登记进行校验。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w:t>
      </w:r>
      <w:r>
        <w:rPr>
          <w:rFonts w:hint="eastAsia" w:ascii="仿宋" w:hAnsi="仿宋" w:eastAsia="仿宋" w:cs="宋体"/>
          <w:kern w:val="2"/>
          <w:sz w:val="28"/>
          <w:szCs w:val="28"/>
        </w:rPr>
        <w:tab/>
      </w:r>
      <w:r>
        <w:rPr>
          <w:rFonts w:hint="eastAsia" w:ascii="仿宋" w:hAnsi="仿宋" w:eastAsia="仿宋" w:cs="宋体"/>
          <w:kern w:val="2"/>
          <w:sz w:val="28"/>
          <w:szCs w:val="28"/>
        </w:rPr>
        <w:t>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业务办结后，系统对《代扣代缴、代收代缴税款报告表》等电子数据及电子资料关键数据项，加载纳税人的电子签名／印章后存储归档。</w:t>
      </w:r>
    </w:p>
    <w:p>
      <w:pPr>
        <w:pStyle w:val="8"/>
      </w:pPr>
      <w:r>
        <w:rPr>
          <w:rFonts w:hint="eastAsia"/>
        </w:rPr>
        <w:t>税收调查企业数据采集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根据税务总局每年发布的税收调查企业数据采集表样（含表样样式、数据填报口径、校验规则等，以下简称“调查表样”），各地电子</w:t>
      </w:r>
      <w:r>
        <w:rPr>
          <w:rFonts w:ascii="仿宋" w:hAnsi="仿宋" w:eastAsia="仿宋" w:cs="宋体"/>
          <w:kern w:val="2"/>
          <w:sz w:val="28"/>
          <w:szCs w:val="28"/>
        </w:rPr>
        <w:t>税务局</w:t>
      </w:r>
      <w:r>
        <w:rPr>
          <w:rFonts w:hint="eastAsia" w:ascii="仿宋" w:hAnsi="仿宋" w:eastAsia="仿宋" w:cs="宋体"/>
          <w:kern w:val="2"/>
          <w:sz w:val="28"/>
          <w:szCs w:val="28"/>
        </w:rPr>
        <w:t>开发部门</w:t>
      </w:r>
      <w:r>
        <w:rPr>
          <w:rFonts w:ascii="仿宋" w:hAnsi="仿宋" w:eastAsia="仿宋" w:cs="宋体"/>
          <w:kern w:val="2"/>
          <w:sz w:val="28"/>
          <w:szCs w:val="28"/>
        </w:rPr>
        <w:t>从业务部门</w:t>
      </w:r>
      <w:r>
        <w:rPr>
          <w:rFonts w:hint="eastAsia" w:ascii="仿宋" w:hAnsi="仿宋" w:eastAsia="仿宋" w:cs="宋体"/>
          <w:kern w:val="2"/>
          <w:sz w:val="28"/>
          <w:szCs w:val="28"/>
        </w:rPr>
        <w:t>对调查表样、</w:t>
      </w:r>
      <w:r>
        <w:rPr>
          <w:rFonts w:ascii="仿宋" w:hAnsi="仿宋" w:eastAsia="仿宋" w:cs="宋体"/>
          <w:kern w:val="2"/>
          <w:sz w:val="28"/>
          <w:szCs w:val="28"/>
        </w:rPr>
        <w:t>表内预填数据</w:t>
      </w:r>
      <w:r>
        <w:rPr>
          <w:rFonts w:hint="eastAsia" w:ascii="仿宋" w:hAnsi="仿宋" w:eastAsia="仿宋" w:cs="宋体"/>
          <w:kern w:val="2"/>
          <w:sz w:val="28"/>
          <w:szCs w:val="28"/>
        </w:rPr>
        <w:t>的核心征管取数口径和标准、税收</w:t>
      </w:r>
      <w:r>
        <w:rPr>
          <w:rFonts w:ascii="仿宋" w:hAnsi="仿宋" w:eastAsia="仿宋" w:cs="宋体"/>
          <w:kern w:val="2"/>
          <w:sz w:val="28"/>
          <w:szCs w:val="28"/>
        </w:rPr>
        <w:t>调查企业名单</w:t>
      </w:r>
      <w:r>
        <w:rPr>
          <w:rFonts w:hint="eastAsia" w:ascii="仿宋" w:hAnsi="仿宋" w:eastAsia="仿宋" w:cs="宋体"/>
          <w:kern w:val="2"/>
          <w:sz w:val="28"/>
          <w:szCs w:val="28"/>
        </w:rPr>
        <w:t>（以下</w:t>
      </w:r>
      <w:r>
        <w:rPr>
          <w:rFonts w:ascii="仿宋" w:hAnsi="仿宋" w:eastAsia="仿宋" w:cs="宋体"/>
          <w:kern w:val="2"/>
          <w:sz w:val="28"/>
          <w:szCs w:val="28"/>
        </w:rPr>
        <w:t>简称“</w:t>
      </w:r>
      <w:r>
        <w:rPr>
          <w:rFonts w:hint="eastAsia" w:ascii="仿宋" w:hAnsi="仿宋" w:eastAsia="仿宋" w:cs="宋体"/>
          <w:kern w:val="2"/>
          <w:sz w:val="28"/>
          <w:szCs w:val="28"/>
        </w:rPr>
        <w:t>调查</w:t>
      </w:r>
      <w:r>
        <w:rPr>
          <w:rFonts w:ascii="仿宋" w:hAnsi="仿宋" w:eastAsia="仿宋" w:cs="宋体"/>
          <w:kern w:val="2"/>
          <w:sz w:val="28"/>
          <w:szCs w:val="28"/>
        </w:rPr>
        <w:t>任务包”</w:t>
      </w:r>
      <w:r>
        <w:rPr>
          <w:rFonts w:hint="eastAsia" w:ascii="仿宋" w:hAnsi="仿宋" w:eastAsia="仿宋" w:cs="宋体"/>
          <w:kern w:val="2"/>
          <w:sz w:val="28"/>
          <w:szCs w:val="28"/>
        </w:rPr>
        <w:t>）进行接收和更新后，对电子税务局税收调查功能和名单进行维护（包括更新企业名单、将企业已填报数据预先导入税收调查报表相应指标空格内等），供被</w:t>
      </w:r>
      <w:r>
        <w:rPr>
          <w:rFonts w:ascii="仿宋" w:hAnsi="仿宋" w:eastAsia="仿宋" w:cs="宋体"/>
          <w:kern w:val="2"/>
          <w:sz w:val="28"/>
          <w:szCs w:val="28"/>
        </w:rPr>
        <w:t>调查企业</w:t>
      </w:r>
      <w:r>
        <w:rPr>
          <w:rFonts w:hint="eastAsia" w:ascii="仿宋" w:hAnsi="仿宋" w:eastAsia="仿宋" w:cs="宋体"/>
          <w:kern w:val="2"/>
          <w:sz w:val="28"/>
          <w:szCs w:val="28"/>
        </w:rPr>
        <w:t>补充填写其余税收</w:t>
      </w:r>
      <w:r>
        <w:rPr>
          <w:rFonts w:ascii="仿宋" w:hAnsi="仿宋" w:eastAsia="仿宋" w:cs="宋体"/>
          <w:kern w:val="2"/>
          <w:sz w:val="28"/>
          <w:szCs w:val="28"/>
        </w:rPr>
        <w:t>调查数据</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经各级税务机关认定为税收调查范围</w:t>
      </w:r>
      <w:r>
        <w:rPr>
          <w:rFonts w:ascii="仿宋" w:hAnsi="仿宋" w:eastAsia="仿宋" w:cs="宋体"/>
          <w:kern w:val="2"/>
          <w:sz w:val="28"/>
          <w:szCs w:val="28"/>
        </w:rPr>
        <w:t>内的</w:t>
      </w:r>
      <w:r>
        <w:rPr>
          <w:rFonts w:hint="eastAsia" w:ascii="仿宋" w:hAnsi="仿宋" w:eastAsia="仿宋" w:cs="宋体"/>
          <w:kern w:val="2"/>
          <w:sz w:val="28"/>
          <w:szCs w:val="28"/>
        </w:rPr>
        <w:t>企业，可以点击事项功能菜单（非税收调查企业，不显示此功能），发起事项申请，填写《XXXX年度全国税收调查表（XXB信息表）》《XXXX年度全国税收调查表（B0企业表）》《XXXX年度全国税收调查表（B1货物劳务服务表）》《“企业生产经营调查问卷”政策实施效果调查问卷（XXXX年）》《审核情况说明表》等表内信息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企业报送资料齐全，符合法定形式，符合表内逻辑校验的，系统自动受理。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企业报送资料不齐全，业务逻辑校验不通过的，系统直接提醒企业补齐补正资料内容，并给出明确提示提醒信息及报送时间要求。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税收调查企业填写并通过系统逻辑校验后，系统对《XXXX年度全国税收调查表（XXB信息表）》《XXXX年度全国税收调查表（B0企业表）》《XXXX年度全国税收调查表（B1货物劳务服务表）》《“企业生产经营调查问卷”政策实施效果调查问卷（XXXX年）》《审核情况说明表》等相应的电子数据加载企业的电子签名或签章后存储归档。</w:t>
      </w:r>
    </w:p>
    <w:p>
      <w:pPr>
        <w:pStyle w:val="8"/>
      </w:pPr>
      <w:r>
        <w:rPr>
          <w:rFonts w:hint="eastAsia"/>
        </w:rPr>
        <w:t>重点税源企业数据采集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根据国家</w:t>
      </w:r>
      <w:r>
        <w:rPr>
          <w:rFonts w:ascii="仿宋" w:hAnsi="仿宋" w:eastAsia="仿宋" w:cs="宋体"/>
          <w:kern w:val="2"/>
          <w:sz w:val="28"/>
          <w:szCs w:val="28"/>
        </w:rPr>
        <w:t>税务总局</w:t>
      </w:r>
      <w:r>
        <w:rPr>
          <w:rFonts w:hint="eastAsia" w:ascii="仿宋" w:hAnsi="仿宋" w:eastAsia="仿宋" w:cs="宋体"/>
          <w:kern w:val="2"/>
          <w:sz w:val="28"/>
          <w:szCs w:val="28"/>
        </w:rPr>
        <w:t>最新</w:t>
      </w:r>
      <w:r>
        <w:rPr>
          <w:rFonts w:ascii="仿宋" w:hAnsi="仿宋" w:eastAsia="仿宋" w:cs="宋体"/>
          <w:kern w:val="2"/>
          <w:sz w:val="28"/>
          <w:szCs w:val="28"/>
        </w:rPr>
        <w:t>下发的重点</w:t>
      </w:r>
      <w:r>
        <w:rPr>
          <w:rFonts w:hint="eastAsia" w:ascii="仿宋" w:hAnsi="仿宋" w:eastAsia="仿宋" w:cs="宋体"/>
          <w:kern w:val="2"/>
          <w:sz w:val="28"/>
          <w:szCs w:val="28"/>
        </w:rPr>
        <w:t>税源</w:t>
      </w:r>
      <w:r>
        <w:rPr>
          <w:rFonts w:ascii="仿宋" w:hAnsi="仿宋" w:eastAsia="仿宋" w:cs="宋体"/>
          <w:kern w:val="2"/>
          <w:sz w:val="28"/>
          <w:szCs w:val="28"/>
        </w:rPr>
        <w:t>监控报表制度</w:t>
      </w:r>
      <w:r>
        <w:rPr>
          <w:rFonts w:hint="eastAsia" w:ascii="仿宋" w:hAnsi="仿宋" w:eastAsia="仿宋" w:cs="宋体"/>
          <w:kern w:val="2"/>
          <w:sz w:val="28"/>
          <w:szCs w:val="28"/>
        </w:rPr>
        <w:t>（含具体表样样式、数据填报口径、校验审核规则等，以下简称“报表制度任务”）</w:t>
      </w:r>
      <w:r>
        <w:rPr>
          <w:rFonts w:ascii="仿宋" w:hAnsi="仿宋" w:eastAsia="仿宋" w:cs="宋体"/>
          <w:kern w:val="2"/>
          <w:sz w:val="28"/>
          <w:szCs w:val="28"/>
        </w:rPr>
        <w:t>，</w:t>
      </w:r>
      <w:r>
        <w:rPr>
          <w:rFonts w:hint="eastAsia" w:ascii="仿宋" w:hAnsi="仿宋" w:eastAsia="仿宋" w:cs="宋体"/>
          <w:kern w:val="2"/>
          <w:sz w:val="28"/>
          <w:szCs w:val="28"/>
        </w:rPr>
        <w:t>各地</w:t>
      </w:r>
      <w:r>
        <w:rPr>
          <w:rFonts w:ascii="仿宋" w:hAnsi="仿宋" w:eastAsia="仿宋" w:cs="宋体"/>
          <w:kern w:val="2"/>
          <w:sz w:val="28"/>
          <w:szCs w:val="28"/>
        </w:rPr>
        <w:t>税务机关</w:t>
      </w:r>
      <w:r>
        <w:rPr>
          <w:rFonts w:hint="eastAsia" w:ascii="仿宋" w:hAnsi="仿宋" w:eastAsia="仿宋" w:cs="宋体"/>
          <w:kern w:val="2"/>
          <w:sz w:val="28"/>
          <w:szCs w:val="28"/>
        </w:rPr>
        <w:t>在电子</w:t>
      </w:r>
      <w:r>
        <w:rPr>
          <w:rFonts w:ascii="仿宋" w:hAnsi="仿宋" w:eastAsia="仿宋" w:cs="宋体"/>
          <w:kern w:val="2"/>
          <w:sz w:val="28"/>
          <w:szCs w:val="28"/>
        </w:rPr>
        <w:t>税务局</w:t>
      </w:r>
      <w:r>
        <w:rPr>
          <w:rFonts w:hint="eastAsia" w:ascii="仿宋" w:hAnsi="仿宋" w:eastAsia="仿宋" w:cs="宋体"/>
          <w:kern w:val="2"/>
          <w:sz w:val="28"/>
          <w:szCs w:val="28"/>
        </w:rPr>
        <w:t>中</w:t>
      </w:r>
      <w:r>
        <w:rPr>
          <w:rFonts w:ascii="仿宋" w:hAnsi="仿宋" w:eastAsia="仿宋" w:cs="宋体"/>
          <w:kern w:val="2"/>
          <w:sz w:val="28"/>
          <w:szCs w:val="28"/>
        </w:rPr>
        <w:t>为</w:t>
      </w:r>
      <w:r>
        <w:rPr>
          <w:rFonts w:hint="eastAsia" w:ascii="仿宋" w:hAnsi="仿宋" w:eastAsia="仿宋" w:cs="宋体"/>
          <w:kern w:val="2"/>
          <w:sz w:val="28"/>
          <w:szCs w:val="28"/>
        </w:rPr>
        <w:t>符合</w:t>
      </w:r>
      <w:r>
        <w:rPr>
          <w:rFonts w:ascii="仿宋" w:hAnsi="仿宋" w:eastAsia="仿宋" w:cs="宋体"/>
          <w:kern w:val="2"/>
          <w:sz w:val="28"/>
          <w:szCs w:val="28"/>
        </w:rPr>
        <w:t>条件</w:t>
      </w:r>
      <w:r>
        <w:rPr>
          <w:rFonts w:hint="eastAsia" w:ascii="仿宋" w:hAnsi="仿宋" w:eastAsia="仿宋" w:cs="宋体"/>
          <w:kern w:val="2"/>
          <w:sz w:val="28"/>
          <w:szCs w:val="28"/>
        </w:rPr>
        <w:t>，</w:t>
      </w:r>
      <w:r>
        <w:rPr>
          <w:rFonts w:ascii="仿宋" w:hAnsi="仿宋" w:eastAsia="仿宋" w:cs="宋体"/>
          <w:kern w:val="2"/>
          <w:sz w:val="28"/>
          <w:szCs w:val="28"/>
        </w:rPr>
        <w:t>已经标识为</w:t>
      </w:r>
      <w:r>
        <w:rPr>
          <w:rFonts w:hint="eastAsia" w:ascii="仿宋" w:hAnsi="仿宋" w:eastAsia="仿宋" w:cs="宋体"/>
          <w:kern w:val="2"/>
          <w:sz w:val="28"/>
          <w:szCs w:val="28"/>
        </w:rPr>
        <w:t>重点税源企业提供数据采集功能，</w:t>
      </w:r>
      <w:r>
        <w:rPr>
          <w:rFonts w:ascii="仿宋" w:hAnsi="仿宋" w:eastAsia="仿宋" w:cs="宋体"/>
          <w:kern w:val="2"/>
          <w:sz w:val="28"/>
          <w:szCs w:val="28"/>
        </w:rPr>
        <w:t>主要采集</w:t>
      </w:r>
      <w:r>
        <w:rPr>
          <w:rFonts w:hint="eastAsia" w:ascii="仿宋" w:hAnsi="仿宋" w:eastAsia="仿宋" w:cs="宋体"/>
          <w:kern w:val="2"/>
          <w:sz w:val="28"/>
          <w:szCs w:val="28"/>
        </w:rPr>
        <w:t>《XXXX年重点税源监控企业基本信息表（XXB表）》《XXXX年 月重点税源企业税收信息（月报）表（B1表）》《XXXX年 月重点税源企业主要产品与税收信息（月报）表（B2表）》《XXXX年 季度重点税源企业财务信息（季报）表（B3表）》《重点税源企业景气调查问卷（季报）表（B4表）》等五种报表信息。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w:t>
      </w:r>
      <w:r>
        <w:rPr>
          <w:rFonts w:ascii="仿宋" w:hAnsi="仿宋" w:eastAsia="仿宋" w:cs="宋体"/>
          <w:kern w:val="2"/>
          <w:sz w:val="28"/>
          <w:szCs w:val="28"/>
        </w:rPr>
        <w:t>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经各级</w:t>
      </w:r>
      <w:r>
        <w:rPr>
          <w:rFonts w:ascii="仿宋" w:hAnsi="仿宋" w:eastAsia="仿宋" w:cs="宋体"/>
          <w:kern w:val="2"/>
          <w:sz w:val="28"/>
          <w:szCs w:val="28"/>
        </w:rPr>
        <w:t>税务机关认定</w:t>
      </w:r>
      <w:r>
        <w:rPr>
          <w:rFonts w:hint="eastAsia" w:ascii="仿宋" w:hAnsi="仿宋" w:eastAsia="仿宋" w:cs="宋体"/>
          <w:kern w:val="2"/>
          <w:sz w:val="28"/>
          <w:szCs w:val="28"/>
        </w:rPr>
        <w:t>为重点</w:t>
      </w:r>
      <w:r>
        <w:rPr>
          <w:rFonts w:ascii="仿宋" w:hAnsi="仿宋" w:eastAsia="仿宋" w:cs="宋体"/>
          <w:kern w:val="2"/>
          <w:sz w:val="28"/>
          <w:szCs w:val="28"/>
        </w:rPr>
        <w:t>税源的</w:t>
      </w:r>
      <w:r>
        <w:rPr>
          <w:rFonts w:hint="eastAsia" w:ascii="仿宋" w:hAnsi="仿宋" w:eastAsia="仿宋" w:cs="宋体"/>
          <w:kern w:val="2"/>
          <w:sz w:val="28"/>
          <w:szCs w:val="28"/>
        </w:rPr>
        <w:t>企业，</w:t>
      </w:r>
      <w:r>
        <w:rPr>
          <w:rFonts w:ascii="仿宋" w:hAnsi="仿宋" w:eastAsia="仿宋" w:cs="宋体"/>
          <w:kern w:val="2"/>
          <w:sz w:val="28"/>
          <w:szCs w:val="28"/>
        </w:rPr>
        <w:t>可以在各地业务部门</w:t>
      </w:r>
      <w:r>
        <w:rPr>
          <w:rFonts w:hint="eastAsia" w:ascii="仿宋" w:hAnsi="仿宋" w:eastAsia="仿宋" w:cs="宋体"/>
          <w:kern w:val="2"/>
          <w:sz w:val="28"/>
          <w:szCs w:val="28"/>
        </w:rPr>
        <w:t>规定</w:t>
      </w:r>
      <w:r>
        <w:rPr>
          <w:rFonts w:ascii="仿宋" w:hAnsi="仿宋" w:eastAsia="仿宋" w:cs="宋体"/>
          <w:kern w:val="2"/>
          <w:sz w:val="28"/>
          <w:szCs w:val="28"/>
        </w:rPr>
        <w:t>的填报期内</w:t>
      </w:r>
      <w:r>
        <w:rPr>
          <w:rFonts w:hint="eastAsia" w:ascii="仿宋" w:hAnsi="仿宋" w:eastAsia="仿宋" w:cs="宋体"/>
          <w:kern w:val="2"/>
          <w:sz w:val="28"/>
          <w:szCs w:val="28"/>
        </w:rPr>
        <w:t>，点击事项功能菜单（非重点税源</w:t>
      </w:r>
      <w:r>
        <w:rPr>
          <w:rFonts w:ascii="仿宋" w:hAnsi="仿宋" w:eastAsia="仿宋" w:cs="宋体"/>
          <w:kern w:val="2"/>
          <w:sz w:val="28"/>
          <w:szCs w:val="28"/>
        </w:rPr>
        <w:t>企业，</w:t>
      </w:r>
      <w:r>
        <w:rPr>
          <w:rFonts w:hint="eastAsia" w:ascii="仿宋" w:hAnsi="仿宋" w:eastAsia="仿宋" w:cs="宋体"/>
          <w:kern w:val="2"/>
          <w:sz w:val="28"/>
          <w:szCs w:val="28"/>
        </w:rPr>
        <w:t>不显示</w:t>
      </w:r>
      <w:r>
        <w:rPr>
          <w:rFonts w:ascii="仿宋" w:hAnsi="仿宋" w:eastAsia="仿宋" w:cs="宋体"/>
          <w:kern w:val="2"/>
          <w:sz w:val="28"/>
          <w:szCs w:val="28"/>
        </w:rPr>
        <w:t>此功能</w:t>
      </w:r>
      <w:r>
        <w:rPr>
          <w:rFonts w:hint="eastAsia" w:ascii="仿宋" w:hAnsi="仿宋" w:eastAsia="仿宋" w:cs="宋体"/>
          <w:kern w:val="2"/>
          <w:sz w:val="28"/>
          <w:szCs w:val="28"/>
        </w:rPr>
        <w:t>），发起事项申请，填写《</w:t>
      </w:r>
      <w:r>
        <w:rPr>
          <w:rFonts w:ascii="仿宋" w:hAnsi="仿宋" w:eastAsia="仿宋" w:cs="宋体"/>
          <w:kern w:val="2"/>
          <w:sz w:val="28"/>
          <w:szCs w:val="28"/>
        </w:rPr>
        <w:t>XXXX</w:t>
      </w:r>
      <w:r>
        <w:rPr>
          <w:rFonts w:hint="eastAsia" w:ascii="仿宋" w:hAnsi="仿宋" w:eastAsia="仿宋" w:cs="宋体"/>
          <w:kern w:val="2"/>
          <w:sz w:val="28"/>
          <w:szCs w:val="28"/>
        </w:rPr>
        <w:t>年重点税源监控企业基本信息表（XXB表）》《XXXX年 月重点税源企业税收信息（月报）表（B1表）》《XXXX年 月重点税源企业主要产品与税收信息（月报）表（B2表）》《XXXX年 季度重点税源企业财务信息（季报）表（B3表）》《重点税源企业景气调查问卷（季报）表（B4表）》等表内信息项。</w:t>
      </w:r>
    </w:p>
    <w:p>
      <w:pPr>
        <w:pStyle w:val="17"/>
        <w:topLinePunct/>
        <w:spacing w:line="360" w:lineRule="auto"/>
        <w:ind w:firstLine="560" w:firstLineChars="200"/>
        <w:rPr>
          <w:rFonts w:ascii="仿宋" w:hAnsi="仿宋" w:eastAsia="仿宋" w:cs="宋体"/>
          <w:kern w:val="2"/>
          <w:sz w:val="28"/>
          <w:szCs w:val="28"/>
        </w:rPr>
      </w:pP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企业报送资料齐全，符合法定形式，符合表内逻辑校验的，系统自动受理。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企业报送资料不齐全，业务</w:t>
      </w:r>
      <w:r>
        <w:rPr>
          <w:rFonts w:ascii="仿宋" w:hAnsi="仿宋" w:eastAsia="仿宋" w:cs="宋体"/>
          <w:kern w:val="2"/>
          <w:sz w:val="28"/>
          <w:szCs w:val="28"/>
        </w:rPr>
        <w:t>逻辑校验不通过的，</w:t>
      </w:r>
      <w:r>
        <w:rPr>
          <w:rFonts w:hint="eastAsia" w:ascii="仿宋" w:hAnsi="仿宋" w:eastAsia="仿宋" w:cs="宋体"/>
          <w:kern w:val="2"/>
          <w:sz w:val="28"/>
          <w:szCs w:val="28"/>
        </w:rPr>
        <w:t>系统直接提醒企业补齐补正资料内容，并</w:t>
      </w:r>
      <w:r>
        <w:rPr>
          <w:rFonts w:ascii="仿宋" w:hAnsi="仿宋" w:eastAsia="仿宋" w:cs="宋体"/>
          <w:kern w:val="2"/>
          <w:sz w:val="28"/>
          <w:szCs w:val="28"/>
        </w:rPr>
        <w:t>给出明确提示提醒信息</w:t>
      </w:r>
      <w:r>
        <w:rPr>
          <w:rFonts w:hint="eastAsia" w:ascii="仿宋" w:hAnsi="仿宋" w:eastAsia="仿宋" w:cs="宋体"/>
          <w:kern w:val="2"/>
          <w:sz w:val="28"/>
          <w:szCs w:val="28"/>
        </w:rPr>
        <w:t>及</w:t>
      </w:r>
      <w:r>
        <w:rPr>
          <w:rFonts w:ascii="仿宋" w:hAnsi="仿宋" w:eastAsia="仿宋" w:cs="宋体"/>
          <w:kern w:val="2"/>
          <w:sz w:val="28"/>
          <w:szCs w:val="28"/>
        </w:rPr>
        <w:t>报送时间要求。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重点税源企业</w:t>
      </w:r>
      <w:r>
        <w:rPr>
          <w:rFonts w:ascii="仿宋" w:hAnsi="仿宋" w:eastAsia="仿宋" w:cs="宋体"/>
          <w:kern w:val="2"/>
          <w:sz w:val="28"/>
          <w:szCs w:val="28"/>
        </w:rPr>
        <w:t>填写并通过系统逻辑校验</w:t>
      </w:r>
      <w:r>
        <w:rPr>
          <w:rFonts w:hint="eastAsia" w:ascii="仿宋" w:hAnsi="仿宋" w:eastAsia="仿宋" w:cs="宋体"/>
          <w:kern w:val="2"/>
          <w:sz w:val="28"/>
          <w:szCs w:val="28"/>
        </w:rPr>
        <w:t>后，系统对《XXXX年重点税源监控企业基本信息表（XXB表）》《XXXX年 月重点税源企业税收信息（月报）表（B1表）》《XXXX年 月重点税源企业主要产品与税收信息（月报）表（B2表）》《XXXX年 季度重点税源企业财务信息（季报）表（B3表）》《重点税源企业景气调查问卷（季报）表（B4表）》等相应的电子数据加载企业的电子签名或</w:t>
      </w:r>
      <w:r>
        <w:rPr>
          <w:rFonts w:ascii="仿宋" w:hAnsi="仿宋" w:eastAsia="仿宋" w:cs="宋体"/>
          <w:kern w:val="2"/>
          <w:sz w:val="28"/>
          <w:szCs w:val="28"/>
        </w:rPr>
        <w:t>签章</w:t>
      </w:r>
      <w:r>
        <w:rPr>
          <w:rFonts w:hint="eastAsia" w:ascii="仿宋" w:hAnsi="仿宋" w:eastAsia="仿宋" w:cs="宋体"/>
          <w:kern w:val="2"/>
          <w:sz w:val="28"/>
          <w:szCs w:val="28"/>
        </w:rPr>
        <w:t>后存储归档。</w:t>
      </w:r>
    </w:p>
    <w:p>
      <w:pPr>
        <w:pStyle w:val="8"/>
      </w:pPr>
      <w:r>
        <w:rPr>
          <w:rFonts w:hint="eastAsia"/>
        </w:rPr>
        <w:t>农产品增值税进项税额扣除标准备案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试点纳税人购进农产品直接销售、购进农产品用于生产经营且不构成货物实体扣除标准的核定采取备案制，抵扣农产品增值税进项税额的试点纳税人应在申报缴纳税款时向主管税务机关备案。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w:t>
      </w:r>
      <w:r>
        <w:rPr>
          <w:rFonts w:ascii="仿宋" w:hAnsi="仿宋" w:eastAsia="仿宋" w:cs="宋体"/>
          <w:kern w:val="2"/>
          <w:sz w:val="28"/>
          <w:szCs w:val="28"/>
        </w:rPr>
        <w:t>农产品增值税进项税额扣除标准备案表</w:t>
      </w:r>
      <w:r>
        <w:rPr>
          <w:rFonts w:hint="eastAsia" w:ascii="仿宋" w:hAnsi="仿宋" w:eastAsia="仿宋" w:cs="宋体"/>
          <w:kern w:val="2"/>
          <w:sz w:val="28"/>
          <w:szCs w:val="28"/>
        </w:rPr>
        <w:t>》等相关信息项，加载纳税人的电子签名/印章，系统提供表单数据项自动监控校验。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bookmarkStart w:id="7" w:name="_Hlk8694257"/>
      <w:bookmarkStart w:id="8" w:name="_Hlk8823413"/>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bookmarkEnd w:id="7"/>
      <w:r>
        <w:rPr>
          <w:rFonts w:hint="eastAsia" w:ascii="仿宋" w:hAnsi="仿宋" w:eastAsia="仿宋" w:cs="宋体"/>
          <w:kern w:val="2"/>
          <w:sz w:val="28"/>
          <w:szCs w:val="28"/>
        </w:rPr>
        <w:t>。</w:t>
      </w:r>
    </w:p>
    <w:bookmarkEnd w:id="8"/>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农产品增值税进项税额扣除标准备案表</w:t>
      </w:r>
      <w:r>
        <w:rPr>
          <w:rFonts w:hint="eastAsia" w:ascii="仿宋" w:hAnsi="仿宋" w:eastAsia="仿宋" w:cs="宋体"/>
          <w:kern w:val="2"/>
          <w:sz w:val="28"/>
          <w:szCs w:val="28"/>
        </w:rPr>
        <w:t>》等相应的电子数据加载纳税人的电子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软件和集成电路产业企业所得税优惠事项资料采集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享受《财政部 国家税务总局 发展改革委 工业和信息化部关于软件和集成电路产业企业所得税优惠政策有关问题的通知》（财税〔2016〕49号）文规定优惠政策的企业应当在完成年度汇算清缴后，按照《企业所得税优惠管理事项目录（2017年版）》“后续管理要求”项目中列示的清单向税务机关提交资料。对于后续管理的提交资料，由省级税务机关汇总企业名单和资料后转请有关部门核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纳税人按照征管规范要求提交相关附报资料，加载纳税人的电子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业务办结后，系统对相关电子数据纳税人的电子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小微金融增值税优惠政策数据统计表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享受小微金融优惠政策</w:t>
      </w:r>
      <w:r>
        <w:rPr>
          <w:rFonts w:ascii="仿宋" w:hAnsi="仿宋" w:eastAsia="仿宋" w:cs="宋体"/>
          <w:kern w:val="2"/>
          <w:sz w:val="28"/>
          <w:szCs w:val="28"/>
        </w:rPr>
        <w:t>的</w:t>
      </w:r>
      <w:r>
        <w:rPr>
          <w:rFonts w:hint="eastAsia" w:ascii="仿宋" w:hAnsi="仿宋" w:eastAsia="仿宋" w:cs="宋体"/>
          <w:kern w:val="2"/>
          <w:sz w:val="28"/>
          <w:szCs w:val="28"/>
        </w:rPr>
        <w:t>特定</w:t>
      </w:r>
      <w:r>
        <w:rPr>
          <w:rFonts w:ascii="仿宋" w:hAnsi="仿宋" w:eastAsia="仿宋" w:cs="宋体"/>
          <w:kern w:val="2"/>
          <w:sz w:val="28"/>
          <w:szCs w:val="28"/>
        </w:rPr>
        <w:t>纳税人</w:t>
      </w:r>
      <w:r>
        <w:rPr>
          <w:rFonts w:hint="eastAsia" w:ascii="仿宋" w:hAnsi="仿宋" w:eastAsia="仿宋" w:cs="宋体"/>
          <w:kern w:val="2"/>
          <w:sz w:val="28"/>
          <w:szCs w:val="28"/>
        </w:rPr>
        <w:t>，</w:t>
      </w:r>
      <w:r>
        <w:rPr>
          <w:rFonts w:ascii="仿宋" w:hAnsi="仿宋" w:eastAsia="仿宋" w:cs="宋体"/>
          <w:kern w:val="2"/>
          <w:sz w:val="28"/>
          <w:szCs w:val="28"/>
        </w:rPr>
        <w:t>在每个季度纳税申报期结束前，通过此功能</w:t>
      </w:r>
      <w:r>
        <w:rPr>
          <w:rFonts w:hint="eastAsia" w:ascii="仿宋" w:hAnsi="仿宋" w:eastAsia="仿宋" w:cs="宋体"/>
          <w:kern w:val="2"/>
          <w:sz w:val="28"/>
          <w:szCs w:val="28"/>
        </w:rPr>
        <w:t>向</w:t>
      </w:r>
      <w:r>
        <w:rPr>
          <w:rFonts w:ascii="仿宋" w:hAnsi="仿宋" w:eastAsia="仿宋" w:cs="宋体"/>
          <w:kern w:val="2"/>
          <w:sz w:val="28"/>
          <w:szCs w:val="28"/>
        </w:rPr>
        <w:t>主管</w:t>
      </w:r>
      <w:r>
        <w:rPr>
          <w:rFonts w:hint="eastAsia" w:ascii="仿宋" w:hAnsi="仿宋" w:eastAsia="仿宋" w:cs="宋体"/>
          <w:kern w:val="2"/>
          <w:sz w:val="28"/>
          <w:szCs w:val="28"/>
        </w:rPr>
        <w:t>税务机关提交</w:t>
      </w:r>
      <w:r>
        <w:rPr>
          <w:rFonts w:ascii="仿宋" w:hAnsi="仿宋" w:eastAsia="仿宋" w:cs="宋体"/>
          <w:kern w:val="2"/>
          <w:sz w:val="28"/>
          <w:szCs w:val="28"/>
        </w:rPr>
        <w:t>《</w:t>
      </w:r>
      <w:r>
        <w:rPr>
          <w:rFonts w:hint="eastAsia" w:ascii="仿宋" w:hAnsi="仿宋" w:eastAsia="仿宋" w:cs="宋体"/>
          <w:kern w:val="2"/>
          <w:sz w:val="28"/>
          <w:szCs w:val="28"/>
        </w:rPr>
        <w:t>小微金融增值税优惠政策数据统计表</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符合条件的纳税人</w:t>
      </w:r>
      <w:r>
        <w:rPr>
          <w:rFonts w:hint="eastAsia" w:ascii="仿宋" w:hAnsi="仿宋" w:eastAsia="仿宋" w:cs="宋体"/>
          <w:kern w:val="2"/>
          <w:sz w:val="28"/>
          <w:szCs w:val="28"/>
        </w:rPr>
        <w:t>主动或根据税务机关</w:t>
      </w:r>
      <w:r>
        <w:rPr>
          <w:rFonts w:ascii="仿宋" w:hAnsi="仿宋" w:eastAsia="仿宋" w:cs="宋体"/>
          <w:kern w:val="2"/>
          <w:sz w:val="28"/>
          <w:szCs w:val="28"/>
        </w:rPr>
        <w:t>推送的提醒，按</w:t>
      </w:r>
      <w:r>
        <w:rPr>
          <w:rFonts w:hint="eastAsia" w:ascii="仿宋" w:hAnsi="仿宋" w:eastAsia="仿宋" w:cs="宋体"/>
          <w:kern w:val="2"/>
          <w:sz w:val="28"/>
          <w:szCs w:val="28"/>
        </w:rPr>
        <w:t>要求在电子税务局中</w:t>
      </w:r>
      <w:r>
        <w:rPr>
          <w:rFonts w:ascii="仿宋" w:hAnsi="仿宋" w:eastAsia="仿宋" w:cs="宋体"/>
          <w:kern w:val="2"/>
          <w:sz w:val="28"/>
          <w:szCs w:val="28"/>
        </w:rPr>
        <w:t>填写《小微金融增值税优惠政策数据统计表》，</w:t>
      </w:r>
      <w:r>
        <w:rPr>
          <w:rFonts w:hint="eastAsia" w:ascii="仿宋" w:hAnsi="仿宋" w:eastAsia="仿宋" w:cs="宋体"/>
          <w:kern w:val="2"/>
          <w:sz w:val="28"/>
          <w:szCs w:val="28"/>
        </w:rPr>
        <w:t>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以白名单形式控制</w:t>
      </w:r>
      <w:r>
        <w:rPr>
          <w:rFonts w:hint="eastAsia" w:ascii="仿宋" w:hAnsi="仿宋" w:eastAsia="仿宋" w:cs="宋体"/>
          <w:kern w:val="2"/>
          <w:sz w:val="28"/>
          <w:szCs w:val="28"/>
        </w:rPr>
        <w:t>适用纳税人范围</w:t>
      </w:r>
      <w:r>
        <w:rPr>
          <w:rFonts w:ascii="仿宋" w:hAnsi="仿宋" w:eastAsia="仿宋" w:cs="宋体"/>
          <w:kern w:val="2"/>
          <w:sz w:val="28"/>
          <w:szCs w:val="28"/>
        </w:rPr>
        <w:t>，</w:t>
      </w:r>
      <w:r>
        <w:rPr>
          <w:rFonts w:hint="eastAsia" w:ascii="仿宋" w:hAnsi="仿宋" w:eastAsia="仿宋" w:cs="宋体"/>
          <w:kern w:val="2"/>
          <w:sz w:val="28"/>
          <w:szCs w:val="28"/>
        </w:rPr>
        <w:t>税务端可自由调整配置。</w:t>
      </w:r>
      <w:r>
        <w:rPr>
          <w:rFonts w:ascii="仿宋" w:hAnsi="仿宋" w:eastAsia="仿宋" w:cs="宋体"/>
          <w:kern w:val="2"/>
          <w:sz w:val="28"/>
          <w:szCs w:val="28"/>
        </w:rPr>
        <w:t>对于不符合条件的纳税人，</w:t>
      </w:r>
      <w:r>
        <w:rPr>
          <w:rFonts w:hint="eastAsia" w:ascii="仿宋" w:hAnsi="仿宋" w:eastAsia="仿宋" w:cs="宋体"/>
          <w:kern w:val="2"/>
          <w:sz w:val="28"/>
          <w:szCs w:val="28"/>
        </w:rPr>
        <w:t>禁止</w:t>
      </w:r>
      <w:r>
        <w:rPr>
          <w:rFonts w:ascii="仿宋" w:hAnsi="仿宋" w:eastAsia="仿宋" w:cs="宋体"/>
          <w:kern w:val="2"/>
          <w:sz w:val="28"/>
          <w:szCs w:val="28"/>
        </w:rPr>
        <w:t>展示此功能</w:t>
      </w:r>
      <w:r>
        <w:rPr>
          <w:rFonts w:hint="eastAsia" w:ascii="仿宋" w:hAnsi="仿宋" w:eastAsia="仿宋" w:cs="宋体"/>
          <w:kern w:val="2"/>
          <w:sz w:val="28"/>
          <w:szCs w:val="28"/>
        </w:rPr>
        <w:t>。</w:t>
      </w:r>
      <w:r>
        <w:rPr>
          <w:rFonts w:ascii="仿宋" w:hAnsi="仿宋" w:eastAsia="仿宋" w:cs="宋体"/>
          <w:kern w:val="2"/>
          <w:sz w:val="28"/>
          <w:szCs w:val="28"/>
        </w:rPr>
        <w:t>具体名单由总局定期更新下发。</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对于符合条件的纳税人，系统自动生成催报提醒，提醒纳税人在季度纳税申报期结束前，完成本季度数据填报；未按期报送的纳税人，不形成违章记录。</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提供报表导入功能，允许纳税人通过上传报表进行数据报送。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贷款利率应介于0%-15%区间，如纳税人填报利率不在此范围，</w:t>
      </w:r>
      <w:r>
        <w:rPr>
          <w:rFonts w:ascii="仿宋" w:hAnsi="仿宋" w:eastAsia="仿宋" w:cs="宋体"/>
          <w:kern w:val="2"/>
          <w:sz w:val="28"/>
          <w:szCs w:val="28"/>
        </w:rPr>
        <w:t>系统</w:t>
      </w:r>
      <w:r>
        <w:rPr>
          <w:rFonts w:hint="eastAsia" w:ascii="仿宋" w:hAnsi="仿宋" w:eastAsia="仿宋" w:cs="宋体"/>
          <w:kern w:val="2"/>
          <w:sz w:val="28"/>
          <w:szCs w:val="28"/>
        </w:rPr>
        <w:t>提示纳税人：“请再次检查贷款利率填报数据是否准确”。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业务办结后，系统对相关电子数据纳税人的电子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源泉扣缴合同信息采集及变更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当扣缴义务人提前将合同提交给税务机关或提交《中华人民共和国扣缴企业所得税报告表》或办理服务贸易等项目对外支付税务备案时，对合同信息进行采集或者信息变更。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根据系统提示</w:t>
      </w:r>
      <w:r>
        <w:rPr>
          <w:rFonts w:hint="eastAsia" w:ascii="仿宋" w:hAnsi="仿宋" w:eastAsia="仿宋" w:cs="宋体"/>
          <w:kern w:val="2"/>
          <w:sz w:val="28"/>
          <w:szCs w:val="28"/>
        </w:rPr>
        <w:t>需要上传的电子资料名称，加载纳税人的电子签名／印章。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（三）有条件的地区，可以实现全程在线自主办结。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w:t>
      </w:r>
      <w:r>
        <w:rPr>
          <w:rFonts w:ascii="仿宋" w:hAnsi="仿宋" w:eastAsia="仿宋" w:cs="宋体"/>
          <w:kern w:val="2"/>
          <w:sz w:val="28"/>
          <w:szCs w:val="28"/>
        </w:rPr>
        <w:t>《</w:t>
      </w:r>
      <w:r>
        <w:rPr>
          <w:rFonts w:hint="eastAsia" w:ascii="仿宋" w:hAnsi="仿宋" w:eastAsia="仿宋" w:cs="宋体"/>
          <w:kern w:val="2"/>
          <w:sz w:val="28"/>
          <w:szCs w:val="28"/>
        </w:rPr>
        <w:t>源泉扣缴合同信息采集及变更回执</w:t>
      </w:r>
      <w:r>
        <w:rPr>
          <w:rFonts w:ascii="仿宋" w:hAnsi="仿宋" w:eastAsia="仿宋" w:cs="宋体"/>
          <w:kern w:val="2"/>
          <w:sz w:val="28"/>
          <w:szCs w:val="28"/>
        </w:rPr>
        <w:t>》或</w:t>
      </w:r>
      <w:r>
        <w:rPr>
          <w:rFonts w:hint="eastAsia" w:ascii="仿宋" w:hAnsi="仿宋" w:eastAsia="仿宋" w:cs="宋体"/>
          <w:kern w:val="2"/>
          <w:sz w:val="28"/>
          <w:szCs w:val="28"/>
        </w:rPr>
        <w:t>《税务事项通知书》的功能，并将</w:t>
      </w:r>
      <w:r>
        <w:rPr>
          <w:rFonts w:ascii="仿宋" w:hAnsi="仿宋" w:eastAsia="仿宋" w:cs="宋体"/>
          <w:kern w:val="2"/>
          <w:sz w:val="28"/>
          <w:szCs w:val="28"/>
        </w:rPr>
        <w:t>《</w:t>
      </w:r>
      <w:r>
        <w:rPr>
          <w:rFonts w:hint="eastAsia" w:ascii="仿宋" w:hAnsi="仿宋" w:eastAsia="仿宋" w:cs="宋体"/>
          <w:kern w:val="2"/>
          <w:sz w:val="28"/>
          <w:szCs w:val="28"/>
        </w:rPr>
        <w:t>源泉扣缴合同信息采集及变更回执</w:t>
      </w:r>
      <w:r>
        <w:rPr>
          <w:rFonts w:ascii="仿宋" w:hAnsi="仿宋" w:eastAsia="仿宋" w:cs="宋体"/>
          <w:kern w:val="2"/>
          <w:sz w:val="28"/>
          <w:szCs w:val="28"/>
        </w:rPr>
        <w:t>》或</w:t>
      </w:r>
      <w:r>
        <w:rPr>
          <w:rFonts w:hint="eastAsia" w:ascii="仿宋" w:hAnsi="仿宋" w:eastAsia="仿宋" w:cs="宋体"/>
          <w:kern w:val="2"/>
          <w:sz w:val="28"/>
          <w:szCs w:val="28"/>
        </w:rPr>
        <w:t>《税务事项通知书》推送至纳税人端“我的消息”功能模块/纳税人登记的电子邮箱，通过实名手机短信提醒纳税人登录查看。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提交的电子资料</w:t>
      </w:r>
      <w:r>
        <w:rPr>
          <w:rFonts w:hint="eastAsia" w:ascii="仿宋" w:hAnsi="仿宋" w:eastAsia="仿宋" w:cs="宋体"/>
          <w:kern w:val="2"/>
          <w:sz w:val="28"/>
          <w:szCs w:val="28"/>
        </w:rPr>
        <w:t>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软件产品增值税即征即退进项分摊方式资料报送与信息采集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一般纳税人在销售软件产品的同时销售其他货物或者应税劳务的，对于无法划分的进项税额，应按照实际成本或销售收入比例确定软件产品应分摊的进项税额；对专用于软件产品开发生产设备及工具的进项税额，不得进行分摊。纳税人应将选定的分摊方式报主管税务机关备案，并自备案之日起一年内不得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纳税人点击事项功能菜单，发起事项申请，填报《纳税人进项税额分摊方式备案报告表》等相关信息项，加载纳税人的电子签名/印章。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bCs/>
          <w:kern w:val="2"/>
          <w:sz w:val="28"/>
          <w:szCs w:val="28"/>
        </w:rPr>
      </w:pPr>
      <w:r>
        <w:rPr>
          <w:rFonts w:hint="eastAsia" w:ascii="仿宋" w:hAnsi="仿宋" w:eastAsia="仿宋" w:cs="宋体"/>
          <w:kern w:val="2"/>
          <w:sz w:val="28"/>
          <w:szCs w:val="28"/>
        </w:rPr>
        <w:t>业务办结后，系统对《纳税人进项税额分摊方式备案报告表》等相应的电子数据加载纳税人的电子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核定征收企业所得税重大变化报告</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企业所得税核定征收办法（试行）》第9条规定，核定征收企业所得税的居民企业，生产经营范围、主营业务发生重大变化，或者应纳税所得额或应纳税额增减变化达到20％的，应及时向税务机关申报调整已确定的应纳税额或应税所得率。纳税人发生以上情况的应当及时向税务机关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根据系统提示</w:t>
      </w:r>
      <w:r>
        <w:rPr>
          <w:rFonts w:hint="eastAsia" w:ascii="仿宋" w:hAnsi="仿宋" w:eastAsia="仿宋" w:cs="宋体"/>
          <w:kern w:val="2"/>
          <w:sz w:val="28"/>
          <w:szCs w:val="28"/>
        </w:rPr>
        <w:t>需要上传的电子资料名称，加载纳税人的电子签名／印章。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提交的电子资料</w:t>
      </w:r>
      <w:r>
        <w:rPr>
          <w:rFonts w:hint="eastAsia" w:ascii="仿宋" w:hAnsi="仿宋" w:eastAsia="仿宋" w:cs="宋体"/>
          <w:kern w:val="2"/>
          <w:sz w:val="28"/>
          <w:szCs w:val="28"/>
        </w:rPr>
        <w:t>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非居民纳税人享受税收协定待遇</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在中国发生纳税义务的非居民纳税人符合享受协定待遇条件的，可在纳税申报时，或通过扣缴义务人在扣缴申报时，按规定将相关资料报送税务机关，自行享受协定待遇，并接受税务机关的后续管理。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（一）纳税人点击事项功能菜单，发起事项申请，填写《非居民纳税人税收居民身份信息报告表（企业适用）》及其附表，系统提供表单数据项自动监控校验。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（二）纳税人按照制度要求提交相应的电子资料，并加载纳税人的电子签名/印章。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符合系统逻辑校验的，由系统向税务机关推送待办信息，符合受理条件的，税务人员在系统中受理该事项，进行后续流程。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（一）经系统校验符合业务逻辑，且纳税人提交资料齐全的情况下，予以受理，并制作《税务事项通知书》（受理通知），推送至纳税人，提供查看打印功能。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（二）若资料不齐全或者填写内容不符合规定的，不予受理，并自动发送《税务事项通知书》（补正内容通知），一次性告知补正内容或要求纳税人重新填报。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业务办结后，系统将必要信息加载税务机关电子签章，连同附报资料一并完成归档。</w:t>
      </w:r>
    </w:p>
    <w:p>
      <w:pPr>
        <w:pStyle w:val="8"/>
      </w:pPr>
      <w:r>
        <w:t>非居民企业股权转让适用特殊性税务处理的备案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非居民企业发生以下业务，</w:t>
      </w:r>
      <w:r>
        <w:rPr>
          <w:rFonts w:ascii="仿宋" w:hAnsi="仿宋" w:eastAsia="仿宋" w:cs="宋体"/>
          <w:kern w:val="2"/>
          <w:sz w:val="28"/>
          <w:szCs w:val="28"/>
        </w:rPr>
        <w:t>并选择特殊性税务处理的，应于股权转让合同或协议生效且完成市场监管部门变更登记手续30日内进行备案。</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向其100%直接控股的另一非居民企业转让其拥有的居民企业股权，没有因此造成以后该项股权转让所得预提税负担变化，且转让方非居民企业向主管税务机关书面承诺在3年（含3年）内不转让其拥有受让方非居民企业的股权；包括因境外企业分立</w:t>
      </w:r>
      <w:r>
        <w:rPr>
          <w:rFonts w:hint="eastAsia" w:ascii="仿宋" w:hAnsi="仿宋" w:eastAsia="仿宋" w:cs="宋体"/>
          <w:kern w:val="2"/>
          <w:sz w:val="28"/>
          <w:szCs w:val="28"/>
        </w:rPr>
        <w:t>、合并导致中国</w:t>
      </w:r>
      <w:r>
        <w:rPr>
          <w:rFonts w:ascii="仿宋" w:hAnsi="仿宋" w:eastAsia="仿宋" w:cs="宋体"/>
          <w:kern w:val="2"/>
          <w:sz w:val="28"/>
          <w:szCs w:val="28"/>
        </w:rPr>
        <w:t>居民企业股权被转让的情形。</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（2）向与其具有100%直接控股关系的居民企业转让其拥有的另一居民企业股权。包括因境外企业分立、合并导致中国居民企业股权被转让的情形。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w:t>
      </w:r>
      <w:r>
        <w:rPr>
          <w:rFonts w:ascii="仿宋" w:hAnsi="仿宋" w:eastAsia="仿宋" w:cs="宋体"/>
          <w:kern w:val="2"/>
          <w:sz w:val="28"/>
          <w:szCs w:val="28"/>
        </w:rPr>
        <w:t>《非居民企业股权转让适用特殊性税</w:t>
      </w:r>
      <w:r>
        <w:rPr>
          <w:rFonts w:hint="eastAsia" w:ascii="仿宋" w:hAnsi="仿宋" w:eastAsia="仿宋" w:cs="宋体"/>
          <w:kern w:val="2"/>
          <w:sz w:val="28"/>
          <w:szCs w:val="28"/>
        </w:rPr>
        <w:t>务处理备案表》等相关信息项，加载纳税人的电子签名/印章。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（二）有条件的地区，纳税人可以按照要求填写需要填报的电子资料关键数据项，加载纳税人的电子签名／印章。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符合系统逻辑校验的，由系统向税务机关推送待办信息，符合受理条件的，税务人员</w:t>
      </w:r>
      <w:r>
        <w:rPr>
          <w:rFonts w:ascii="仿宋" w:hAnsi="仿宋" w:eastAsia="仿宋" w:cs="宋体"/>
          <w:kern w:val="2"/>
          <w:sz w:val="28"/>
          <w:szCs w:val="28"/>
        </w:rPr>
        <w:t>在系统中受理该事项，进行后续流程。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（一）经系统校验符合业务逻辑，且纳税人提交资料齐全的情况下，予以受理办结，系统自动制作《税务事项通知书》（受理通知），并推送至纳税人，提供查看打印功能。</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（二）若资料不齐全或者填写内容不符合规定的，不予受理，并自动发送《税务事项通知书》（补正内容通知），一次性告知补正内容或要求纳税人</w:t>
      </w:r>
      <w:r>
        <w:rPr>
          <w:rFonts w:hint="eastAsia" w:ascii="仿宋" w:hAnsi="仿宋" w:eastAsia="仿宋" w:cs="宋体"/>
          <w:kern w:val="2"/>
          <w:sz w:val="28"/>
          <w:szCs w:val="28"/>
        </w:rPr>
        <w:t>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三、确认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复核人员应当自受理之日起按照规定时间对</w:t>
      </w:r>
      <w:r>
        <w:rPr>
          <w:rFonts w:ascii="仿宋" w:hAnsi="仿宋" w:eastAsia="仿宋" w:cs="宋体"/>
          <w:kern w:val="2"/>
          <w:sz w:val="28"/>
          <w:szCs w:val="28"/>
        </w:rPr>
        <w:t>备案事项进行调查核实、提出处理意见。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税务机关通过调查核实，如发现此种股权转让情形造成以后该项股权转让所得预提税负担变</w:t>
      </w:r>
      <w:r>
        <w:rPr>
          <w:rFonts w:ascii="仿宋" w:hAnsi="仿宋" w:eastAsia="仿宋" w:cs="宋体"/>
          <w:kern w:val="2"/>
          <w:sz w:val="28"/>
          <w:szCs w:val="28"/>
        </w:rPr>
        <w:t>化，包括转让方把股权由应征税的国家或地区转让到不征税或低税率的国家或地区，以及经调查核实不符合条件的，制作并发放《税务事项通知书》（税务认定资格取消通知）；对于通过调查核实，符合特殊性税务处理条件，</w:t>
      </w:r>
      <w:r>
        <w:rPr>
          <w:rFonts w:hint="eastAsia" w:ascii="仿宋" w:hAnsi="仿宋" w:eastAsia="仿宋" w:cs="宋体"/>
          <w:kern w:val="2"/>
          <w:sz w:val="28"/>
          <w:szCs w:val="28"/>
        </w:rPr>
        <w:t>完成业务办理</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业务办结后，系统对《非居民企业股权转让适用特殊性税务处理备案表》等相应的电子数据加载纳税人的电子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矿区使用费申报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在中华人民共和国内海、领海、大陆架及其他属于中华人民共和国行使管辖权的海域内依法从事开采海洋石油资源的中国企业和外国企业，以及在中华人民共和国境内从事合作开采陆上石油资源的中国企业和外国企业，应依照税收法律、法规、规章及其他有关规定向税务机关申报缴纳矿区使用费。矿区使用费按年计算，分次或者分期预缴，年度终了后汇算清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2011年11月1日起，开采海洋或陆上油气资源的中外合作油气田企业应依法缴纳资源税，不再缴纳矿区使用费。但是，之前已依法订立的中外合作开采陆上石油、海洋石油资源的合同，在已约定的合同有效期内，继续依照当时国家有关规定缴纳矿区使用费，不缴纳资源税；合同期满后，依法缴纳资源税。开采海洋油气资源的自营油气田，自2011年11月1日起统一缴纳资源税，不再缴纳矿区使用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（一）纳税人点击事项功能菜单，发起事项申请，填报《中华人民共和国国家税务总局矿区使用费预缴申报表》及附表相关信息项，加载纳税人的电子签名／印章。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1.检测纳税人状态是否为非正常、注销或者非正常注销，如果符合上述状态，则予以提示不允许申请。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2.校验纳税人税（费）种认定信息，如果当前没有存在有效的税种认定信息，系统予以提示不允许申请。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业务办结后，系统对《中华人民共和国国家税务总局矿区使用费预缴申报表》等电子数据及电子资料关键数据项，加载纳税人的电子签名／印章后存储归档，相关材料由纳税人留存备查。</w:t>
      </w:r>
    </w:p>
    <w:p>
      <w:pPr>
        <w:pStyle w:val="8"/>
      </w:pPr>
      <w:r>
        <w:rPr>
          <w:rFonts w:hint="eastAsia"/>
        </w:rPr>
        <w:t>残疾人就业保障金申报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未按规定比例安排残疾人就业的机关、团体、企业、事业单位和民办非企业等用人单位应当缴纳残疾人就业保障金。用人单位安排残疾人就业的比例由各省、自治区、直辖市人民政府根据本地区实际情况确定。用人单位应按规定时限向所在地的税务机关申报缴纳残疾人就业保障金（省、自治区、直辖市对残疾人保障金征收机关另有规定的，按其规定执行）。用人单位申报时应提供本单位在职职工人数、实际安排残疾人就业人数、在职职工年平均工资等信息，并保证信息的真实性和完整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w:t>
      </w:r>
      <w:r>
        <w:rPr>
          <w:rFonts w:ascii="仿宋" w:hAnsi="仿宋" w:eastAsia="仿宋" w:cs="宋体"/>
          <w:kern w:val="2"/>
          <w:sz w:val="28"/>
          <w:szCs w:val="28"/>
        </w:rPr>
        <w:t>残疾人就业保障金缴费申报表</w:t>
      </w:r>
      <w:r>
        <w:rPr>
          <w:rFonts w:hint="eastAsia" w:ascii="仿宋" w:hAnsi="仿宋" w:eastAsia="仿宋" w:cs="宋体"/>
          <w:kern w:val="2"/>
          <w:sz w:val="28"/>
          <w:szCs w:val="28"/>
        </w:rPr>
        <w:t>》及附表相关信息项，加载纳税人的电子签名／印章。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1.检测纳税人状态是否为非正常、注销或者非正常注销，如果符合上述状态，则予以提示不允许申请。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2.校验纳税人税（费）种认定信息，如果当前没有存在有效的税种认定信息，系统予以提示不允许申请。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残疾人就业保障金缴费申报表</w:t>
      </w:r>
      <w:r>
        <w:rPr>
          <w:rFonts w:hint="eastAsia" w:ascii="仿宋" w:hAnsi="仿宋" w:eastAsia="仿宋" w:cs="宋体"/>
          <w:kern w:val="2"/>
          <w:sz w:val="28"/>
          <w:szCs w:val="28"/>
        </w:rPr>
        <w:t>》等电子数据及电子资料关键数据项，加载纳税人的电子签名／印章后存储归档，相关材料由纳税人留存备查。</w:t>
      </w:r>
    </w:p>
    <w:p>
      <w:pPr>
        <w:pStyle w:val="7"/>
      </w:pPr>
      <w:r>
        <w:rPr>
          <w:rFonts w:hint="eastAsia"/>
        </w:rPr>
        <w:t>发票使用</w:t>
      </w:r>
    </w:p>
    <w:p>
      <w:pPr>
        <w:pStyle w:val="8"/>
      </w:pPr>
      <w:r>
        <w:rPr>
          <w:rFonts w:hint="eastAsia"/>
        </w:rPr>
        <w:t>发票票种核定</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纳入税务管理后需要领用发票的，在持有按照国务院税务主管部门规定式样制作的发票专用章前提下，向主管税务机关申请核定发票票种。核定票种包含但不限于增值税普通发票、增值税电子普通发票、增值税专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纳税人初次申请增值税专用发票的，提示需进行增值税防伪税控系统最高开票限额的行政许可审批并可实现跳转。</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核定票种包含但不限于增值税普通发票、增值税电子普通发票、增值税专用发票。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纳税人点击事项功能菜单，发起事项申请，填报《纳税人领用发票票种核定表》相关数据信息，加载纳税人的电子签名/印章。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有条件的地区，符合受理条件的，系统自动受理事项，依托信息系统智能规则自动核定纳税人可以领用的发票种类、发票数量、最大开票限额等信息。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三、确认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有条件的地区，纳税人认可系统规则核定结果的，则进入发放流程。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如纳税人不认可系统规则核定结果，纳税人可调整系统核定的发票种类、发票数量、最大开票限额，提交税务机关进行人工审核。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（一）经系统校验符合业务逻辑，予以受理办结。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（三）有条件的地区，依托数据平台支撑，可以实现全程在线自动办结。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五、发放</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系统根据纳税人需要，提供查看、打印《税务事项通知书》的功能，并将《税务事项通知书》推送至纳税人端“我的消息”功能模块/纳税人登记的电子邮箱，通过实名手机短信提醒纳税人登录查看。</w:t>
      </w:r>
    </w:p>
    <w:p>
      <w:pPr>
        <w:pStyle w:val="8"/>
      </w:pPr>
      <w:r>
        <w:rPr>
          <w:rFonts w:hint="eastAsia"/>
        </w:rPr>
        <w:t>发票领用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纳税人办理票种核定后，按确认的发票种类、数量以及领用方式，申请领用发票。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（一）事前校验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1.系统监控纳税人是否存在“逾期未申报记录”，如是，则予以提示。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2.系统监控纳税人是否存在欠税（超过缴款期限），如果该纳税人存在欠税记录，则予以提示。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3.系统监控纳税人是否处于停供状态，如果该纳税人处于停供状态，则提示“您处于停供状态，不允许领用发票。”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4.系统监控纳税人是否已做票种核定，如果没有有效的票种核定信息，则提示纳税人“您不存在有效票种核定信息，请先进行票种核定申请”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（二）事项办理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1.纳税人办理发票领用时，确定领用数量、领用方法等信息。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如果“领用数量”＞“可购票数量”，则不允许保存，系统自动判断纳税人的发票验旧情况，自动判断并提示纳税人可申请领用的最高发票数量，若纳税人超过可选用量且有已开票未验旧的发票，提醒纳税人验旧发票或减少领用数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填写“领用数量”时，系统监控纳税人是否为“辅导期增值税一般纳税人”。如是，一个月内多次领用专用发票的，提示纳税人“应从当月第二次领用专用发票起，按照上一次已领用并开具的专用发票销售额的3%预缴增值税”，未预缴增值税的，主管税务机关不得向其发放专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4.纳税人按照实际需要选择领取方式，电子税务局提供窗口领取、自助终端领取、邮寄领取、在线领取（属于增值税电子发票的领取方式）等领取方式。</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5.当发票领取方式选择为“邮寄方式”时，</w:t>
      </w:r>
      <w:r>
        <w:rPr>
          <w:rFonts w:hint="eastAsia" w:ascii="仿宋" w:hAnsi="仿宋" w:eastAsia="仿宋" w:cs="宋体"/>
          <w:kern w:val="2"/>
          <w:sz w:val="28"/>
          <w:szCs w:val="28"/>
        </w:rPr>
        <w:t>系统根据纳税人税务登记信息中的生产经营地址或注册地址和法定代表人、财务负责人、办税人员信息和票种核定中的购票人信息，自动带出邮寄发票地址和收件人信息，供纳税人选择。</w:t>
      </w:r>
      <w:r>
        <w:rPr>
          <w:rFonts w:ascii="仿宋" w:hAnsi="仿宋" w:eastAsia="仿宋" w:cs="宋体"/>
          <w:kern w:val="2"/>
          <w:sz w:val="28"/>
          <w:szCs w:val="28"/>
        </w:rPr>
        <w:t>有条件的地区，可</w:t>
      </w:r>
      <w:r>
        <w:rPr>
          <w:rFonts w:hint="eastAsia" w:ascii="仿宋" w:hAnsi="仿宋" w:eastAsia="仿宋" w:cs="宋体"/>
          <w:kern w:val="2"/>
          <w:sz w:val="28"/>
          <w:szCs w:val="28"/>
        </w:rPr>
        <w:t>支持合并邮寄，相同的收件信息，受理后可将多个申请单对应的发票合并配送。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6.有条件的地区，可结合</w:t>
      </w:r>
      <w:r>
        <w:rPr>
          <w:rFonts w:hint="eastAsia" w:ascii="仿宋" w:hAnsi="仿宋" w:eastAsia="仿宋" w:cs="宋体"/>
          <w:kern w:val="2"/>
          <w:sz w:val="28"/>
          <w:szCs w:val="28"/>
        </w:rPr>
        <w:t>《国家税务总局关于进一步做好纳税人增值税发票领用等工作的通知》（税总函〔2019〕64号）以及《国家税务总局关于全面推行增值税发票网上申领有关问题的通知》（税总函〔2016〕638号）相关要求，</w:t>
      </w:r>
      <w:r>
        <w:rPr>
          <w:rFonts w:ascii="仿宋" w:hAnsi="仿宋" w:eastAsia="仿宋" w:cs="宋体"/>
          <w:kern w:val="2"/>
          <w:sz w:val="28"/>
          <w:szCs w:val="28"/>
        </w:rPr>
        <w:t>在风险可控前提下，</w:t>
      </w:r>
      <w:r>
        <w:rPr>
          <w:rFonts w:hint="eastAsia" w:ascii="仿宋" w:hAnsi="仿宋" w:eastAsia="仿宋" w:cs="宋体"/>
          <w:kern w:val="2"/>
          <w:sz w:val="28"/>
          <w:szCs w:val="28"/>
        </w:rPr>
        <w:t>规范相</w:t>
      </w:r>
      <w:r>
        <w:rPr>
          <w:rFonts w:ascii="仿宋" w:hAnsi="仿宋" w:eastAsia="仿宋" w:cs="宋体"/>
          <w:kern w:val="2"/>
          <w:sz w:val="28"/>
          <w:szCs w:val="28"/>
        </w:rPr>
        <w:t>应</w:t>
      </w:r>
      <w:r>
        <w:rPr>
          <w:rFonts w:hint="eastAsia" w:ascii="仿宋" w:hAnsi="仿宋" w:eastAsia="仿宋" w:cs="宋体"/>
          <w:kern w:val="2"/>
          <w:sz w:val="28"/>
          <w:szCs w:val="28"/>
        </w:rPr>
        <w:t>纳税人接收邮寄发票地址、收件人信息等信息的维护</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符合受理条件的，按照纳税人申请发放发票。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领取</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系统自动生成并向纳税人推送信息，通知纳税人前往指定取票地点领取发票；如纳税人选择邮寄方式，税务机关进行配送后，系统向纳税人推送信息</w:t>
      </w:r>
      <w:r>
        <w:rPr>
          <w:rFonts w:ascii="仿宋" w:hAnsi="仿宋" w:eastAsia="仿宋" w:cs="宋体"/>
          <w:kern w:val="2"/>
          <w:sz w:val="28"/>
          <w:szCs w:val="28"/>
        </w:rPr>
        <w:t>，有条件的地区可支持纳税人查看实时物流信息。</w:t>
      </w:r>
    </w:p>
    <w:p>
      <w:pPr>
        <w:pStyle w:val="8"/>
      </w:pPr>
      <w:r>
        <w:rPr>
          <w:rFonts w:hint="eastAsia"/>
        </w:rPr>
        <w:t>代开增值税专用发票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已办理税务登记的小规模纳税人（包括个体经营者）以及其他可予代开增值税专用发票的纳税人发生增值税应税行为、需要开具增值税专用发票时，可申请代开。</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纳税人点击事项功能菜单，发起事项申请，经系统扫描无未结事宜后填写《代开增值税发票缴纳税款申报单》，提交申请。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（一）事前监控：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1.系统监控纳税人是否存在有效的增值税税种认定信息。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2.系统监控销售方纳税人是否为增值税一般纳税人。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（二）事项办理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1.购买方若为本省企业，则根据纳税人统一社会信用代码/纳税人识别号自动带出纳税人信息</w:t>
      </w:r>
      <w:r>
        <w:rPr>
          <w:rFonts w:ascii="仿宋" w:hAnsi="仿宋" w:eastAsia="仿宋" w:cs="宋体"/>
          <w:kern w:val="2"/>
          <w:sz w:val="28"/>
          <w:szCs w:val="28"/>
        </w:rPr>
        <w:t>，并对受票方银行账户等敏感信息进行脱敏处理</w:t>
      </w:r>
      <w:r>
        <w:rPr>
          <w:rFonts w:hint="eastAsia" w:ascii="仿宋" w:hAnsi="仿宋" w:eastAsia="仿宋" w:cs="宋体"/>
          <w:kern w:val="2"/>
          <w:sz w:val="28"/>
          <w:szCs w:val="28"/>
        </w:rPr>
        <w:t>；购买方若为外省企业，系统提供保存第一次录入信息，再次开具时可调取相关信息。有条件的地区，可支持系统监控购买方登记状态是否为非正常、注销、非正常注销等状态。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2.应支持添加常用客户，将常用的购买方信息保存到常用客户信息中，便于以后填写代开申请表单时即可自动带出“纳税人名称”，“地址”和“联系电话”等内容。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3.正常代开时根据税率或征收率进行分类。销货清单：当纳税人开具办公用品、食品等一批货物的时候，多于 8 条货物明细时，可以使用销货清单。支持在线填写，或下载清单模板填写完后导入。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有条件的地区，支持纳税人在线填写清单，清单填写完成，点击“保存销货清单”，也可以“打印销货清单”将当前清单打印出来或者导出销货清单文件。清单保存后，申请单页面货物明细的规格型号自动出现“详见销货清单”字样，并且提供链接，点击链接可以查看具体的清单内容。清单内容需要修改时，点击“销货清单”按钮，进入清单编辑页面即可修改。带销货清单的发票，发票打印出来之后，规格型号也是“详见销货清单”字样，销货清单目前由纳税人自行打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5.差额征税代开时，开票方式选择“差额征税代开”，页面上需要填写扣除额，系统会自动在备注栏填写“差额征税：xxx（扣除额）”字样。申请流程和正常代开申请相同。</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6.有条件的地区，支持纳税人在网上申请代开时直接抵用已预缴但因发票作废或红冲的税款。</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7</w:t>
      </w:r>
      <w:r>
        <w:rPr>
          <w:rFonts w:hint="eastAsia" w:ascii="仿宋" w:hAnsi="仿宋" w:eastAsia="仿宋" w:cs="宋体"/>
          <w:kern w:val="2"/>
          <w:sz w:val="28"/>
          <w:szCs w:val="28"/>
        </w:rPr>
        <w:t>.纳税人选择“是否录入货运信息”为“是”时，页面显示货运信息的相关栏次供纳税人填写。同时输出表单应包括货运信息的相关栏次。</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8</w:t>
      </w:r>
      <w:r>
        <w:rPr>
          <w:rFonts w:hint="eastAsia" w:ascii="仿宋" w:hAnsi="仿宋" w:eastAsia="仿宋" w:cs="宋体"/>
          <w:kern w:val="2"/>
          <w:sz w:val="28"/>
          <w:szCs w:val="28"/>
        </w:rPr>
        <w:t>.当选择开票方式为“差额征税代开”选项时，系统监控纳税人税务基本信息中行业、附行业是否属于差额征税范围，若否，系统提示“该纳税人不属于差额征税代开纳税人，请选择正常代开。”，不予保存。</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9</w:t>
      </w:r>
      <w:r>
        <w:rPr>
          <w:rFonts w:hint="eastAsia" w:ascii="仿宋" w:hAnsi="仿宋" w:eastAsia="仿宋" w:cs="宋体"/>
          <w:kern w:val="2"/>
          <w:sz w:val="28"/>
          <w:szCs w:val="28"/>
        </w:rPr>
        <w:t>.纳税人按照实际需要选择领取方式，电子税务局提供窗口领取、自助终端领取</w:t>
      </w:r>
      <w:r>
        <w:rPr>
          <w:rFonts w:ascii="仿宋" w:hAnsi="仿宋" w:eastAsia="仿宋" w:cs="宋体"/>
          <w:kern w:val="2"/>
          <w:sz w:val="28"/>
          <w:szCs w:val="28"/>
        </w:rPr>
        <w:t>等，有条件的地区可提供</w:t>
      </w:r>
      <w:r>
        <w:rPr>
          <w:rFonts w:hint="eastAsia" w:ascii="仿宋" w:hAnsi="仿宋" w:eastAsia="仿宋" w:cs="宋体"/>
          <w:kern w:val="2"/>
          <w:sz w:val="28"/>
          <w:szCs w:val="28"/>
        </w:rPr>
        <w:t>邮寄领取、在线领取（属于增值税电子发票的领取方式）等领取方式。</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10.如支持邮寄领取，当代开发票领取方式选择为“邮寄方式”时，</w:t>
      </w:r>
      <w:r>
        <w:rPr>
          <w:rFonts w:hint="eastAsia" w:ascii="仿宋" w:hAnsi="仿宋" w:eastAsia="仿宋" w:cs="宋体"/>
          <w:kern w:val="2"/>
          <w:sz w:val="28"/>
          <w:szCs w:val="28"/>
        </w:rPr>
        <w:t>系统根据纳税人税务登记信息中的生产经营地址或注册地址和法定代表人、财务负责人、办税人员信息和票种核定中的购票人信息，自动带出邮寄发票地址和收件人信息，供纳税人选择。</w:t>
      </w:r>
      <w:r>
        <w:rPr>
          <w:rFonts w:ascii="仿宋" w:hAnsi="仿宋" w:eastAsia="仿宋" w:cs="宋体"/>
          <w:kern w:val="2"/>
          <w:sz w:val="28"/>
          <w:szCs w:val="28"/>
        </w:rPr>
        <w:t>有条件的地区，可</w:t>
      </w:r>
      <w:r>
        <w:rPr>
          <w:rFonts w:hint="eastAsia" w:ascii="仿宋" w:hAnsi="仿宋" w:eastAsia="仿宋" w:cs="宋体"/>
          <w:kern w:val="2"/>
          <w:sz w:val="28"/>
          <w:szCs w:val="28"/>
        </w:rPr>
        <w:t>支持合并邮寄，相同的收件信息，受理后可将多个申请单对应的发票合并配送。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11.有条件的地区，可结合</w:t>
      </w:r>
      <w:r>
        <w:rPr>
          <w:rFonts w:hint="eastAsia" w:ascii="仿宋" w:hAnsi="仿宋" w:eastAsia="仿宋" w:cs="宋体"/>
          <w:kern w:val="2"/>
          <w:sz w:val="28"/>
          <w:szCs w:val="28"/>
        </w:rPr>
        <w:t>《国家税务总局关于进一步做好纳税人增值税发票领用等工作的通知》（税总函〔2019〕64号）以及《国家税务总局关于全面推行增值税发票网上申领有关问题的通知》（税总函〔2016〕638号）相关要求，</w:t>
      </w:r>
      <w:r>
        <w:rPr>
          <w:rFonts w:ascii="仿宋" w:hAnsi="仿宋" w:eastAsia="仿宋" w:cs="宋体"/>
          <w:kern w:val="2"/>
          <w:sz w:val="28"/>
          <w:szCs w:val="28"/>
        </w:rPr>
        <w:t>在风险可控前提下，</w:t>
      </w:r>
      <w:r>
        <w:rPr>
          <w:rFonts w:hint="eastAsia" w:ascii="仿宋" w:hAnsi="仿宋" w:eastAsia="仿宋" w:cs="宋体"/>
          <w:kern w:val="2"/>
          <w:sz w:val="28"/>
          <w:szCs w:val="28"/>
        </w:rPr>
        <w:t>规范相</w:t>
      </w:r>
      <w:r>
        <w:rPr>
          <w:rFonts w:ascii="仿宋" w:hAnsi="仿宋" w:eastAsia="仿宋" w:cs="宋体"/>
          <w:kern w:val="2"/>
          <w:sz w:val="28"/>
          <w:szCs w:val="28"/>
        </w:rPr>
        <w:t>应</w:t>
      </w:r>
      <w:r>
        <w:rPr>
          <w:rFonts w:hint="eastAsia" w:ascii="仿宋" w:hAnsi="仿宋" w:eastAsia="仿宋" w:cs="宋体"/>
          <w:kern w:val="2"/>
          <w:sz w:val="28"/>
          <w:szCs w:val="28"/>
        </w:rPr>
        <w:t>纳税人接收邮寄发票地址、收件人信息等信息的维护</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（一）符合业务逻辑，予以受理办结，推送消息给纳税人进行缴税，提供多种缴税方式，应包括前台缴税、网上缴税。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（二）有条件的地区，可实现系统自动根据纳税人代开发票内容，计算纳税人的应缴税费信息，支持纳税人实时缴税。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（三）有条件的地区，实现全程在线自主办结。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四、领取</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开具完成后，系统自动生成并向纳税人推送信息，通知纳税人前往</w:t>
      </w:r>
      <w:r>
        <w:rPr>
          <w:rFonts w:ascii="仿宋" w:hAnsi="仿宋" w:eastAsia="仿宋" w:cs="宋体"/>
          <w:kern w:val="2"/>
          <w:sz w:val="28"/>
          <w:szCs w:val="28"/>
        </w:rPr>
        <w:t>指定取票地点</w:t>
      </w:r>
      <w:r>
        <w:rPr>
          <w:rFonts w:hint="eastAsia" w:ascii="仿宋" w:hAnsi="仿宋" w:eastAsia="仿宋" w:cs="宋体"/>
          <w:kern w:val="2"/>
          <w:sz w:val="28"/>
          <w:szCs w:val="28"/>
        </w:rPr>
        <w:t>领取代开发票；如纳税人选择邮寄方式，税务机关进行配送后，系统向纳税人推送信息</w:t>
      </w:r>
      <w:r>
        <w:rPr>
          <w:rFonts w:ascii="仿宋" w:hAnsi="仿宋" w:eastAsia="仿宋" w:cs="宋体"/>
          <w:kern w:val="2"/>
          <w:sz w:val="28"/>
          <w:szCs w:val="28"/>
        </w:rPr>
        <w:t>，有条件的地区可支持纳税人查看实时物流信息。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业务办结后，系统将纳税人提交的信息加盖电子签章，连同附报资料一并完成归档。</w:t>
      </w:r>
    </w:p>
    <w:p>
      <w:pPr>
        <w:pStyle w:val="8"/>
      </w:pPr>
      <w:r>
        <w:rPr>
          <w:rFonts w:hint="eastAsia"/>
        </w:rPr>
        <w:t>代开增值税普通发票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机关依据纳税人申请，为符合代开条件的单位和个人开具增值税普通发票。不能自开增值税普通发票的小规模纳税人销售其取得的不动产，以及其他个人出租不动产，可以向税务机关申请代开增值税普通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纳税人点击事项功能菜单，发起事项申请，填报《代开增值税发票缴纳税款申报单》相关信息项，加载纳税人的电子签名/印章，提交申请。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打开新增申请单页面。填写购买方信息和货物劳务服务明细。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2.个人有免税货物、免税劳务、免税服务、按次未达起征点四种减免，如农产品自产自销，可选择免税货物进行免税代开；本次且当日累计开票金额不超过500元时，可享受按次未达起征点减免。</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已办理税务登记的小规模纳税人没有认定纳税期限，则默认为按月纳税，当月累计不含税开票金额（含本次）不超过10万时可享受按月未达起征点减免；认定的纳税期限为按季的，当季累计不含税开票金额（含本次）不超过30万时可享受按季未达起征点减免。在纳税期限内超过起征点的，将连同之前免税的部分一起征税。</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.系统应支持添加常用客户，将常用的购买方信息保存到常用客户信息中，便于以后填写代开申请表单时即可自动带出“纳税人名称”，“地址”和“联系电话”等内容。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5.购买方若为本省企业，则根据纳税人统一社会信用代码/纳税人识别号自动带出纳税人信息</w:t>
      </w:r>
      <w:r>
        <w:rPr>
          <w:rFonts w:ascii="仿宋" w:hAnsi="仿宋" w:eastAsia="仿宋" w:cs="宋体"/>
          <w:kern w:val="2"/>
          <w:sz w:val="28"/>
          <w:szCs w:val="28"/>
        </w:rPr>
        <w:t>，并对受票方银行账户等敏感信息进行脱敏处理</w:t>
      </w:r>
      <w:r>
        <w:rPr>
          <w:rFonts w:hint="eastAsia" w:ascii="仿宋" w:hAnsi="仿宋" w:eastAsia="仿宋" w:cs="宋体"/>
          <w:kern w:val="2"/>
          <w:sz w:val="28"/>
          <w:szCs w:val="28"/>
        </w:rPr>
        <w:t>；购买方若为外省企业，系统提供保存第一次录入信息，再次开具时可调取相关信息。有条件的地区，可支持系统监控购买方登记状态是否为非正常、注销、非正常注销等状态。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6</w:t>
      </w:r>
      <w:r>
        <w:rPr>
          <w:rFonts w:hint="eastAsia" w:ascii="仿宋" w:hAnsi="仿宋" w:eastAsia="仿宋" w:cs="宋体"/>
          <w:kern w:val="2"/>
          <w:sz w:val="28"/>
          <w:szCs w:val="28"/>
        </w:rPr>
        <w:t>.纳税人按照实际需要选择领取方式，电子税务局提供窗口领取、自助终端领取</w:t>
      </w:r>
      <w:r>
        <w:rPr>
          <w:rFonts w:ascii="仿宋" w:hAnsi="仿宋" w:eastAsia="仿宋" w:cs="宋体"/>
          <w:kern w:val="2"/>
          <w:sz w:val="28"/>
          <w:szCs w:val="28"/>
        </w:rPr>
        <w:t>等，有条件的地区可提供</w:t>
      </w:r>
      <w:r>
        <w:rPr>
          <w:rFonts w:hint="eastAsia" w:ascii="仿宋" w:hAnsi="仿宋" w:eastAsia="仿宋" w:cs="宋体"/>
          <w:kern w:val="2"/>
          <w:sz w:val="28"/>
          <w:szCs w:val="28"/>
        </w:rPr>
        <w:t>邮寄领取、在线领取（属于增值税电子发票的领取方式）等领取方式。</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7.如支持邮寄领取，当代开发票领取方式选择为“邮寄方式”时，</w:t>
      </w:r>
      <w:r>
        <w:rPr>
          <w:rFonts w:hint="eastAsia" w:ascii="仿宋" w:hAnsi="仿宋" w:eastAsia="仿宋" w:cs="宋体"/>
          <w:kern w:val="2"/>
          <w:sz w:val="28"/>
          <w:szCs w:val="28"/>
        </w:rPr>
        <w:t>系统根据纳税人税务登记信息中的生产经营地址或注册地址和法定代表人、财务负责人、办税人员信息和票种核定中的购票人信息，自动带出邮寄发票地址和收件人信息，供纳税人选择。</w:t>
      </w:r>
      <w:r>
        <w:rPr>
          <w:rFonts w:ascii="仿宋" w:hAnsi="仿宋" w:eastAsia="仿宋" w:cs="宋体"/>
          <w:kern w:val="2"/>
          <w:sz w:val="28"/>
          <w:szCs w:val="28"/>
        </w:rPr>
        <w:t>有条件的地区，可</w:t>
      </w:r>
      <w:r>
        <w:rPr>
          <w:rFonts w:hint="eastAsia" w:ascii="仿宋" w:hAnsi="仿宋" w:eastAsia="仿宋" w:cs="宋体"/>
          <w:kern w:val="2"/>
          <w:sz w:val="28"/>
          <w:szCs w:val="28"/>
        </w:rPr>
        <w:t>支持合并邮寄，相同的收件信息，受理后可将多个申请单对应的发票合并配送。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8.有条件的地区，可结合</w:t>
      </w:r>
      <w:r>
        <w:rPr>
          <w:rFonts w:hint="eastAsia" w:ascii="仿宋" w:hAnsi="仿宋" w:eastAsia="仿宋" w:cs="宋体"/>
          <w:kern w:val="2"/>
          <w:sz w:val="28"/>
          <w:szCs w:val="28"/>
        </w:rPr>
        <w:t>《国家税务总局关于进一步做好纳税人增值税发票领用等工作的通知》（税总函〔2019〕64号）以及《国家税务总局关于全面推行增值税发票网上申领有关问题的通知》（税总函〔2016〕638号）相关要求，</w:t>
      </w:r>
      <w:r>
        <w:rPr>
          <w:rFonts w:ascii="仿宋" w:hAnsi="仿宋" w:eastAsia="仿宋" w:cs="宋体"/>
          <w:kern w:val="2"/>
          <w:sz w:val="28"/>
          <w:szCs w:val="28"/>
        </w:rPr>
        <w:t>在风险可控前提下，</w:t>
      </w:r>
      <w:r>
        <w:rPr>
          <w:rFonts w:hint="eastAsia" w:ascii="仿宋" w:hAnsi="仿宋" w:eastAsia="仿宋" w:cs="宋体"/>
          <w:kern w:val="2"/>
          <w:sz w:val="28"/>
          <w:szCs w:val="28"/>
        </w:rPr>
        <w:t>规范相</w:t>
      </w:r>
      <w:r>
        <w:rPr>
          <w:rFonts w:ascii="仿宋" w:hAnsi="仿宋" w:eastAsia="仿宋" w:cs="宋体"/>
          <w:kern w:val="2"/>
          <w:sz w:val="28"/>
          <w:szCs w:val="28"/>
        </w:rPr>
        <w:t>应</w:t>
      </w:r>
      <w:r>
        <w:rPr>
          <w:rFonts w:hint="eastAsia" w:ascii="仿宋" w:hAnsi="仿宋" w:eastAsia="仿宋" w:cs="宋体"/>
          <w:kern w:val="2"/>
          <w:sz w:val="28"/>
          <w:szCs w:val="28"/>
        </w:rPr>
        <w:t>纳税人接收邮寄发票地址、收件人信息等信息的维护</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（一）符合业务逻辑，予以受理办结，推送消息给纳税人进行缴税，提供多种缴税方式，应包括前台缴税、网上缴税。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（二）有条件的地区，可实现系统自动根据纳税人代开发票内容，计算纳税人的应缴税费信息，支持纳税人实时缴税。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（三）有条件的地区，实现全程在线自主办结。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三、领取</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开具完成后，系统自动生成并向纳税人推送信息，通知纳税人前往</w:t>
      </w:r>
      <w:r>
        <w:rPr>
          <w:rFonts w:ascii="仿宋" w:hAnsi="仿宋" w:eastAsia="仿宋" w:cs="宋体"/>
          <w:kern w:val="2"/>
          <w:sz w:val="28"/>
          <w:szCs w:val="28"/>
        </w:rPr>
        <w:t>指定取票地点</w:t>
      </w:r>
      <w:r>
        <w:rPr>
          <w:rFonts w:hint="eastAsia" w:ascii="仿宋" w:hAnsi="仿宋" w:eastAsia="仿宋" w:cs="宋体"/>
          <w:kern w:val="2"/>
          <w:sz w:val="28"/>
          <w:szCs w:val="28"/>
        </w:rPr>
        <w:t>领取</w:t>
      </w:r>
      <w:r>
        <w:rPr>
          <w:rFonts w:ascii="仿宋" w:hAnsi="仿宋" w:eastAsia="仿宋" w:cs="宋体"/>
          <w:kern w:val="2"/>
          <w:sz w:val="28"/>
          <w:szCs w:val="28"/>
        </w:rPr>
        <w:t>代开</w:t>
      </w:r>
      <w:r>
        <w:rPr>
          <w:rFonts w:hint="eastAsia" w:ascii="仿宋" w:hAnsi="仿宋" w:eastAsia="仿宋" w:cs="宋体"/>
          <w:kern w:val="2"/>
          <w:sz w:val="28"/>
          <w:szCs w:val="28"/>
        </w:rPr>
        <w:t>发票；如纳税人选择邮寄方式，税务机关进行配送后，系统向纳税人推送信息</w:t>
      </w:r>
      <w:r>
        <w:rPr>
          <w:rFonts w:ascii="仿宋" w:hAnsi="仿宋" w:eastAsia="仿宋" w:cs="宋体"/>
          <w:kern w:val="2"/>
          <w:sz w:val="28"/>
          <w:szCs w:val="28"/>
        </w:rPr>
        <w:t>，有条件的地区可支持纳税人查看实时物流信息。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业务办结后，系统将加载纳税人电子签名/印章后的《代开增值税发票缴纳税款申报单》相应的电子数据存储归档。</w:t>
      </w:r>
    </w:p>
    <w:p>
      <w:pPr>
        <w:pStyle w:val="8"/>
      </w:pPr>
      <w:r>
        <w:rPr>
          <w:rFonts w:hint="eastAsia"/>
        </w:rPr>
        <w:t>代开发票作废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税务机关为纳税人代开</w:t>
      </w:r>
      <w:r>
        <w:rPr>
          <w:rFonts w:ascii="仿宋" w:hAnsi="仿宋" w:eastAsia="仿宋" w:cs="宋体"/>
          <w:kern w:val="2"/>
          <w:sz w:val="28"/>
          <w:szCs w:val="28"/>
        </w:rPr>
        <w:t>增值税专用</w:t>
      </w:r>
      <w:r>
        <w:rPr>
          <w:rFonts w:hint="eastAsia" w:ascii="仿宋" w:hAnsi="仿宋" w:eastAsia="仿宋" w:cs="宋体"/>
          <w:kern w:val="2"/>
          <w:sz w:val="28"/>
          <w:szCs w:val="28"/>
        </w:rPr>
        <w:t>发票</w:t>
      </w:r>
      <w:r>
        <w:rPr>
          <w:rFonts w:ascii="仿宋" w:hAnsi="仿宋" w:eastAsia="仿宋" w:cs="宋体"/>
          <w:kern w:val="2"/>
          <w:sz w:val="28"/>
          <w:szCs w:val="28"/>
        </w:rPr>
        <w:t>或增值税普通发票</w:t>
      </w:r>
      <w:r>
        <w:rPr>
          <w:rFonts w:hint="eastAsia" w:ascii="仿宋" w:hAnsi="仿宋" w:eastAsia="仿宋" w:cs="宋体"/>
          <w:kern w:val="2"/>
          <w:sz w:val="28"/>
          <w:szCs w:val="28"/>
        </w:rPr>
        <w:t>后，如果纳税人发生销货退回或销售折让的，如已跨月，则应按照增值税一般纳税人开具负数专用发票的有关规定进行处理</w:t>
      </w:r>
      <w:r>
        <w:rPr>
          <w:rFonts w:ascii="仿宋" w:hAnsi="仿宋" w:eastAsia="仿宋" w:cs="宋体"/>
          <w:kern w:val="2"/>
          <w:sz w:val="28"/>
          <w:szCs w:val="28"/>
        </w:rPr>
        <w:t>，</w:t>
      </w:r>
      <w:r>
        <w:rPr>
          <w:rFonts w:hint="eastAsia" w:ascii="仿宋" w:hAnsi="仿宋" w:eastAsia="仿宋" w:cs="宋体"/>
          <w:kern w:val="2"/>
          <w:sz w:val="28"/>
          <w:szCs w:val="28"/>
        </w:rPr>
        <w:t>如未跨月，需交回原全联次发票并申请作废代开发票，税务机关收回原全联次发票并注明“作废”字样。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w:t>
      </w:r>
      <w:r>
        <w:rPr>
          <w:rFonts w:hint="eastAsia" w:ascii="仿宋" w:hAnsi="仿宋" w:eastAsia="仿宋" w:cs="宋体"/>
          <w:kern w:val="2"/>
          <w:sz w:val="28"/>
          <w:szCs w:val="28"/>
        </w:rPr>
        <w:t>纳税人点击事项功能菜单，发起事项申请，经系统扫描无未结事宜后，提交</w:t>
      </w:r>
      <w:r>
        <w:rPr>
          <w:rFonts w:ascii="仿宋" w:hAnsi="仿宋" w:eastAsia="仿宋" w:cs="宋体"/>
          <w:kern w:val="2"/>
          <w:sz w:val="28"/>
          <w:szCs w:val="28"/>
        </w:rPr>
        <w:t>代开发票作废申请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作废代开增值税专用发票的，购买方已经认证，提示“购买方已经认证的发票不</w:t>
      </w:r>
      <w:r>
        <w:rPr>
          <w:rFonts w:ascii="仿宋" w:hAnsi="仿宋" w:eastAsia="仿宋" w:cs="宋体"/>
          <w:kern w:val="2"/>
          <w:sz w:val="28"/>
          <w:szCs w:val="28"/>
        </w:rPr>
        <w:t>得</w:t>
      </w:r>
      <w:r>
        <w:rPr>
          <w:rFonts w:hint="eastAsia" w:ascii="仿宋" w:hAnsi="仿宋" w:eastAsia="仿宋" w:cs="宋体"/>
          <w:kern w:val="2"/>
          <w:sz w:val="28"/>
          <w:szCs w:val="28"/>
        </w:rPr>
        <w:t>作废</w:t>
      </w:r>
      <w:r>
        <w:rPr>
          <w:rFonts w:ascii="仿宋" w:hAnsi="仿宋" w:eastAsia="仿宋" w:cs="宋体"/>
          <w:kern w:val="2"/>
          <w:sz w:val="28"/>
          <w:szCs w:val="28"/>
        </w:rPr>
        <w:t>，如有需要请申请代开发票红冲”</w:t>
      </w:r>
      <w:r>
        <w:rPr>
          <w:rFonts w:hint="eastAsia" w:ascii="仿宋" w:hAnsi="仿宋" w:eastAsia="仿宋" w:cs="宋体"/>
          <w:kern w:val="2"/>
          <w:sz w:val="28"/>
          <w:szCs w:val="28"/>
        </w:rPr>
        <w:t>；纳税人需更正重开的，即时启动增值税发票代开流程</w:t>
      </w:r>
      <w:r>
        <w:rPr>
          <w:rFonts w:ascii="仿宋" w:hAnsi="仿宋" w:eastAsia="仿宋" w:cs="宋体"/>
          <w:kern w:val="2"/>
          <w:sz w:val="28"/>
          <w:szCs w:val="28"/>
        </w:rPr>
        <w:t>；</w:t>
      </w:r>
      <w:r>
        <w:rPr>
          <w:rFonts w:hint="eastAsia" w:ascii="仿宋" w:hAnsi="仿宋" w:eastAsia="仿宋" w:cs="宋体"/>
          <w:kern w:val="2"/>
          <w:sz w:val="28"/>
          <w:szCs w:val="28"/>
        </w:rPr>
        <w:t>纳税人不需重新开具的，可按规定办理退抵税，并启动相应流程。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有条件的地区可在作废代开增值税专用发票申请时，查询当月代开的增值税专用发票清单中直接关联显示发票状态，分为“已认证不可作废、已抄税不可作废、可申请作废”三类，纳税人仅可对状态为“可申请作废”的发票进行操作。</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有条件的地区，可支持</w:t>
      </w:r>
      <w:r>
        <w:rPr>
          <w:rFonts w:ascii="仿宋" w:hAnsi="仿宋" w:eastAsia="仿宋" w:cs="宋体"/>
          <w:kern w:val="2"/>
          <w:sz w:val="28"/>
          <w:szCs w:val="28"/>
        </w:rPr>
        <w:t>纳税人向税务机关</w:t>
      </w:r>
      <w:r>
        <w:rPr>
          <w:rFonts w:hint="eastAsia" w:ascii="仿宋" w:hAnsi="仿宋" w:eastAsia="仿宋" w:cs="宋体"/>
          <w:kern w:val="2"/>
          <w:sz w:val="28"/>
          <w:szCs w:val="28"/>
        </w:rPr>
        <w:t>邮寄</w:t>
      </w:r>
      <w:r>
        <w:rPr>
          <w:rFonts w:ascii="仿宋" w:hAnsi="仿宋" w:eastAsia="仿宋" w:cs="宋体"/>
          <w:kern w:val="2"/>
          <w:sz w:val="28"/>
          <w:szCs w:val="28"/>
        </w:rPr>
        <w:t>需作废的纸质发票</w:t>
      </w:r>
      <w:r>
        <w:rPr>
          <w:rFonts w:hint="eastAsia" w:ascii="仿宋" w:hAnsi="仿宋" w:eastAsia="仿宋" w:cs="宋体"/>
          <w:kern w:val="2"/>
          <w:sz w:val="28"/>
          <w:szCs w:val="28"/>
        </w:rPr>
        <w:t>，</w:t>
      </w:r>
      <w:r>
        <w:rPr>
          <w:rFonts w:ascii="仿宋" w:hAnsi="仿宋" w:eastAsia="仿宋" w:cs="宋体"/>
          <w:kern w:val="2"/>
          <w:sz w:val="28"/>
          <w:szCs w:val="28"/>
        </w:rPr>
        <w:t>各省（自治区、直辖市和计划单列市）税务机关在风险可控前提下，结合现行政策规定和本地实际情况，可自行确定纳税人向税务机关邮寄发票的接收地址。</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4.有条件地区可实现预约邮寄功能，可支持纳税人通过电子税务局在线向物流单位发送预约订单。</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5.选择邮寄纸质发票方式收回发票的，各省（自治区、直辖市和计划单列市）税务机关，应采取措施尽量避免因物流原因导致发票跨月，如发生上述情形，可结合本地实际情况，自行确定后续业务如何处理。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二</w:t>
      </w:r>
      <w:r>
        <w:rPr>
          <w:rFonts w:hint="eastAsia" w:ascii="仿宋" w:hAnsi="仿宋" w:eastAsia="仿宋" w:cs="宋体"/>
          <w:kern w:val="2"/>
          <w:sz w:val="28"/>
          <w:szCs w:val="28"/>
        </w:rPr>
        <w:t>）系统将成功受理的业务信息传递至税务人端，生成待办任务。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bookmarkStart w:id="9" w:name="_Toc11845"/>
      <w:r>
        <w:rPr>
          <w:rFonts w:hint="eastAsia" w:ascii="仿宋" w:hAnsi="仿宋" w:eastAsia="仿宋" w:cs="宋体"/>
          <w:kern w:val="2"/>
          <w:sz w:val="28"/>
          <w:szCs w:val="28"/>
        </w:rPr>
        <w:t>税务人端审核人员在办理期限内完成对纳税人填报信息和</w:t>
      </w:r>
      <w:r>
        <w:rPr>
          <w:rFonts w:ascii="仿宋" w:hAnsi="仿宋" w:eastAsia="仿宋" w:cs="宋体"/>
          <w:kern w:val="2"/>
          <w:sz w:val="28"/>
          <w:szCs w:val="28"/>
        </w:rPr>
        <w:t>报送</w:t>
      </w:r>
      <w:r>
        <w:rPr>
          <w:rFonts w:hint="eastAsia" w:ascii="仿宋" w:hAnsi="仿宋" w:eastAsia="仿宋" w:cs="宋体"/>
          <w:kern w:val="2"/>
          <w:sz w:val="28"/>
          <w:szCs w:val="28"/>
        </w:rPr>
        <w:t>资料的审核。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有条件的地区，税务机关收到纳税人邮寄的需作废的发票后，实现在线审核办结。</w:t>
      </w:r>
      <w:bookmarkEnd w:id="9"/>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业务办结后，系统将纳税人提交的信息加盖电子签章，连同附报资料一并完成归档。</w:t>
      </w:r>
    </w:p>
    <w:p>
      <w:pPr>
        <w:pStyle w:val="8"/>
      </w:pPr>
      <w:r>
        <w:rPr>
          <w:rFonts w:hint="eastAsia"/>
        </w:rPr>
        <w:t>发票缴销</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纳税人在出现跨区域经营活动结束、办理变更或者注销税务登记、发票换版等情况时，应报经税务机关查验发票后，对发票实物进行缴销销毁。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w:t>
      </w: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w:t>
      </w:r>
      <w:r>
        <w:rPr>
          <w:rFonts w:hint="eastAsia" w:ascii="仿宋" w:hAnsi="仿宋" w:eastAsia="仿宋" w:cs="宋体"/>
          <w:kern w:val="2"/>
          <w:sz w:val="28"/>
          <w:szCs w:val="28"/>
        </w:rPr>
        <w:t>经系统扫描无未结事宜后，</w:t>
      </w:r>
      <w:r>
        <w:rPr>
          <w:rFonts w:ascii="仿宋" w:hAnsi="仿宋" w:eastAsia="仿宋" w:cs="宋体"/>
          <w:kern w:val="2"/>
          <w:sz w:val="28"/>
          <w:szCs w:val="28"/>
        </w:rPr>
        <w:t>提交发票缴销申请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1.系统根据纳税人选择的具体发票缴销类型，提示纳税人所需的纸质发票、税控设备及其他相关资料。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有条件的地区，可支持</w:t>
      </w:r>
      <w:r>
        <w:rPr>
          <w:rFonts w:ascii="仿宋" w:hAnsi="仿宋" w:eastAsia="仿宋" w:cs="宋体"/>
          <w:kern w:val="2"/>
          <w:sz w:val="28"/>
          <w:szCs w:val="28"/>
        </w:rPr>
        <w:t>纳税人向税务机关</w:t>
      </w:r>
      <w:r>
        <w:rPr>
          <w:rFonts w:hint="eastAsia" w:ascii="仿宋" w:hAnsi="仿宋" w:eastAsia="仿宋" w:cs="宋体"/>
          <w:kern w:val="2"/>
          <w:sz w:val="28"/>
          <w:szCs w:val="28"/>
        </w:rPr>
        <w:t>邮寄</w:t>
      </w:r>
      <w:r>
        <w:rPr>
          <w:rFonts w:ascii="仿宋" w:hAnsi="仿宋" w:eastAsia="仿宋" w:cs="宋体"/>
          <w:kern w:val="2"/>
          <w:sz w:val="28"/>
          <w:szCs w:val="28"/>
        </w:rPr>
        <w:t>需缴销的纸质发票</w:t>
      </w:r>
      <w:r>
        <w:rPr>
          <w:rFonts w:hint="eastAsia" w:ascii="仿宋" w:hAnsi="仿宋" w:eastAsia="仿宋" w:cs="宋体"/>
          <w:kern w:val="2"/>
          <w:sz w:val="28"/>
          <w:szCs w:val="28"/>
        </w:rPr>
        <w:t>，</w:t>
      </w:r>
      <w:r>
        <w:rPr>
          <w:rFonts w:ascii="仿宋" w:hAnsi="仿宋" w:eastAsia="仿宋" w:cs="宋体"/>
          <w:kern w:val="2"/>
          <w:sz w:val="28"/>
          <w:szCs w:val="28"/>
        </w:rPr>
        <w:t>各省（自治区、直辖市和计划单列市）税务机关在风险可控前提下，结合现行政策规定和本地实际情况，可自行确定纳税人向税务机关邮寄发票的接收地址。</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3.有条件地区可实现预约邮寄功能，可支持纳税人通过电子税务局在线向物流单位发送预约订单。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w:t>
      </w:r>
      <w:r>
        <w:rPr>
          <w:rFonts w:hint="eastAsia" w:ascii="仿宋" w:hAnsi="仿宋" w:eastAsia="仿宋" w:cs="宋体"/>
          <w:kern w:val="2"/>
          <w:sz w:val="28"/>
          <w:szCs w:val="28"/>
        </w:rPr>
        <w:t>、受理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税务人端审核人员在办理期限内完成对纳税人填报信息和报送资料的审核。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sz w:val="28"/>
          <w:szCs w:val="28"/>
        </w:rPr>
      </w:pPr>
      <w:r>
        <w:rPr>
          <w:rFonts w:ascii="仿宋" w:hAnsi="仿宋" w:eastAsia="仿宋" w:cs="宋体"/>
          <w:kern w:val="2"/>
          <w:sz w:val="28"/>
          <w:szCs w:val="28"/>
        </w:rPr>
        <w:t>（三）有条件的地区，税务机关收到纳税人邮寄的需缴销的发票后，实现在线审核办结。</w:t>
      </w:r>
    </w:p>
    <w:p>
      <w:pPr>
        <w:pStyle w:val="8"/>
      </w:pPr>
      <w:r>
        <w:rPr>
          <w:rFonts w:hint="eastAsia"/>
        </w:rPr>
        <w:t>发票抵扣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纳税人可通过电子税务局渠道办理与增值税发票综合服务平台无差别的全量页面功能服务。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电子税务局通过单点登录方式，与增值税发票综合服务平台（以下简称“综服平台”）建立互信。电子税务局使用可靠的登录授权协议（可参考附件：电子税务局单点登录增值税发票综合服务平台登录授权参考协议），向综服平台发起单点登录请求，综服平台完成电子税务局</w:t>
      </w:r>
      <w:r>
        <w:rPr>
          <w:rFonts w:hint="eastAsia" w:ascii="仿宋" w:hAnsi="仿宋" w:eastAsia="仿宋" w:cs="宋体"/>
          <w:kern w:val="2"/>
          <w:sz w:val="28"/>
          <w:szCs w:val="28"/>
          <w:lang w:eastAsia="zh-CN"/>
        </w:rPr>
        <w:t>登录</w:t>
      </w:r>
      <w:r>
        <w:rPr>
          <w:rFonts w:hint="eastAsia" w:ascii="仿宋" w:hAnsi="仿宋" w:eastAsia="仿宋" w:cs="宋体"/>
          <w:kern w:val="2"/>
          <w:sz w:val="28"/>
          <w:szCs w:val="28"/>
        </w:rPr>
        <w:t>状态验证后，完成电子税务局至综服平台的跳转，为纳税人提供相关功能的办理服务。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二、纳税人可通过电子税务局渠道办理与综服平台无差别的全量页面功能服务，主要包括以下功能：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（一）发票抵扣勾选、发票批量抵扣勾选、发票不抵扣勾选、逾期发票抵扣勾选、出口转发票勾选、抵扣勾选统计。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（二）退税勾选、退税批量勾选、退税确认勾选、退税统计。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（三）代办退税勾选、代办退税批量勾选、代办退税统计。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（四）发票明细查询：单票查询、发票查验、未到期发票查询。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（五）税务事项通知书的查询、下载功能。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（六）成品油</w:t>
      </w:r>
      <w:r>
        <w:rPr>
          <w:rFonts w:ascii="仿宋" w:hAnsi="仿宋" w:eastAsia="仿宋" w:cs="宋体"/>
          <w:kern w:val="2"/>
          <w:sz w:val="28"/>
          <w:szCs w:val="28"/>
        </w:rPr>
        <w:t>消费税管理(油类生产企业)</w:t>
      </w:r>
      <w:r>
        <w:rPr>
          <w:rFonts w:hint="eastAsia" w:ascii="仿宋" w:hAnsi="仿宋" w:eastAsia="仿宋" w:cs="宋体"/>
          <w:kern w:val="2"/>
          <w:sz w:val="28"/>
          <w:szCs w:val="28"/>
        </w:rPr>
        <w:t>：包括海关缴款</w:t>
      </w:r>
      <w:r>
        <w:rPr>
          <w:rFonts w:ascii="仿宋" w:hAnsi="仿宋" w:eastAsia="仿宋" w:cs="宋体"/>
          <w:kern w:val="2"/>
          <w:sz w:val="28"/>
          <w:szCs w:val="28"/>
        </w:rPr>
        <w:t>书录入</w:t>
      </w:r>
      <w:r>
        <w:rPr>
          <w:rFonts w:hint="eastAsia" w:ascii="仿宋" w:hAnsi="仿宋" w:eastAsia="仿宋" w:cs="宋体"/>
          <w:kern w:val="2"/>
          <w:sz w:val="28"/>
          <w:szCs w:val="28"/>
        </w:rPr>
        <w:t>、成品油发票认证、成品油认证统计、成品油</w:t>
      </w:r>
      <w:r>
        <w:rPr>
          <w:rFonts w:ascii="仿宋" w:hAnsi="仿宋" w:eastAsia="仿宋" w:cs="宋体"/>
          <w:kern w:val="2"/>
          <w:sz w:val="28"/>
          <w:szCs w:val="28"/>
        </w:rPr>
        <w:t>换算</w:t>
      </w:r>
      <w:r>
        <w:rPr>
          <w:rFonts w:hint="eastAsia" w:ascii="仿宋" w:hAnsi="仿宋" w:eastAsia="仿宋" w:cs="宋体"/>
          <w:kern w:val="2"/>
          <w:sz w:val="28"/>
          <w:szCs w:val="28"/>
        </w:rPr>
        <w:t>标准</w:t>
      </w:r>
      <w:r>
        <w:rPr>
          <w:rFonts w:ascii="仿宋" w:hAnsi="仿宋" w:eastAsia="仿宋" w:cs="宋体"/>
          <w:kern w:val="2"/>
          <w:sz w:val="28"/>
          <w:szCs w:val="28"/>
        </w:rPr>
        <w:t>查询</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（七）成品油</w:t>
      </w:r>
      <w:r>
        <w:rPr>
          <w:rFonts w:ascii="仿宋" w:hAnsi="仿宋" w:eastAsia="仿宋" w:cs="宋体"/>
          <w:kern w:val="2"/>
          <w:sz w:val="28"/>
          <w:szCs w:val="28"/>
        </w:rPr>
        <w:t>消费税管理(油类经销企业)：包括海关缴款书录入</w:t>
      </w:r>
      <w:r>
        <w:rPr>
          <w:rFonts w:hint="eastAsia" w:ascii="仿宋" w:hAnsi="仿宋" w:eastAsia="仿宋" w:cs="宋体"/>
          <w:kern w:val="2"/>
          <w:sz w:val="28"/>
          <w:szCs w:val="28"/>
        </w:rPr>
        <w:t>、购进数据</w:t>
      </w:r>
      <w:r>
        <w:rPr>
          <w:rFonts w:ascii="仿宋" w:hAnsi="仿宋" w:eastAsia="仿宋" w:cs="宋体"/>
          <w:kern w:val="2"/>
          <w:sz w:val="28"/>
          <w:szCs w:val="28"/>
        </w:rPr>
        <w:t>选择</w:t>
      </w:r>
      <w:r>
        <w:rPr>
          <w:rFonts w:hint="eastAsia" w:ascii="仿宋" w:hAnsi="仿宋" w:eastAsia="仿宋" w:cs="宋体"/>
          <w:kern w:val="2"/>
          <w:sz w:val="28"/>
          <w:szCs w:val="28"/>
        </w:rPr>
        <w:t>、购进明细</w:t>
      </w:r>
      <w:r>
        <w:rPr>
          <w:rFonts w:ascii="仿宋" w:hAnsi="仿宋" w:eastAsia="仿宋" w:cs="宋体"/>
          <w:kern w:val="2"/>
          <w:sz w:val="28"/>
          <w:szCs w:val="28"/>
        </w:rPr>
        <w:t>查询</w:t>
      </w:r>
      <w:r>
        <w:rPr>
          <w:rFonts w:hint="eastAsia" w:ascii="仿宋" w:hAnsi="仿宋" w:eastAsia="仿宋" w:cs="宋体"/>
          <w:kern w:val="2"/>
          <w:sz w:val="28"/>
          <w:szCs w:val="28"/>
        </w:rPr>
        <w:t>、</w:t>
      </w:r>
      <w:r>
        <w:rPr>
          <w:rFonts w:ascii="仿宋" w:hAnsi="仿宋" w:eastAsia="仿宋" w:cs="宋体"/>
          <w:kern w:val="2"/>
          <w:sz w:val="28"/>
          <w:szCs w:val="28"/>
        </w:rPr>
        <w:t>油品调拨</w:t>
      </w:r>
      <w:r>
        <w:rPr>
          <w:rFonts w:hint="eastAsia" w:ascii="仿宋" w:hAnsi="仿宋" w:eastAsia="仿宋" w:cs="宋体"/>
          <w:kern w:val="2"/>
          <w:sz w:val="28"/>
          <w:szCs w:val="28"/>
        </w:rPr>
        <w:t>、调拨情况</w:t>
      </w:r>
      <w:r>
        <w:rPr>
          <w:rFonts w:ascii="仿宋" w:hAnsi="仿宋" w:eastAsia="仿宋" w:cs="宋体"/>
          <w:kern w:val="2"/>
          <w:sz w:val="28"/>
          <w:szCs w:val="28"/>
        </w:rPr>
        <w:t>查询</w:t>
      </w:r>
      <w:r>
        <w:rPr>
          <w:rFonts w:hint="eastAsia" w:ascii="仿宋" w:hAnsi="仿宋" w:eastAsia="仿宋" w:cs="宋体"/>
          <w:kern w:val="2"/>
          <w:sz w:val="28"/>
          <w:szCs w:val="28"/>
        </w:rPr>
        <w:t>、</w:t>
      </w:r>
      <w:r>
        <w:rPr>
          <w:rFonts w:ascii="仿宋" w:hAnsi="仿宋" w:eastAsia="仿宋" w:cs="宋体"/>
          <w:kern w:val="2"/>
          <w:sz w:val="28"/>
          <w:szCs w:val="28"/>
        </w:rPr>
        <w:t>乙醇汽油领用控制</w:t>
      </w:r>
      <w:r>
        <w:rPr>
          <w:rFonts w:hint="eastAsia" w:ascii="仿宋" w:hAnsi="仿宋" w:eastAsia="仿宋" w:cs="宋体"/>
          <w:kern w:val="2"/>
          <w:sz w:val="28"/>
          <w:szCs w:val="28"/>
        </w:rPr>
        <w:t>、成品油</w:t>
      </w:r>
      <w:r>
        <w:rPr>
          <w:rFonts w:ascii="仿宋" w:hAnsi="仿宋" w:eastAsia="仿宋" w:cs="宋体"/>
          <w:kern w:val="2"/>
          <w:sz w:val="28"/>
          <w:szCs w:val="28"/>
        </w:rPr>
        <w:t>换算</w:t>
      </w:r>
      <w:r>
        <w:rPr>
          <w:rFonts w:hint="eastAsia" w:ascii="仿宋" w:hAnsi="仿宋" w:eastAsia="仿宋" w:cs="宋体"/>
          <w:kern w:val="2"/>
          <w:sz w:val="28"/>
          <w:szCs w:val="28"/>
        </w:rPr>
        <w:t>标准</w:t>
      </w:r>
      <w:r>
        <w:rPr>
          <w:rFonts w:ascii="仿宋" w:hAnsi="仿宋" w:eastAsia="仿宋" w:cs="宋体"/>
          <w:kern w:val="2"/>
          <w:sz w:val="28"/>
          <w:szCs w:val="28"/>
        </w:rPr>
        <w:t>查询</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（八）根据业务需要自行申请并下载查询本企业开具和取得的增值税发票。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（九）回退税款所属期：在企业符合回退税款所属期条件，且企业需要回退税款所属期到上一期继续进行发票认证工作时，实现回退税款所属期到上一属期的功能。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（十）企业档案信息管理：查看企业信息，进行后续的纳税服务优化和平台密码设置等。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三、本功能仅允许电子税务局企业用户办理自身相关业务时使用，应严格遵循《电子税务局规范（2019年修订版）》“用户登录-2.1.2.1.1企业登录”中“企业业务办理入口”各项要求，做好用户权限控制，</w:t>
      </w:r>
      <w:r>
        <w:rPr>
          <w:rFonts w:ascii="仿宋" w:hAnsi="仿宋" w:eastAsia="仿宋" w:cs="宋体"/>
          <w:kern w:val="2"/>
          <w:sz w:val="28"/>
          <w:szCs w:val="28"/>
        </w:rPr>
        <w:t>确保发票明细信息安全。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四、纳税人使用本功能时，应遵循</w:t>
      </w:r>
      <w:r>
        <w:rPr>
          <w:rFonts w:ascii="仿宋" w:hAnsi="仿宋" w:eastAsia="仿宋" w:cs="宋体"/>
          <w:kern w:val="2"/>
          <w:sz w:val="28"/>
          <w:szCs w:val="28"/>
        </w:rPr>
        <w:t>实名办税的各项要求</w:t>
      </w:r>
      <w:r>
        <w:rPr>
          <w:rFonts w:hint="eastAsia" w:ascii="仿宋" w:hAnsi="仿宋" w:eastAsia="仿宋" w:cs="宋体"/>
          <w:kern w:val="2"/>
          <w:sz w:val="28"/>
          <w:szCs w:val="28"/>
        </w:rPr>
        <w:t>，且电子税务局应保障用户登录至少满足双因子认证。</w:t>
      </w:r>
    </w:p>
    <w:p>
      <w:pPr>
        <w:pStyle w:val="7"/>
      </w:pPr>
      <w:r>
        <w:rPr>
          <w:rFonts w:hint="eastAsia"/>
        </w:rPr>
        <w:t>综合信息报告</w:t>
      </w:r>
    </w:p>
    <w:p>
      <w:pPr>
        <w:pStyle w:val="8"/>
      </w:pPr>
      <w:bookmarkStart w:id="10" w:name="_Hlk30439208"/>
      <w:r>
        <w:t>扣缴税款登记及变更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根据税收法律、行政法规的规定负有扣缴税款义务的扣缴义务人，应当办理扣缴税款登记的</w:t>
      </w:r>
      <w:r>
        <w:rPr>
          <w:rFonts w:ascii="仿宋" w:hAnsi="仿宋" w:eastAsia="仿宋" w:cs="宋体"/>
          <w:kern w:val="2"/>
          <w:sz w:val="28"/>
          <w:szCs w:val="28"/>
        </w:rPr>
        <w:t>，</w:t>
      </w:r>
      <w:r>
        <w:rPr>
          <w:rFonts w:hint="eastAsia" w:ascii="仿宋" w:hAnsi="仿宋" w:eastAsia="仿宋" w:cs="宋体"/>
          <w:kern w:val="2"/>
          <w:sz w:val="28"/>
          <w:szCs w:val="28"/>
        </w:rPr>
        <w:t>通过此功能</w:t>
      </w:r>
      <w:r>
        <w:rPr>
          <w:rFonts w:ascii="仿宋" w:hAnsi="仿宋" w:eastAsia="仿宋" w:cs="宋体"/>
          <w:kern w:val="2"/>
          <w:sz w:val="28"/>
          <w:szCs w:val="28"/>
        </w:rPr>
        <w:t>办理扣缴税款登记和扣缴税款登记信息变更</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纳税人（扣缴义务人）</w:t>
      </w:r>
      <w:r>
        <w:rPr>
          <w:rFonts w:hint="eastAsia" w:ascii="仿宋" w:hAnsi="仿宋" w:eastAsia="仿宋" w:cs="宋体"/>
          <w:kern w:val="2"/>
          <w:sz w:val="28"/>
          <w:szCs w:val="28"/>
        </w:rPr>
        <w:t>点击事项功能菜单，发起事项申请</w:t>
      </w:r>
      <w:r>
        <w:rPr>
          <w:rFonts w:ascii="仿宋" w:hAnsi="仿宋" w:eastAsia="仿宋" w:cs="宋体"/>
          <w:kern w:val="2"/>
          <w:sz w:val="28"/>
          <w:szCs w:val="28"/>
        </w:rPr>
        <w:t>，</w:t>
      </w:r>
      <w:r>
        <w:rPr>
          <w:rFonts w:hint="eastAsia" w:ascii="仿宋" w:hAnsi="仿宋" w:eastAsia="仿宋" w:cs="宋体"/>
          <w:kern w:val="2"/>
          <w:sz w:val="28"/>
          <w:szCs w:val="28"/>
        </w:rPr>
        <w:t>填写《纳税人（扣缴义务人）基础信息报告表》 相关信息项，加载</w:t>
      </w:r>
      <w:r>
        <w:rPr>
          <w:rFonts w:ascii="仿宋" w:hAnsi="仿宋" w:eastAsia="仿宋" w:cs="宋体"/>
          <w:kern w:val="2"/>
          <w:sz w:val="28"/>
          <w:szCs w:val="28"/>
        </w:rPr>
        <w:t>纳税</w:t>
      </w:r>
      <w:r>
        <w:rPr>
          <w:rFonts w:hint="eastAsia" w:ascii="仿宋" w:hAnsi="仿宋" w:eastAsia="仿宋" w:cs="宋体"/>
          <w:kern w:val="2"/>
          <w:sz w:val="28"/>
          <w:szCs w:val="28"/>
        </w:rPr>
        <w:t>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1.系统判断纳税人（扣缴义务人）状态是否为非正常、注销或者停业，如果符合上述状态，则系统提示“纳税人（扣缴义务人）非正常/非开业状态，不予受理”</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2.系统判断</w:t>
      </w:r>
      <w:r>
        <w:rPr>
          <w:rFonts w:ascii="仿宋" w:hAnsi="仿宋" w:eastAsia="仿宋" w:cs="宋体"/>
          <w:kern w:val="2"/>
          <w:sz w:val="28"/>
          <w:szCs w:val="28"/>
        </w:rPr>
        <w:t>纳税人（扣缴义务人）是</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否</w:t>
      </w:r>
      <w:r>
        <w:rPr>
          <w:rFonts w:hint="eastAsia" w:ascii="仿宋" w:hAnsi="仿宋" w:eastAsia="仿宋" w:cs="宋体"/>
          <w:kern w:val="2"/>
          <w:sz w:val="28"/>
          <w:szCs w:val="28"/>
        </w:rPr>
        <w:t>已</w:t>
      </w:r>
      <w:r>
        <w:rPr>
          <w:rFonts w:ascii="仿宋" w:hAnsi="仿宋" w:eastAsia="仿宋" w:cs="宋体"/>
          <w:kern w:val="2"/>
          <w:sz w:val="28"/>
          <w:szCs w:val="28"/>
        </w:rPr>
        <w:t>存在扣缴税款登记信息</w:t>
      </w:r>
      <w:r>
        <w:rPr>
          <w:rFonts w:hint="eastAsia" w:ascii="仿宋" w:hAnsi="仿宋" w:eastAsia="仿宋" w:cs="宋体"/>
          <w:kern w:val="2"/>
          <w:sz w:val="28"/>
          <w:szCs w:val="28"/>
        </w:rPr>
        <w:t>，如果不存在，</w:t>
      </w:r>
      <w:r>
        <w:rPr>
          <w:rFonts w:ascii="仿宋" w:hAnsi="仿宋" w:eastAsia="仿宋" w:cs="宋体"/>
          <w:kern w:val="2"/>
          <w:sz w:val="28"/>
          <w:szCs w:val="28"/>
        </w:rPr>
        <w:t>则</w:t>
      </w:r>
      <w:r>
        <w:rPr>
          <w:rFonts w:hint="eastAsia" w:ascii="仿宋" w:hAnsi="仿宋" w:eastAsia="仿宋" w:cs="宋体"/>
          <w:kern w:val="2"/>
          <w:sz w:val="28"/>
          <w:szCs w:val="28"/>
        </w:rPr>
        <w:t>系统</w:t>
      </w:r>
      <w:r>
        <w:rPr>
          <w:rFonts w:ascii="仿宋" w:hAnsi="仿宋" w:eastAsia="仿宋" w:cs="宋体"/>
          <w:kern w:val="2"/>
          <w:sz w:val="28"/>
          <w:szCs w:val="28"/>
        </w:rPr>
        <w:t>自动进入扣缴税款登记流程，如已存在，</w:t>
      </w:r>
      <w:r>
        <w:rPr>
          <w:rFonts w:hint="eastAsia" w:ascii="仿宋" w:hAnsi="仿宋" w:eastAsia="仿宋" w:cs="宋体"/>
          <w:kern w:val="2"/>
          <w:sz w:val="28"/>
          <w:szCs w:val="28"/>
        </w:rPr>
        <w:t>则系统自动进入扣缴税款登记变更流程，并提示“已存在扣缴税款登记信息，如需变更信息请继续操作”</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（二）系统提示</w:t>
      </w:r>
      <w:r>
        <w:rPr>
          <w:rFonts w:ascii="仿宋" w:hAnsi="仿宋" w:eastAsia="仿宋" w:cs="宋体"/>
          <w:kern w:val="2"/>
          <w:sz w:val="28"/>
          <w:szCs w:val="28"/>
        </w:rPr>
        <w:t>纳税人（扣缴义务人）</w:t>
      </w:r>
      <w:r>
        <w:rPr>
          <w:rFonts w:hint="eastAsia" w:ascii="仿宋" w:hAnsi="仿宋" w:eastAsia="仿宋" w:cs="宋体"/>
          <w:kern w:val="2"/>
          <w:sz w:val="28"/>
          <w:szCs w:val="28"/>
        </w:rPr>
        <w:t>需要上传的电子资料名称，</w:t>
      </w:r>
      <w:r>
        <w:rPr>
          <w:rFonts w:ascii="仿宋" w:hAnsi="仿宋" w:eastAsia="仿宋" w:cs="宋体"/>
          <w:kern w:val="2"/>
          <w:sz w:val="28"/>
          <w:szCs w:val="28"/>
        </w:rPr>
        <w:t>纳税人（扣缴义务人）</w:t>
      </w:r>
      <w:r>
        <w:rPr>
          <w:rFonts w:hint="eastAsia" w:ascii="仿宋" w:hAnsi="仿宋" w:eastAsia="仿宋" w:cs="宋体"/>
          <w:kern w:val="2"/>
          <w:sz w:val="28"/>
          <w:szCs w:val="28"/>
        </w:rPr>
        <w:t>按照要求提交相应的电子资料，加载</w:t>
      </w:r>
      <w:r>
        <w:rPr>
          <w:rFonts w:ascii="仿宋" w:hAnsi="仿宋" w:eastAsia="仿宋" w:cs="宋体"/>
          <w:kern w:val="2"/>
          <w:sz w:val="28"/>
          <w:szCs w:val="28"/>
        </w:rPr>
        <w:t>纳税</w:t>
      </w:r>
      <w:r>
        <w:rPr>
          <w:rFonts w:hint="eastAsia" w:ascii="仿宋" w:hAnsi="仿宋" w:eastAsia="仿宋" w:cs="宋体"/>
          <w:kern w:val="2"/>
          <w:sz w:val="28"/>
          <w:szCs w:val="28"/>
        </w:rPr>
        <w:t>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（一）经系统校验符合业务逻辑，且纳税人提交资料齐全的情况下，予以受理办结，将结果推送至纳税人。</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（三）有条件的地区，依托数据平台支撑，可以实现全程在线自动办结。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业务办结后，系统对《纳税人（扣缴义务人）基础信息报告表》等电子数据及电子资料关键数据项，加载纳税人的电子签名／印章后存储归档。</w:t>
      </w:r>
    </w:p>
    <w:p>
      <w:pPr>
        <w:pStyle w:val="8"/>
      </w:pPr>
      <w:r>
        <w:rPr>
          <w:rFonts w:hint="eastAsia"/>
        </w:rPr>
        <w:t>签订税务文书电子送达确认书</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电子送达，是指税务机关向纳税人、扣缴义务人（以下简称“受送达人”）送达电子版式税务文书。受送达人选择采用电子送达的，签订《税务文书电子送达确认书》。</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，填报</w:t>
      </w:r>
      <w:r>
        <w:rPr>
          <w:rFonts w:hint="eastAsia" w:ascii="仿宋" w:hAnsi="仿宋" w:eastAsia="仿宋" w:cs="宋体"/>
          <w:kern w:val="2"/>
          <w:sz w:val="28"/>
          <w:szCs w:val="28"/>
        </w:rPr>
        <w:t>《税务文书电子送达确认书》相关信息项，提交申请。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1.电子税务局系统查询核心征管系统中的电子送达确认书信息，判断是否存在有效的电子送达确认书，若判断结果为“是”，不允许填报。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2.本功能模块，可同时置于“资格信息报告”模块下和“常用功能”界面下。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3.纳税人办理涉税业务过程中需送达税务电子文书且未签订《税务文书电子送达确认书》的，可跳转至此功能模块。</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纳税人提交的申请如符合业务逻辑监控的，系统自动受理办结。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业务办结后，系统将</w:t>
      </w:r>
      <w:r>
        <w:rPr>
          <w:rFonts w:ascii="仿宋" w:hAnsi="仿宋" w:eastAsia="仿宋" w:cs="宋体"/>
          <w:kern w:val="2"/>
          <w:sz w:val="28"/>
          <w:szCs w:val="28"/>
        </w:rPr>
        <w:t>《</w:t>
      </w:r>
      <w:r>
        <w:rPr>
          <w:rFonts w:hint="eastAsia" w:ascii="仿宋" w:hAnsi="仿宋" w:eastAsia="仿宋" w:cs="宋体"/>
          <w:kern w:val="2"/>
          <w:sz w:val="28"/>
          <w:szCs w:val="28"/>
        </w:rPr>
        <w:t>税务文书电子送达确认书》相应电子数据存储归档，并存入纳税人电子资料库，可供后续查看或复用。</w:t>
      </w:r>
    </w:p>
    <w:p>
      <w:pPr>
        <w:pStyle w:val="8"/>
      </w:pPr>
      <w:r>
        <w:rPr>
          <w:rFonts w:hint="eastAsia"/>
        </w:rPr>
        <w:t>电子发票服务平台初始备案</w:t>
      </w:r>
      <w:bookmarkEnd w:id="10"/>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电子发票服务平台所有者应当向注册地省、自治区、直辖市、计划单列市税务机关申请备案，经税务机关向其发放发票监制章电子印章后，方可提供电子发票服务。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，填报《</w:t>
      </w:r>
      <w:r>
        <w:rPr>
          <w:rFonts w:hint="eastAsia" w:ascii="仿宋" w:hAnsi="仿宋" w:eastAsia="仿宋" w:cs="宋体"/>
          <w:kern w:val="2"/>
          <w:sz w:val="28"/>
          <w:szCs w:val="28"/>
        </w:rPr>
        <w:t>增值税电子发票服务平台备案表》、《信息系统安全等级保护备案证明》相关信息项，签署《增值税电子发票服务平台备案承诺书》，并加载纳税人的电子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（一）纳税人填报</w:t>
      </w:r>
      <w:r>
        <w:rPr>
          <w:rFonts w:ascii="仿宋" w:hAnsi="仿宋" w:eastAsia="仿宋" w:cs="宋体"/>
          <w:kern w:val="2"/>
          <w:sz w:val="28"/>
          <w:szCs w:val="28"/>
        </w:rPr>
        <w:t>《</w:t>
      </w:r>
      <w:r>
        <w:rPr>
          <w:rFonts w:hint="eastAsia" w:ascii="仿宋" w:hAnsi="仿宋" w:eastAsia="仿宋" w:cs="宋体"/>
          <w:kern w:val="2"/>
          <w:sz w:val="28"/>
          <w:szCs w:val="28"/>
        </w:rPr>
        <w:t>增值税电子发票服务平台备案表》时，当 “平台服务地域范围”选择为“部分地区”时，系统弹出含36省（区、市）的下拉菜单，纳税人可选择多个省（区、市）。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（二）纳税人提交申请后，系统提示</w:t>
      </w:r>
      <w:bookmarkStart w:id="11" w:name="_Hlk30533543"/>
      <w:r>
        <w:rPr>
          <w:rFonts w:hint="eastAsia" w:ascii="仿宋" w:hAnsi="仿宋" w:eastAsia="仿宋" w:cs="宋体"/>
          <w:kern w:val="2"/>
          <w:sz w:val="28"/>
          <w:szCs w:val="28"/>
        </w:rPr>
        <w:t>“电子发票服务平台税务UKey领取方式”</w:t>
      </w:r>
      <w:bookmarkEnd w:id="11"/>
      <w:r>
        <w:rPr>
          <w:rFonts w:hint="eastAsia" w:ascii="仿宋" w:hAnsi="仿宋" w:eastAsia="仿宋" w:cs="宋体"/>
          <w:kern w:val="2"/>
          <w:sz w:val="28"/>
          <w:szCs w:val="28"/>
        </w:rPr>
        <w:t>，展示纳税人主管税务机关办税服务厅名称、详细地址及联系方式。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（三）有条件的地区，可同时提供邮寄的方式供纳税人领取电子发票服务平台税务</w:t>
      </w:r>
      <w:r>
        <w:rPr>
          <w:rFonts w:ascii="仿宋" w:hAnsi="仿宋" w:eastAsia="仿宋" w:cs="宋体"/>
          <w:kern w:val="2"/>
          <w:sz w:val="28"/>
          <w:szCs w:val="28"/>
        </w:rPr>
        <w:t>UKey</w:t>
      </w:r>
      <w:r>
        <w:rPr>
          <w:rFonts w:hint="eastAsia" w:ascii="仿宋" w:hAnsi="仿宋" w:eastAsia="仿宋" w:cs="宋体"/>
          <w:kern w:val="2"/>
          <w:sz w:val="28"/>
          <w:szCs w:val="28"/>
        </w:rPr>
        <w:t>。若纳税人选择邮寄方式，需要纳税人填写“邮寄地址”、“联系人”及“联系方式”。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bookmarkStart w:id="12" w:name="_Toc21382"/>
      <w:bookmarkStart w:id="13" w:name="_Toc4050"/>
      <w:r>
        <w:rPr>
          <w:rFonts w:hint="eastAsia" w:ascii="仿宋" w:hAnsi="仿宋" w:eastAsia="仿宋" w:cs="宋体"/>
          <w:kern w:val="2"/>
          <w:sz w:val="28"/>
          <w:szCs w:val="28"/>
        </w:rPr>
        <w:t>二、受理</w:t>
      </w:r>
      <w:bookmarkEnd w:id="12"/>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bookmarkEnd w:id="13"/>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系统根据纳税人需要，提供查看、打印《增值税电子发票服务平台备案表》等的功能，并将办理结果推送至纳税人端“我的消息”功能模块/纳税人登记的电子邮箱，通过实名手机短信提醒纳税人登录查看。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业务办结后，系统将加载纳税人的电子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后的</w:t>
      </w:r>
      <w:r>
        <w:rPr>
          <w:rFonts w:ascii="仿宋" w:hAnsi="仿宋" w:eastAsia="仿宋" w:cs="宋体"/>
          <w:kern w:val="2"/>
          <w:sz w:val="28"/>
          <w:szCs w:val="28"/>
        </w:rPr>
        <w:t>《</w:t>
      </w:r>
      <w:bookmarkStart w:id="14" w:name="_Hlk33026743"/>
      <w:r>
        <w:rPr>
          <w:rFonts w:hint="eastAsia" w:ascii="仿宋" w:hAnsi="仿宋" w:eastAsia="仿宋" w:cs="宋体"/>
          <w:kern w:val="2"/>
          <w:sz w:val="28"/>
          <w:szCs w:val="28"/>
        </w:rPr>
        <w:t>增值税电子发票服务平台备案表</w:t>
      </w:r>
      <w:bookmarkEnd w:id="14"/>
      <w:r>
        <w:rPr>
          <w:rFonts w:hint="eastAsia" w:ascii="仿宋" w:hAnsi="仿宋" w:eastAsia="仿宋" w:cs="宋体"/>
          <w:kern w:val="2"/>
          <w:sz w:val="28"/>
          <w:szCs w:val="28"/>
        </w:rPr>
        <w:t>》、《信息系统安全等级保护备案证明》及《增值税电子发票服务平台备案承诺书》相应电子数据存储归档，并存入纳税人电子资料库，可供后续查看或复用。</w:t>
      </w:r>
    </w:p>
    <w:p>
      <w:pPr>
        <w:pStyle w:val="8"/>
      </w:pPr>
      <w:r>
        <w:rPr>
          <w:rFonts w:hint="eastAsia"/>
        </w:rPr>
        <w:t>电子发票服务平台备案信息变更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已经完成电子发票服务平台初始备案的纳税人在增值税电子发票服务平台经营信息发生变更时，办理电子发票服务平台备案信息变更。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纳税人点击事项功能菜单，系统显示纳税人已备案过的电子发票服务平台列表。纳税人发起变更事项申请</w:t>
      </w:r>
      <w:r>
        <w:rPr>
          <w:rFonts w:ascii="仿宋" w:hAnsi="仿宋" w:eastAsia="仿宋" w:cs="宋体"/>
          <w:kern w:val="2"/>
          <w:sz w:val="28"/>
          <w:szCs w:val="28"/>
        </w:rPr>
        <w:t>，填报《</w:t>
      </w:r>
      <w:r>
        <w:rPr>
          <w:rFonts w:hint="eastAsia" w:ascii="仿宋" w:hAnsi="仿宋" w:eastAsia="仿宋" w:cs="宋体"/>
          <w:kern w:val="2"/>
          <w:sz w:val="28"/>
          <w:szCs w:val="28"/>
        </w:rPr>
        <w:t>增值税电子发票服务平台备案变更表》、《信息系统安全等级保护备案证明》相关信息项，加载纳税人的电子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w:t>
      </w:r>
      <w:r>
        <w:rPr>
          <w:rFonts w:ascii="仿宋" w:hAnsi="仿宋" w:eastAsia="仿宋" w:cs="宋体"/>
          <w:kern w:val="2"/>
          <w:sz w:val="28"/>
          <w:szCs w:val="28"/>
        </w:rPr>
        <w:t>填报《</w:t>
      </w:r>
      <w:r>
        <w:rPr>
          <w:rFonts w:hint="eastAsia" w:ascii="仿宋" w:hAnsi="仿宋" w:eastAsia="仿宋" w:cs="宋体"/>
          <w:kern w:val="2"/>
          <w:sz w:val="28"/>
          <w:szCs w:val="28"/>
        </w:rPr>
        <w:t>增值税电子发票服务平台备案变更表》时，“平台服务地域范围”仅可增加地区，已选地区设置为灰色，不可修改。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w:t>
      </w:r>
      <w:r>
        <w:rPr>
          <w:rFonts w:ascii="仿宋" w:hAnsi="仿宋" w:eastAsia="仿宋" w:cs="宋体"/>
          <w:kern w:val="2"/>
          <w:sz w:val="28"/>
          <w:szCs w:val="28"/>
        </w:rPr>
        <w:t>填报《</w:t>
      </w:r>
      <w:r>
        <w:rPr>
          <w:rFonts w:hint="eastAsia" w:ascii="仿宋" w:hAnsi="仿宋" w:eastAsia="仿宋" w:cs="宋体"/>
          <w:kern w:val="2"/>
          <w:sz w:val="28"/>
          <w:szCs w:val="28"/>
        </w:rPr>
        <w:t>增值税电子发票服务平台备案变更表》时，如“类型”为“第三方”的，不允许变更为“自建”。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w:t>
      </w:r>
      <w:r>
        <w:rPr>
          <w:rFonts w:hint="eastAsia" w:ascii="仿宋" w:hAnsi="仿宋" w:eastAsia="仿宋" w:cs="宋体"/>
          <w:kern w:val="2"/>
          <w:sz w:val="28"/>
          <w:szCs w:val="28"/>
        </w:rPr>
        <w:t>增值税电子发票服务平台备案变更表》中的变更内容如涉及“平台类型”、“法人信息”时，系统提示纳税人同时签署《增值税电子发票服务平台备案承诺书》。</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系统根据纳税人需要，提供查看、打印《增值税电子发票服务平台备案表》等的功能，并将办理结果推送至纳税人端“我的消息”功能模块/纳税人登记的电子邮箱，通过实名手机短信提醒纳税人登录查看。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业务办结后，系统将加载纳税人的电子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后的</w:t>
      </w:r>
      <w:r>
        <w:rPr>
          <w:rFonts w:ascii="仿宋" w:hAnsi="仿宋" w:eastAsia="仿宋" w:cs="宋体"/>
          <w:kern w:val="2"/>
          <w:sz w:val="28"/>
          <w:szCs w:val="28"/>
        </w:rPr>
        <w:t>《</w:t>
      </w:r>
      <w:r>
        <w:rPr>
          <w:rFonts w:hint="eastAsia" w:ascii="仿宋" w:hAnsi="仿宋" w:eastAsia="仿宋" w:cs="宋体"/>
          <w:kern w:val="2"/>
          <w:sz w:val="28"/>
          <w:szCs w:val="28"/>
        </w:rPr>
        <w:t>增值税电子发票服务平台备案变更表》、《信息系统安全等级保护备案证明》等相应电子数据存储归档，并存入纳税人电子资料库，可供后续查看或复用。</w:t>
      </w:r>
    </w:p>
    <w:p>
      <w:pPr>
        <w:pStyle w:val="8"/>
      </w:pPr>
      <w:r>
        <w:t>电子发票服务平台税控服务器信息维护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电子发票服务平台所有者在领取平台Ukey后通过此功能录入或变更税控服务器信息。</w:t>
      </w:r>
    </w:p>
    <w:p>
      <w:pPr>
        <w:pStyle w:val="17"/>
        <w:topLinePunct/>
        <w:spacing w:line="360" w:lineRule="auto"/>
        <w:ind w:firstLine="560" w:firstLineChars="200"/>
        <w:rPr>
          <w:rFonts w:ascii="仿宋" w:hAnsi="仿宋" w:eastAsia="仿宋" w:cs="宋体"/>
          <w:kern w:val="2"/>
          <w:sz w:val="28"/>
          <w:szCs w:val="28"/>
        </w:rPr>
      </w:pP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，填报</w:t>
      </w:r>
      <w:r>
        <w:rPr>
          <w:rFonts w:hint="eastAsia" w:ascii="仿宋" w:hAnsi="仿宋" w:eastAsia="仿宋" w:cs="宋体"/>
          <w:kern w:val="2"/>
          <w:sz w:val="28"/>
          <w:szCs w:val="28"/>
        </w:rPr>
        <w:t>《增值税电子发票服务平台税控服务器信息维护表》相关信息项，加载纳税人的电子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（一）系统应支持纳税人日常维护修改相关信息。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（二）系统应监控《增值税电子发票服务平台税控服务器信息维护表》中“序号”列次的行数是否超过1</w:t>
      </w:r>
      <w:r>
        <w:rPr>
          <w:rFonts w:ascii="仿宋" w:hAnsi="仿宋" w:eastAsia="仿宋" w:cs="宋体"/>
          <w:kern w:val="2"/>
          <w:sz w:val="28"/>
          <w:szCs w:val="28"/>
        </w:rPr>
        <w:t>00</w:t>
      </w:r>
      <w:r>
        <w:rPr>
          <w:rFonts w:hint="eastAsia" w:ascii="仿宋" w:hAnsi="仿宋" w:eastAsia="仿宋" w:cs="宋体"/>
          <w:kern w:val="2"/>
          <w:sz w:val="28"/>
          <w:szCs w:val="28"/>
        </w:rPr>
        <w:t>，如超过，则予以提示不允许申请。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（三）系统应监控税控服务器编号是否为12位数字，且第三位为“6”，如不是，则予以提示不允许申请。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（四）系统应监控加密卡型号是否不超过150位，如不是，则予以提示不允许申请。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（五）系统应支持E</w:t>
      </w:r>
      <w:r>
        <w:rPr>
          <w:rFonts w:ascii="仿宋" w:hAnsi="仿宋" w:eastAsia="仿宋" w:cs="宋体"/>
          <w:kern w:val="2"/>
          <w:sz w:val="28"/>
          <w:szCs w:val="28"/>
        </w:rPr>
        <w:t>xcel</w:t>
      </w:r>
      <w:r>
        <w:rPr>
          <w:rFonts w:hint="eastAsia" w:ascii="仿宋" w:hAnsi="仿宋" w:eastAsia="仿宋" w:cs="宋体"/>
          <w:kern w:val="2"/>
          <w:sz w:val="28"/>
          <w:szCs w:val="28"/>
        </w:rPr>
        <w:t>格式文件直接导入电子税务局，填充《增值税电子发票服务平台税控服务器信息维护表》相应栏次。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纳税人提交的申请如符合业务逻辑监控的，系统自动受理办结。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业务办结后，系统将加载纳税人的电子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后的</w:t>
      </w:r>
      <w:r>
        <w:rPr>
          <w:rFonts w:ascii="仿宋" w:hAnsi="仿宋" w:eastAsia="仿宋" w:cs="宋体"/>
          <w:kern w:val="2"/>
          <w:sz w:val="28"/>
          <w:szCs w:val="28"/>
        </w:rPr>
        <w:t>《</w:t>
      </w:r>
      <w:r>
        <w:rPr>
          <w:rFonts w:hint="eastAsia" w:ascii="仿宋" w:hAnsi="仿宋" w:eastAsia="仿宋" w:cs="宋体"/>
          <w:kern w:val="2"/>
          <w:sz w:val="28"/>
          <w:szCs w:val="28"/>
        </w:rPr>
        <w:t>增值税电子发票服务平台税控服务器信息维护表》相应电子数据存储归档。</w:t>
      </w:r>
    </w:p>
    <w:p>
      <w:pPr>
        <w:pStyle w:val="8"/>
      </w:pPr>
      <w:r>
        <w:rPr>
          <w:rFonts w:hint="eastAsia"/>
        </w:rPr>
        <w:t>境外注册中资控股企业居民身份认定申请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符合居民企业认定条件的境外中资企业，须向其中国境内主要投资者登记注册地主管税务机关提出居民企业认定申请，主管税务机关对其居民企业身份进行初步判定后，逐级报省级税务机关确认。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hint="eastAsia"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（一）纳税人点击事项功能菜单，发起事项申请，经系统扫描无未结事宜后填写《境外注册中资控股居民企业认定申请表》相关信息项，提交申请。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二、确认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（三）税务人端审核人员可根据实际需要开展调查核实。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确认结果制作《境外注册中资控股企业居民身份认定书》或《税务事项通知书》（不予认定通知），推送至纳税人端“我的消息”功能模块/纳税人登记的电子邮箱，通过实名手机短信提醒纳税人登录查看，纳税人根据需要查看、打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《境外注册中资控股企业居民身份认定书》信息应当同时传递至境内投资者和被投资者主管税务机关。</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业务办结后，系统对《境外注册中资控股企业居民身份认定书》等相应的电子数据加载纳税人的电子签名后存储归档，并将相关资料及文书存入纳税人电子资料库，可供后续查看或复用。</w:t>
      </w:r>
    </w:p>
    <w:p>
      <w:pPr>
        <w:pStyle w:val="8"/>
      </w:pPr>
      <w:r>
        <w:rPr>
          <w:rFonts w:hint="eastAsia"/>
        </w:rPr>
        <w:t>增值税、消费税汇总纳税报告</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固定业户的总分支机构不在同一县（市），但在同一省（区、市）范围内的，经省（区、市）财政厅（局）、税务局审批同意，可以由总机构汇总向总机构所在地的主管税务机关申报缴纳增值税。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（一）纳税人点击事项功能菜单，发起事项申请，经系统扫描无未结事宜后填写《纳税人申请报告》相关信息项，提交申请。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w:t>
      </w:r>
      <w:r>
        <w:rPr>
          <w:rFonts w:ascii="仿宋" w:hAnsi="仿宋" w:eastAsia="仿宋" w:cs="宋体"/>
          <w:kern w:val="2"/>
          <w:sz w:val="28"/>
          <w:szCs w:val="28"/>
        </w:rPr>
        <w:t>.</w:t>
      </w:r>
      <w:r>
        <w:rPr>
          <w:rFonts w:hint="eastAsia" w:ascii="仿宋" w:hAnsi="仿宋" w:eastAsia="仿宋" w:cs="宋体"/>
          <w:kern w:val="2"/>
          <w:sz w:val="28"/>
          <w:szCs w:val="28"/>
        </w:rPr>
        <w:t>系统判断纳税人必须是设立分支机构的总机构，如果不是则不允许申请。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w:t>
      </w:r>
      <w:r>
        <w:rPr>
          <w:rFonts w:ascii="仿宋" w:hAnsi="仿宋" w:eastAsia="仿宋" w:cs="宋体"/>
          <w:kern w:val="2"/>
          <w:sz w:val="28"/>
          <w:szCs w:val="28"/>
        </w:rPr>
        <w:t>.</w:t>
      </w:r>
      <w:r>
        <w:rPr>
          <w:rFonts w:hint="eastAsia" w:ascii="仿宋" w:hAnsi="仿宋" w:eastAsia="仿宋" w:cs="宋体"/>
          <w:kern w:val="2"/>
          <w:sz w:val="28"/>
          <w:szCs w:val="28"/>
        </w:rPr>
        <w:t>纳税人是否属于财政部、国家税务总局或自治区财政厅、省级税务局批准允许汇总纳税的行业或企业范围内，如果不是则不允许申请。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w:t>
      </w:r>
      <w:r>
        <w:rPr>
          <w:rFonts w:ascii="仿宋" w:hAnsi="仿宋" w:eastAsia="仿宋" w:cs="宋体"/>
          <w:kern w:val="2"/>
          <w:sz w:val="28"/>
          <w:szCs w:val="28"/>
        </w:rPr>
        <w:t>.</w:t>
      </w:r>
      <w:r>
        <w:rPr>
          <w:rFonts w:hint="eastAsia" w:ascii="仿宋" w:hAnsi="仿宋" w:eastAsia="仿宋" w:cs="宋体"/>
          <w:kern w:val="2"/>
          <w:sz w:val="28"/>
          <w:szCs w:val="28"/>
        </w:rPr>
        <w:t>系统判断汇总与被汇总纳税人是否在对方税务登记表的总分支机构信息中，如果没有则不允许被汇总。</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系统判断被汇总纳税的分支机构是否存在有效的税种，如果没有则不允许被汇总。</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5.申请增值税汇总纳税报告时，系统判断总机构纳税人和分支机构纳税人必须是增值税一般纳税人，如果不是则提示纳税人再次确认。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二、确认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确认结果制作《税务事项通知书》（汇总纳税通知）或《税务事项通知书》（不予汇总纳税通知），推送至纳税人端“我的消息”功能模块/纳税人登记的电子邮箱，通过实名手机短信提醒纳税人登录查看，纳税人根据需要查看、打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税务事项通知书》（汇总纳税通知）或《税务事项通知书》（不予汇总纳税通知）等相应的电子数据加载纳税人的电子签名后存储归档，并将相关资料及文书存入纳税人电子资料库，可供后续查看或复用。</w:t>
      </w:r>
    </w:p>
    <w:p>
      <w:pPr>
        <w:pStyle w:val="8"/>
      </w:pPr>
      <w:r>
        <w:rPr>
          <w:rFonts w:hint="eastAsia"/>
        </w:rPr>
        <w:t>终止网签三方协议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已签订授权划缴税（费）款协议的纳税人，可以主动申请终止协议。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一、申请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（一）纳税人点击事项功能菜单，发起事项申请，系统自动展示当前纳税人已网签的三方协议。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（二）提交终止三方协议申请，系统需提示纳税人是否确认终止协议，纳税人确认终止后，予以受理。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二、终止网签三方协议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纳税人提交终止三方协议申请后，系统后台判断对应的协议信息是否已经验证生效：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（一）若还未验证生效，系统直接调用核心征管作废三方协议接口，作废掉税务机关税收征管系统登记成功但是尚未验证的三方协议信息；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（二）若已验证生效，需调用核心征管撤销三方协议接口，发送税库银三方协议验证信息，撤销与税务机关和商业银行的三方协议信息。</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（三）系统终止协议成功后，将终止结果反馈给纳税人。</w:t>
      </w:r>
    </w:p>
    <w:p>
      <w:pPr>
        <w:pStyle w:val="8"/>
      </w:pPr>
      <w:r>
        <w:rPr>
          <w:rFonts w:hint="eastAsia"/>
        </w:rPr>
        <w:t>非居民企业间接转让财产事项报告</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间接转让中国应税财产的交易双方和被间接转让股权的中国居民企业，可以通过该功能向主管税务机关报告股权转让事项，并提供相关资料。</w:t>
      </w:r>
      <w:r>
        <w:rPr>
          <w:rFonts w:ascii="仿宋" w:hAnsi="仿宋" w:eastAsia="仿宋" w:cs="宋体"/>
          <w:kern w:val="2"/>
          <w:sz w:val="28"/>
          <w:szCs w:val="28"/>
        </w:rPr>
        <w:cr/>
      </w:r>
      <w:r>
        <w:rPr>
          <w:rFonts w:hint="eastAsia" w:ascii="仿宋" w:hAnsi="仿宋" w:eastAsia="仿宋" w:cs="宋体"/>
          <w:kern w:val="2"/>
          <w:sz w:val="28"/>
          <w:szCs w:val="28"/>
        </w:rPr>
        <w:t xml:space="preserve">    非居民企业通过实施不具有合理商业目的的安排，间接转让中国居民企业股权等财产（以下称中国应税财产），规避企业所得税纳税义务的，应按照《企业所得税法》第四十七条的规定，重新定性该间接转让交易，确认为直接转让中国居民企业股权等财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根据系统提示</w:t>
      </w:r>
      <w:r>
        <w:rPr>
          <w:rFonts w:hint="eastAsia" w:ascii="仿宋" w:hAnsi="仿宋" w:eastAsia="仿宋" w:cs="宋体"/>
          <w:kern w:val="2"/>
          <w:sz w:val="28"/>
          <w:szCs w:val="28"/>
        </w:rPr>
        <w:t>需要上传的电子资料名称，加载纳税人的电子签名／印章。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税务人员对纳税人申报资料进行审核，审核后主张与纳税人不一致的，向纳税人发出《税务事项通知书》，重新定性该间接转让交易，纳税人根据税务机关的意见履行纳税义务。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主管税务机关对相关信息资料进行审核分析后，认为相关间接转让交易不具有合理商业目的，需要进行立案调查及调整的，应填制《特别纳税调整立案审核表》，附立案报告及有关资料，将分析意见以及分管局领导审核意见通过特别纳税调整案件管理系统，层报省税务机关复核同意后，报税务总局申请立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主管税务机关审核资料后，可通过《税务事项通知书》要求间接转让中国应税财产的交易双方和筹划方，以及被间接转让股权的中国居民企业提供以下资料：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1）《国家税务总局关于非居民企业间接转让财产企业所得税若干问题的公告国家税务总局</w:t>
      </w:r>
      <w:r>
        <w:rPr>
          <w:rFonts w:hint="eastAsia" w:ascii="仿宋" w:hAnsi="仿宋" w:eastAsia="仿宋" w:cs="宋体"/>
          <w:kern w:val="2"/>
          <w:sz w:val="28"/>
          <w:szCs w:val="28"/>
        </w:rPr>
        <w:t>公告</w:t>
      </w:r>
      <w:r>
        <w:rPr>
          <w:rFonts w:ascii="仿宋" w:hAnsi="仿宋" w:eastAsia="仿宋" w:cs="宋体"/>
          <w:kern w:val="2"/>
          <w:sz w:val="28"/>
          <w:szCs w:val="28"/>
        </w:rPr>
        <w:t xml:space="preserve"> 2015 年第 7 号》（以下简称公告）第九条规定的资料（已提交的除外）；</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2）有关间接转让中国应税财产交易整体安排的决策或执行过程信息；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3）境外企业及直接或间接持有中国应税财产的下属企业在生产经营、人员、账务、财产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等方面的信息，以及内外部审计情况；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4）用以确定境外股权转让价款的资产评估报告及其他作价依据；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5）间接转让中国应税财产交易在境外应缴纳所得税情况；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6）与公告第五条和第六条有关的证据信息；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7）其他相关资料。</w:t>
      </w:r>
      <w:r>
        <w:rPr>
          <w:rFonts w:ascii="仿宋" w:hAnsi="仿宋" w:eastAsia="仿宋" w:cs="宋体"/>
          <w:kern w:val="2"/>
          <w:sz w:val="28"/>
          <w:szCs w:val="28"/>
        </w:rPr>
        <w:cr/>
      </w:r>
      <w:r>
        <w:rPr>
          <w:rFonts w:hint="eastAsia" w:ascii="仿宋" w:hAnsi="仿宋" w:eastAsia="仿宋" w:cs="宋体"/>
          <w:kern w:val="2"/>
          <w:sz w:val="28"/>
          <w:szCs w:val="28"/>
        </w:rPr>
        <w:t xml:space="preserve">    四、发放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税务人员对纳税人申报资料进行审核，审核后主张与纳税人不一致的，</w:t>
      </w:r>
      <w:r>
        <w:rPr>
          <w:rFonts w:ascii="仿宋" w:hAnsi="仿宋" w:eastAsia="仿宋" w:cs="宋体"/>
          <w:kern w:val="2"/>
          <w:sz w:val="28"/>
          <w:szCs w:val="28"/>
        </w:rPr>
        <w:t>向纳税人发出《税务事项通知书》，重新定性该间接转让交易，纳税人根据税务机关的意见履行纳税义务。审核后主张与纳税人一致的，</w:t>
      </w:r>
      <w:r>
        <w:rPr>
          <w:rFonts w:hint="eastAsia" w:ascii="仿宋" w:hAnsi="仿宋" w:eastAsia="仿宋" w:cs="宋体"/>
          <w:kern w:val="2"/>
          <w:sz w:val="28"/>
          <w:szCs w:val="28"/>
        </w:rPr>
        <w:t>业务</w:t>
      </w:r>
      <w:r>
        <w:rPr>
          <w:rFonts w:ascii="仿宋" w:hAnsi="仿宋" w:eastAsia="仿宋" w:cs="宋体"/>
          <w:kern w:val="2"/>
          <w:sz w:val="28"/>
          <w:szCs w:val="28"/>
        </w:rPr>
        <w:t>结束。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提交的电子资料</w:t>
      </w:r>
      <w:r>
        <w:rPr>
          <w:rFonts w:hint="eastAsia" w:ascii="仿宋" w:hAnsi="仿宋" w:eastAsia="仿宋" w:cs="宋体"/>
          <w:kern w:val="2"/>
          <w:sz w:val="28"/>
          <w:szCs w:val="28"/>
        </w:rPr>
        <w:t>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7"/>
      </w:pPr>
      <w:r>
        <w:rPr>
          <w:rFonts w:hint="eastAsia"/>
        </w:rPr>
        <w:t>税收减免</w:t>
      </w:r>
    </w:p>
    <w:p>
      <w:pPr>
        <w:pStyle w:val="8"/>
      </w:pPr>
      <w:r>
        <w:t>跨境应税行为免征增值税报告</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纳税人向境外单位销售服务或无形资产免征增值税的，应向主管税务机关</w:t>
      </w:r>
      <w:r>
        <w:rPr>
          <w:rFonts w:ascii="仿宋" w:hAnsi="仿宋" w:eastAsia="仿宋" w:cs="宋体"/>
          <w:kern w:val="2"/>
          <w:sz w:val="28"/>
          <w:szCs w:val="28"/>
        </w:rPr>
        <w:t>报告，</w:t>
      </w:r>
      <w:r>
        <w:rPr>
          <w:rFonts w:hint="eastAsia" w:ascii="仿宋" w:hAnsi="仿宋" w:eastAsia="仿宋" w:cs="宋体"/>
          <w:kern w:val="2"/>
          <w:sz w:val="28"/>
          <w:szCs w:val="28"/>
        </w:rPr>
        <w:t>原签订的跨境销售服务或无形资产合同发生变更，或者跨境销售服务或无形资产的有关情况发生变化，变化后仍属于免税范围的，纳税人应向主管税务机关重新办理</w:t>
      </w:r>
      <w:r>
        <w:rPr>
          <w:rFonts w:ascii="仿宋" w:hAnsi="仿宋" w:eastAsia="仿宋" w:cs="宋体"/>
          <w:kern w:val="2"/>
          <w:sz w:val="28"/>
          <w:szCs w:val="28"/>
        </w:rPr>
        <w:t>跨境应税行为免征增值税报告</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w:t>
      </w:r>
      <w:r>
        <w:rPr>
          <w:rFonts w:hint="eastAsia" w:ascii="仿宋" w:hAnsi="仿宋" w:eastAsia="仿宋" w:cs="宋体"/>
          <w:kern w:val="2"/>
          <w:sz w:val="28"/>
          <w:szCs w:val="28"/>
        </w:rPr>
        <w:t>纳税人点击事项功能菜单，发起事项申请，填报《跨境应税行为免税备案表》，系统提供表单数据项自动监控校验。</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w:t>
      </w:r>
      <w:r>
        <w:rPr>
          <w:rFonts w:hint="eastAsia" w:ascii="仿宋" w:hAnsi="仿宋" w:eastAsia="仿宋" w:cs="宋体"/>
          <w:kern w:val="2"/>
          <w:sz w:val="28"/>
          <w:szCs w:val="28"/>
        </w:rPr>
        <w:t>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业务办结后，系统将加载纳税人电子签名/印章后的《</w:t>
      </w:r>
      <w:r>
        <w:rPr>
          <w:rFonts w:ascii="仿宋" w:hAnsi="仿宋" w:eastAsia="仿宋" w:cs="宋体"/>
          <w:kern w:val="2"/>
          <w:sz w:val="28"/>
          <w:szCs w:val="28"/>
        </w:rPr>
        <w:t>跨境应税行为免税备案表</w:t>
      </w:r>
      <w:r>
        <w:rPr>
          <w:rFonts w:hint="eastAsia" w:ascii="仿宋" w:hAnsi="仿宋" w:eastAsia="仿宋" w:cs="宋体"/>
          <w:kern w:val="2"/>
          <w:sz w:val="28"/>
          <w:szCs w:val="28"/>
        </w:rPr>
        <w:t>》</w:t>
      </w:r>
      <w:r>
        <w:rPr>
          <w:rFonts w:ascii="仿宋" w:hAnsi="仿宋" w:eastAsia="仿宋" w:cs="宋体"/>
          <w:kern w:val="2"/>
          <w:sz w:val="28"/>
          <w:szCs w:val="28"/>
        </w:rPr>
        <w:t>及</w:t>
      </w:r>
      <w:r>
        <w:rPr>
          <w:rFonts w:hint="eastAsia" w:ascii="仿宋" w:hAnsi="仿宋" w:eastAsia="仿宋" w:cs="宋体"/>
          <w:kern w:val="2"/>
          <w:sz w:val="28"/>
          <w:szCs w:val="28"/>
        </w:rPr>
        <w:t>相应的电子数据以及相关电子资料存储归档。</w:t>
      </w:r>
    </w:p>
    <w:p>
      <w:pPr>
        <w:pStyle w:val="8"/>
      </w:pPr>
      <w:r>
        <w:t>增值税纳税人放弃免（减）税权声明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纳税人发生应税行为适用免税、减税规定的，可以放弃免税、减税，</w:t>
      </w:r>
      <w:r>
        <w:rPr>
          <w:rFonts w:hint="eastAsia" w:ascii="仿宋" w:hAnsi="仿宋" w:eastAsia="仿宋" w:cs="宋体"/>
          <w:kern w:val="2"/>
          <w:sz w:val="28"/>
          <w:szCs w:val="28"/>
        </w:rPr>
        <w:t>应当以书面形式提交放弃免</w:t>
      </w:r>
      <w:r>
        <w:rPr>
          <w:rFonts w:ascii="仿宋" w:hAnsi="仿宋" w:eastAsia="仿宋" w:cs="宋体"/>
          <w:kern w:val="2"/>
          <w:sz w:val="28"/>
          <w:szCs w:val="28"/>
        </w:rPr>
        <w:t>（减）</w:t>
      </w:r>
      <w:r>
        <w:rPr>
          <w:rFonts w:hint="eastAsia" w:ascii="仿宋" w:hAnsi="仿宋" w:eastAsia="仿宋" w:cs="宋体"/>
          <w:kern w:val="2"/>
          <w:sz w:val="28"/>
          <w:szCs w:val="28"/>
        </w:rPr>
        <w:t>税权声明，报主管税务机关备案。纳税人自提交备案资料的次月起，按照现行有关规定计算缴纳增值税。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w:t>
      </w:r>
      <w:r>
        <w:rPr>
          <w:rFonts w:hint="eastAsia" w:ascii="仿宋" w:hAnsi="仿宋" w:eastAsia="仿宋" w:cs="宋体"/>
          <w:kern w:val="2"/>
          <w:sz w:val="28"/>
          <w:szCs w:val="28"/>
        </w:rPr>
        <w:t>纳税人点击事项功能菜单，发起事项申请，填报《增值税纳税人放弃免税权声明表》，系统提供表单数据项自动监控校验。</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w:t>
      </w:r>
      <w:r>
        <w:rPr>
          <w:rFonts w:hint="eastAsia" w:ascii="仿宋" w:hAnsi="仿宋" w:eastAsia="仿宋" w:cs="宋体"/>
          <w:kern w:val="2"/>
          <w:sz w:val="28"/>
          <w:szCs w:val="28"/>
        </w:rPr>
        <w:t>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（三）有条件的地区，可实现全程在线自主办结。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业务办结后，系统将加载纳税人电子签名/印章后的《</w:t>
      </w:r>
      <w:r>
        <w:rPr>
          <w:rFonts w:ascii="仿宋" w:hAnsi="仿宋" w:eastAsia="仿宋" w:cs="宋体"/>
          <w:kern w:val="2"/>
          <w:sz w:val="28"/>
          <w:szCs w:val="28"/>
        </w:rPr>
        <w:t>增值税纳税人放弃免税权声明表</w:t>
      </w:r>
      <w:r>
        <w:rPr>
          <w:rFonts w:hint="eastAsia" w:ascii="仿宋" w:hAnsi="仿宋" w:eastAsia="仿宋" w:cs="宋体"/>
          <w:kern w:val="2"/>
          <w:sz w:val="28"/>
          <w:szCs w:val="28"/>
        </w:rPr>
        <w:t>》</w:t>
      </w:r>
      <w:r>
        <w:rPr>
          <w:rFonts w:ascii="仿宋" w:hAnsi="仿宋" w:eastAsia="仿宋" w:cs="宋体"/>
          <w:kern w:val="2"/>
          <w:sz w:val="28"/>
          <w:szCs w:val="28"/>
        </w:rPr>
        <w:t>及</w:t>
      </w:r>
      <w:r>
        <w:rPr>
          <w:rFonts w:hint="eastAsia" w:ascii="仿宋" w:hAnsi="仿宋" w:eastAsia="仿宋" w:cs="宋体"/>
          <w:kern w:val="2"/>
          <w:sz w:val="28"/>
          <w:szCs w:val="28"/>
        </w:rPr>
        <w:t>相应的电子数据以及相关电子资料存储归档。</w:t>
      </w:r>
    </w:p>
    <w:p>
      <w:pPr>
        <w:pStyle w:val="8"/>
      </w:pPr>
      <w:r>
        <w:rPr>
          <w:rFonts w:hint="eastAsia"/>
        </w:rPr>
        <w:t>税收优惠资格取消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享受减税、免税优惠的纳税人，减税、免税条件发生变化的，应当自发生变化之日起15日内向税务机关报告；不再符合减税、免税条件的，应当依法履行纳税义务。办理减免税的纳税人，享受减免税的情形发生变化时，应当及时向税务机关报告。</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w:t>
      </w:r>
      <w:r>
        <w:rPr>
          <w:rFonts w:ascii="仿宋" w:hAnsi="仿宋" w:eastAsia="仿宋" w:cs="宋体"/>
          <w:kern w:val="2"/>
          <w:sz w:val="28"/>
          <w:szCs w:val="28"/>
        </w:rPr>
        <w:t>，填报</w:t>
      </w:r>
      <w:bookmarkStart w:id="15" w:name="_Hlk42508147"/>
      <w:r>
        <w:rPr>
          <w:rFonts w:ascii="仿宋" w:hAnsi="仿宋" w:eastAsia="仿宋" w:cs="宋体"/>
          <w:kern w:val="2"/>
          <w:sz w:val="28"/>
          <w:szCs w:val="28"/>
        </w:rPr>
        <w:t>《</w:t>
      </w:r>
      <w:bookmarkStart w:id="16" w:name="_Hlk42507938"/>
      <w:r>
        <w:rPr>
          <w:rFonts w:hint="eastAsia" w:ascii="仿宋" w:hAnsi="仿宋" w:eastAsia="仿宋" w:cs="宋体"/>
          <w:kern w:val="2"/>
          <w:sz w:val="28"/>
          <w:szCs w:val="28"/>
        </w:rPr>
        <w:t>税收优惠资格取消</w:t>
      </w:r>
      <w:bookmarkEnd w:id="16"/>
      <w:r>
        <w:rPr>
          <w:rFonts w:hint="eastAsia" w:ascii="仿宋" w:hAnsi="仿宋" w:eastAsia="仿宋" w:cs="宋体"/>
          <w:kern w:val="2"/>
          <w:sz w:val="28"/>
          <w:szCs w:val="28"/>
        </w:rPr>
        <w:t>申请表》</w:t>
      </w:r>
      <w:bookmarkEnd w:id="15"/>
      <w:r>
        <w:rPr>
          <w:rFonts w:hint="eastAsia" w:ascii="仿宋" w:hAnsi="仿宋" w:eastAsia="仿宋" w:cs="宋体"/>
          <w:kern w:val="2"/>
          <w:sz w:val="28"/>
          <w:szCs w:val="28"/>
        </w:rPr>
        <w:t>相关信息项，加载纳税人的电子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（二）纳税人按照要求填报需要报送的电子资料，加载纳税人的电子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系统校验系统中纳税人是否存在当前有效的税收减免备案信息，如果没有则不允许申请。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（一）经系统校验符合业务逻辑，且纳税人提交资料齐全的情况下，予以受理办结，将结果推送至纳税人。系统根据纳税人需要，提供查看、打印《税务事项通知书》的功能。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业务办结后，系统对《税收优惠资格取消申请表》相应的电子数据加载纳税人的电子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后存储归档，将纳税人附报资料存入纳税人电子资料库，可供后续查看或复用。</w:t>
      </w:r>
    </w:p>
    <w:p>
      <w:pPr>
        <w:pStyle w:val="7"/>
      </w:pPr>
      <w:r>
        <w:rPr>
          <w:rFonts w:hint="eastAsia"/>
        </w:rPr>
        <w:t>证明开具</w:t>
      </w:r>
    </w:p>
    <w:p>
      <w:pPr>
        <w:pStyle w:val="8"/>
      </w:pPr>
      <w:r>
        <w:rPr>
          <w:rFonts w:hint="eastAsia"/>
        </w:rPr>
        <w:t>服务贸易等项目对外支付税务备案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境内机构和个人向境外单笔支付等值5万美元以上（不含等值5万美元，下同）</w:t>
      </w:r>
      <w:r>
        <w:rPr>
          <w:rFonts w:ascii="仿宋" w:hAnsi="仿宋" w:eastAsia="仿宋" w:cs="宋体"/>
          <w:kern w:val="2"/>
          <w:sz w:val="28"/>
          <w:szCs w:val="28"/>
        </w:rPr>
        <w:t>的符合条件的</w:t>
      </w:r>
      <w:r>
        <w:rPr>
          <w:rFonts w:hint="eastAsia" w:ascii="仿宋" w:hAnsi="仿宋" w:eastAsia="仿宋" w:cs="宋体"/>
          <w:kern w:val="2"/>
          <w:sz w:val="28"/>
          <w:szCs w:val="28"/>
        </w:rPr>
        <w:t>外汇资金</w:t>
      </w:r>
      <w:r>
        <w:rPr>
          <w:rFonts w:ascii="仿宋" w:hAnsi="仿宋" w:eastAsia="仿宋" w:cs="宋体"/>
          <w:kern w:val="2"/>
          <w:sz w:val="28"/>
          <w:szCs w:val="28"/>
        </w:rPr>
        <w:t>时</w:t>
      </w:r>
      <w:r>
        <w:rPr>
          <w:rFonts w:hint="eastAsia" w:ascii="仿宋" w:hAnsi="仿宋" w:eastAsia="仿宋" w:cs="宋体"/>
          <w:kern w:val="2"/>
          <w:sz w:val="28"/>
          <w:szCs w:val="28"/>
        </w:rPr>
        <w:t>，</w:t>
      </w:r>
      <w:r>
        <w:rPr>
          <w:rFonts w:ascii="仿宋" w:hAnsi="仿宋" w:eastAsia="仿宋" w:cs="宋体"/>
          <w:kern w:val="2"/>
          <w:sz w:val="28"/>
          <w:szCs w:val="28"/>
        </w:rPr>
        <w:t>按规定</w:t>
      </w:r>
      <w:r>
        <w:rPr>
          <w:rFonts w:hint="eastAsia" w:ascii="仿宋" w:hAnsi="仿宋" w:eastAsia="仿宋" w:cs="宋体"/>
          <w:kern w:val="2"/>
          <w:sz w:val="28"/>
          <w:szCs w:val="28"/>
        </w:rPr>
        <w:t>应向所在地主管税务机关进行税务备案</w:t>
      </w:r>
      <w:r>
        <w:rPr>
          <w:rFonts w:ascii="仿宋" w:hAnsi="仿宋" w:eastAsia="仿宋" w:cs="宋体"/>
          <w:kern w:val="2"/>
          <w:sz w:val="28"/>
          <w:szCs w:val="28"/>
        </w:rPr>
        <w:t>的，以及外国投资者以境内直接投资合法所得在境内再投资单笔5万美元以上的，应按规定进行税务备案的，通过此功能向主管税务机关提交</w:t>
      </w:r>
      <w:r>
        <w:rPr>
          <w:rFonts w:hint="eastAsia" w:ascii="仿宋" w:hAnsi="仿宋" w:eastAsia="仿宋" w:cs="宋体"/>
          <w:kern w:val="2"/>
          <w:sz w:val="28"/>
          <w:szCs w:val="28"/>
        </w:rPr>
        <w:t>《服务贸易等项目对外支付税务备案表》</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或扣缴义务人</w:t>
      </w:r>
      <w:r>
        <w:rPr>
          <w:rFonts w:hint="eastAsia" w:ascii="仿宋" w:hAnsi="仿宋" w:eastAsia="仿宋" w:cs="宋体"/>
          <w:kern w:val="2"/>
          <w:sz w:val="28"/>
          <w:szCs w:val="28"/>
        </w:rPr>
        <w:t>点击事项功能菜单，发起事项申请，按照要求填报《服务贸易等项目对外支付税务备案表》</w:t>
      </w:r>
      <w:r>
        <w:rPr>
          <w:rFonts w:ascii="仿宋" w:hAnsi="仿宋" w:eastAsia="仿宋" w:cs="宋体"/>
          <w:kern w:val="2"/>
          <w:sz w:val="28"/>
          <w:szCs w:val="28"/>
        </w:rPr>
        <w:t>（以下简称《备案表》）</w:t>
      </w:r>
      <w:r>
        <w:rPr>
          <w:rFonts w:hint="eastAsia" w:ascii="仿宋" w:hAnsi="仿宋" w:eastAsia="仿宋" w:cs="宋体"/>
          <w:kern w:val="2"/>
          <w:sz w:val="28"/>
          <w:szCs w:val="28"/>
        </w:rPr>
        <w:t>相关信息项</w:t>
      </w:r>
      <w:r>
        <w:rPr>
          <w:rFonts w:ascii="仿宋" w:hAnsi="仿宋" w:eastAsia="仿宋" w:cs="宋体"/>
          <w:kern w:val="2"/>
          <w:sz w:val="28"/>
          <w:szCs w:val="28"/>
        </w:rPr>
        <w:t>及附报资料</w:t>
      </w:r>
      <w:r>
        <w:rPr>
          <w:rFonts w:hint="eastAsia" w:ascii="仿宋" w:hAnsi="仿宋" w:eastAsia="仿宋" w:cs="宋体"/>
          <w:kern w:val="2"/>
          <w:sz w:val="28"/>
          <w:szCs w:val="28"/>
        </w:rPr>
        <w:t>，加载纳税人</w:t>
      </w:r>
      <w:r>
        <w:rPr>
          <w:rFonts w:ascii="仿宋" w:hAnsi="仿宋" w:eastAsia="仿宋" w:cs="宋体"/>
          <w:kern w:val="2"/>
          <w:sz w:val="28"/>
          <w:szCs w:val="28"/>
        </w:rPr>
        <w:t>或扣缴义务人的</w:t>
      </w:r>
      <w:r>
        <w:rPr>
          <w:rFonts w:hint="eastAsia" w:ascii="仿宋" w:hAnsi="仿宋" w:eastAsia="仿宋" w:cs="宋体"/>
          <w:kern w:val="2"/>
          <w:sz w:val="28"/>
          <w:szCs w:val="28"/>
        </w:rPr>
        <w:t>电子签名／印章，提交申请。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或扣缴义务人</w:t>
      </w:r>
      <w:r>
        <w:rPr>
          <w:rFonts w:hint="eastAsia" w:ascii="仿宋" w:hAnsi="仿宋" w:eastAsia="仿宋" w:cs="宋体"/>
          <w:kern w:val="2"/>
          <w:sz w:val="28"/>
          <w:szCs w:val="28"/>
        </w:rPr>
        <w:t>填报《备案表》</w:t>
      </w:r>
      <w:r>
        <w:rPr>
          <w:rFonts w:ascii="仿宋" w:hAnsi="仿宋" w:eastAsia="仿宋" w:cs="宋体"/>
          <w:kern w:val="2"/>
          <w:sz w:val="28"/>
          <w:szCs w:val="28"/>
        </w:rPr>
        <w:t>时，可选择此前已办理过扣缴申报（包括法定、指定和自行申报）或支付备案的合同（以下简称“老合同”）编号，带出相关信息；也可直接新增（系统作为“新合同”）。</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如选择</w:t>
      </w:r>
      <w:r>
        <w:rPr>
          <w:rFonts w:hint="eastAsia" w:ascii="仿宋" w:hAnsi="仿宋" w:eastAsia="仿宋" w:cs="宋体"/>
          <w:kern w:val="2"/>
          <w:sz w:val="28"/>
          <w:szCs w:val="28"/>
        </w:rPr>
        <w:t>老合同，</w:t>
      </w:r>
      <w:r>
        <w:rPr>
          <w:rFonts w:ascii="仿宋" w:hAnsi="仿宋" w:eastAsia="仿宋" w:cs="宋体"/>
          <w:kern w:val="2"/>
          <w:sz w:val="28"/>
          <w:szCs w:val="28"/>
        </w:rPr>
        <w:t>系统自动</w:t>
      </w:r>
      <w:r>
        <w:rPr>
          <w:rFonts w:hint="eastAsia" w:ascii="仿宋" w:hAnsi="仿宋" w:eastAsia="仿宋" w:cs="宋体"/>
          <w:kern w:val="2"/>
          <w:sz w:val="28"/>
          <w:szCs w:val="28"/>
        </w:rPr>
        <w:t>带出的境内付款人、境外收款人、合同信息不允许修改，只能录入本次付汇金额和付汇时期（预计）。</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如选择</w:t>
      </w:r>
      <w:r>
        <w:rPr>
          <w:rFonts w:hint="eastAsia" w:ascii="仿宋" w:hAnsi="仿宋" w:eastAsia="仿宋" w:cs="宋体"/>
          <w:kern w:val="2"/>
          <w:sz w:val="28"/>
          <w:szCs w:val="28"/>
        </w:rPr>
        <w:t>新合同，境外收款人名称栏以下拉列表方式列示该纳税人或扣缴义务人过去已办理过</w:t>
      </w:r>
      <w:r>
        <w:rPr>
          <w:rFonts w:ascii="仿宋" w:hAnsi="仿宋" w:eastAsia="仿宋" w:cs="宋体"/>
          <w:kern w:val="2"/>
          <w:sz w:val="28"/>
          <w:szCs w:val="28"/>
        </w:rPr>
        <w:t>的</w:t>
      </w:r>
      <w:r>
        <w:rPr>
          <w:rFonts w:hint="eastAsia" w:ascii="仿宋" w:hAnsi="仿宋" w:eastAsia="仿宋" w:cs="宋体"/>
          <w:kern w:val="2"/>
          <w:sz w:val="28"/>
          <w:szCs w:val="28"/>
        </w:rPr>
        <w:t>支付备案或申报扣缴业务的非居民企业或个人名称：若在列表中选择，则带出该收款人其他信息，其中：</w:t>
      </w:r>
      <w:r>
        <w:rPr>
          <w:rFonts w:ascii="仿宋" w:hAnsi="仿宋" w:eastAsia="仿宋" w:cs="宋体"/>
          <w:kern w:val="2"/>
          <w:sz w:val="28"/>
          <w:szCs w:val="28"/>
        </w:rPr>
        <w:t>“</w:t>
      </w:r>
      <w:r>
        <w:rPr>
          <w:rFonts w:hint="eastAsia" w:ascii="仿宋" w:hAnsi="仿宋" w:eastAsia="仿宋" w:cs="宋体"/>
          <w:kern w:val="2"/>
          <w:sz w:val="28"/>
          <w:szCs w:val="28"/>
        </w:rPr>
        <w:t>是否关联</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收汇银行和账号</w:t>
      </w:r>
      <w:r>
        <w:rPr>
          <w:rFonts w:ascii="仿宋" w:hAnsi="仿宋" w:eastAsia="仿宋" w:cs="宋体"/>
          <w:kern w:val="2"/>
          <w:sz w:val="28"/>
          <w:szCs w:val="28"/>
        </w:rPr>
        <w:t>”自动带出可以</w:t>
      </w:r>
      <w:r>
        <w:rPr>
          <w:rFonts w:hint="eastAsia" w:ascii="仿宋" w:hAnsi="仿宋" w:eastAsia="仿宋" w:cs="宋体"/>
          <w:kern w:val="2"/>
          <w:sz w:val="28"/>
          <w:szCs w:val="28"/>
        </w:rPr>
        <w:t>修改，</w:t>
      </w:r>
      <w:r>
        <w:rPr>
          <w:rFonts w:ascii="仿宋" w:hAnsi="仿宋" w:eastAsia="仿宋" w:cs="宋体"/>
          <w:kern w:val="2"/>
          <w:sz w:val="28"/>
          <w:szCs w:val="28"/>
        </w:rPr>
        <w:t>“</w:t>
      </w:r>
      <w:r>
        <w:rPr>
          <w:rFonts w:hint="eastAsia" w:ascii="仿宋" w:hAnsi="仿宋" w:eastAsia="仿宋" w:cs="宋体"/>
          <w:kern w:val="2"/>
          <w:sz w:val="28"/>
          <w:szCs w:val="28"/>
        </w:rPr>
        <w:t>收款方名称</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所属国家地区</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境外地址</w:t>
      </w:r>
      <w:r>
        <w:rPr>
          <w:rFonts w:ascii="仿宋" w:hAnsi="仿宋" w:eastAsia="仿宋" w:cs="宋体"/>
          <w:kern w:val="2"/>
          <w:sz w:val="28"/>
          <w:szCs w:val="28"/>
        </w:rPr>
        <w:t>”自动带出</w:t>
      </w:r>
      <w:r>
        <w:rPr>
          <w:rFonts w:hint="eastAsia" w:ascii="仿宋" w:hAnsi="仿宋" w:eastAsia="仿宋" w:cs="宋体"/>
          <w:kern w:val="2"/>
          <w:sz w:val="28"/>
          <w:szCs w:val="28"/>
        </w:rPr>
        <w:t>不允许修改</w:t>
      </w:r>
      <w:r>
        <w:rPr>
          <w:rFonts w:ascii="仿宋" w:hAnsi="仿宋" w:eastAsia="仿宋" w:cs="宋体"/>
          <w:kern w:val="2"/>
          <w:sz w:val="28"/>
          <w:szCs w:val="28"/>
        </w:rPr>
        <w:t>；</w:t>
      </w:r>
      <w:r>
        <w:rPr>
          <w:rFonts w:hint="eastAsia" w:ascii="仿宋" w:hAnsi="仿宋" w:eastAsia="仿宋" w:cs="宋体"/>
          <w:kern w:val="2"/>
          <w:sz w:val="28"/>
          <w:szCs w:val="28"/>
        </w:rPr>
        <w:t>若不在列表中选择，则由纳税人</w:t>
      </w:r>
      <w:r>
        <w:rPr>
          <w:rFonts w:ascii="仿宋" w:hAnsi="仿宋" w:eastAsia="仿宋" w:cs="宋体"/>
          <w:kern w:val="2"/>
          <w:sz w:val="28"/>
          <w:szCs w:val="28"/>
        </w:rPr>
        <w:t>或扣缴义务人</w:t>
      </w:r>
      <w:r>
        <w:rPr>
          <w:rFonts w:hint="eastAsia" w:ascii="仿宋" w:hAnsi="仿宋" w:eastAsia="仿宋" w:cs="宋体"/>
          <w:kern w:val="2"/>
          <w:sz w:val="28"/>
          <w:szCs w:val="28"/>
        </w:rPr>
        <w:t>录入新的收款方信息。</w:t>
      </w:r>
      <w:r>
        <w:rPr>
          <w:rFonts w:ascii="仿宋" w:hAnsi="仿宋" w:eastAsia="仿宋" w:cs="宋体"/>
          <w:kern w:val="2"/>
          <w:sz w:val="28"/>
          <w:szCs w:val="28"/>
        </w:rPr>
        <w:t>有条件的地区，</w:t>
      </w:r>
      <w:r>
        <w:rPr>
          <w:rFonts w:hint="eastAsia" w:ascii="仿宋" w:hAnsi="仿宋" w:eastAsia="仿宋" w:cs="宋体"/>
          <w:kern w:val="2"/>
          <w:sz w:val="28"/>
          <w:szCs w:val="28"/>
        </w:rPr>
        <w:t>可采用缓存等技术手段，以下拉列表方式，自动显示此前</w:t>
      </w:r>
      <w:r>
        <w:rPr>
          <w:rFonts w:ascii="仿宋" w:hAnsi="仿宋" w:eastAsia="仿宋" w:cs="宋体"/>
          <w:kern w:val="2"/>
          <w:sz w:val="28"/>
          <w:szCs w:val="28"/>
        </w:rPr>
        <w:t>已录入</w:t>
      </w:r>
      <w:r>
        <w:rPr>
          <w:rFonts w:hint="eastAsia" w:ascii="仿宋" w:hAnsi="仿宋" w:eastAsia="仿宋" w:cs="宋体"/>
          <w:kern w:val="2"/>
          <w:sz w:val="28"/>
          <w:szCs w:val="28"/>
        </w:rPr>
        <w:t>的收款人名称信息</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或扣缴义务人在填写《</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合同信息</w:t>
      </w:r>
      <w:r>
        <w:rPr>
          <w:rFonts w:ascii="仿宋" w:hAnsi="仿宋" w:eastAsia="仿宋" w:cs="宋体"/>
          <w:kern w:val="2"/>
          <w:sz w:val="28"/>
          <w:szCs w:val="28"/>
        </w:rPr>
        <w:t>时</w:t>
      </w:r>
      <w:r>
        <w:rPr>
          <w:rFonts w:hint="eastAsia" w:ascii="仿宋" w:hAnsi="仿宋" w:eastAsia="仿宋" w:cs="宋体"/>
          <w:kern w:val="2"/>
          <w:sz w:val="28"/>
          <w:szCs w:val="28"/>
        </w:rPr>
        <w:t>，</w:t>
      </w:r>
      <w:r>
        <w:rPr>
          <w:rFonts w:ascii="仿宋" w:hAnsi="仿宋" w:eastAsia="仿宋" w:cs="宋体"/>
          <w:kern w:val="2"/>
          <w:sz w:val="28"/>
          <w:szCs w:val="28"/>
        </w:rPr>
        <w:t>系统校验</w:t>
      </w:r>
      <w:r>
        <w:rPr>
          <w:rFonts w:hint="eastAsia" w:ascii="仿宋" w:hAnsi="仿宋" w:eastAsia="仿宋" w:cs="宋体"/>
          <w:kern w:val="2"/>
          <w:sz w:val="28"/>
          <w:szCs w:val="28"/>
        </w:rPr>
        <w:t>合同</w:t>
      </w:r>
      <w:r>
        <w:rPr>
          <w:rFonts w:ascii="仿宋" w:hAnsi="仿宋" w:eastAsia="仿宋" w:cs="宋体"/>
          <w:kern w:val="2"/>
          <w:sz w:val="28"/>
          <w:szCs w:val="28"/>
        </w:rPr>
        <w:t>的</w:t>
      </w:r>
      <w:r>
        <w:rPr>
          <w:rFonts w:hint="eastAsia" w:ascii="仿宋" w:hAnsi="仿宋" w:eastAsia="仿宋" w:cs="宋体"/>
          <w:kern w:val="2"/>
          <w:sz w:val="28"/>
          <w:szCs w:val="28"/>
        </w:rPr>
        <w:t>“系统编号”在核心征管</w:t>
      </w:r>
      <w:r>
        <w:rPr>
          <w:rFonts w:ascii="仿宋" w:hAnsi="仿宋" w:eastAsia="仿宋" w:cs="宋体"/>
          <w:kern w:val="2"/>
          <w:sz w:val="28"/>
          <w:szCs w:val="28"/>
        </w:rPr>
        <w:t>是否存在</w:t>
      </w:r>
      <w:r>
        <w:rPr>
          <w:rFonts w:hint="eastAsia" w:ascii="仿宋" w:hAnsi="仿宋" w:eastAsia="仿宋" w:cs="宋体"/>
          <w:kern w:val="2"/>
          <w:sz w:val="28"/>
          <w:szCs w:val="28"/>
        </w:rPr>
        <w:t>相关的申报扣缴或支付备案记录，</w:t>
      </w:r>
      <w:r>
        <w:rPr>
          <w:rFonts w:ascii="仿宋" w:hAnsi="仿宋" w:eastAsia="仿宋" w:cs="宋体"/>
          <w:kern w:val="2"/>
          <w:sz w:val="28"/>
          <w:szCs w:val="28"/>
        </w:rPr>
        <w:t>如否，则</w:t>
      </w:r>
      <w:r>
        <w:rPr>
          <w:rFonts w:hint="eastAsia" w:ascii="仿宋" w:hAnsi="仿宋" w:eastAsia="仿宋" w:cs="宋体"/>
          <w:kern w:val="2"/>
          <w:sz w:val="28"/>
          <w:szCs w:val="28"/>
        </w:rPr>
        <w:t>允许作废</w:t>
      </w:r>
      <w:r>
        <w:rPr>
          <w:rFonts w:ascii="仿宋" w:hAnsi="仿宋" w:eastAsia="仿宋" w:cs="宋体"/>
          <w:kern w:val="2"/>
          <w:sz w:val="28"/>
          <w:szCs w:val="28"/>
        </w:rPr>
        <w:t>合同；如是，则</w:t>
      </w:r>
      <w:r>
        <w:rPr>
          <w:rFonts w:hint="eastAsia" w:ascii="仿宋" w:hAnsi="仿宋" w:eastAsia="仿宋" w:cs="宋体"/>
          <w:kern w:val="2"/>
          <w:sz w:val="28"/>
          <w:szCs w:val="28"/>
        </w:rPr>
        <w:t>不允许作废，允许在线修改</w:t>
      </w:r>
      <w:r>
        <w:rPr>
          <w:rFonts w:ascii="仿宋" w:hAnsi="仿宋" w:eastAsia="仿宋" w:cs="宋体"/>
          <w:kern w:val="2"/>
          <w:sz w:val="28"/>
          <w:szCs w:val="28"/>
        </w:rPr>
        <w:t>，但</w:t>
      </w:r>
      <w:r>
        <w:rPr>
          <w:rFonts w:hint="eastAsia" w:ascii="仿宋" w:hAnsi="仿宋" w:eastAsia="仿宋" w:cs="宋体"/>
          <w:kern w:val="2"/>
          <w:sz w:val="28"/>
          <w:szCs w:val="28"/>
        </w:rPr>
        <w:t>其中已被用于支付备案的合同，不允许修改“合同币种、境外收款方名称、所属国家地区、境外地址”。</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系统分别设置“保存”和“提交”两个按钮，</w:t>
      </w:r>
      <w:r>
        <w:rPr>
          <w:rFonts w:hint="eastAsia" w:ascii="仿宋" w:hAnsi="仿宋" w:eastAsia="仿宋" w:cs="宋体"/>
          <w:kern w:val="2"/>
          <w:sz w:val="28"/>
          <w:szCs w:val="28"/>
        </w:rPr>
        <w:t>纳税人</w:t>
      </w:r>
      <w:r>
        <w:rPr>
          <w:rFonts w:ascii="仿宋" w:hAnsi="仿宋" w:eastAsia="仿宋" w:cs="宋体"/>
          <w:kern w:val="2"/>
          <w:sz w:val="28"/>
          <w:szCs w:val="28"/>
        </w:rPr>
        <w:t>或扣缴义务人点</w:t>
      </w:r>
      <w:r>
        <w:rPr>
          <w:rFonts w:hint="eastAsia" w:ascii="仿宋" w:hAnsi="仿宋" w:eastAsia="仿宋" w:cs="宋体"/>
          <w:kern w:val="2"/>
          <w:sz w:val="28"/>
          <w:szCs w:val="28"/>
        </w:rPr>
        <w:t>击保存</w:t>
      </w:r>
      <w:r>
        <w:rPr>
          <w:rFonts w:ascii="仿宋" w:hAnsi="仿宋" w:eastAsia="仿宋" w:cs="宋体"/>
          <w:kern w:val="2"/>
          <w:sz w:val="28"/>
          <w:szCs w:val="28"/>
        </w:rPr>
        <w:t>但未点提交时</w:t>
      </w:r>
      <w:r>
        <w:rPr>
          <w:rFonts w:hint="eastAsia" w:ascii="仿宋" w:hAnsi="仿宋" w:eastAsia="仿宋" w:cs="宋体"/>
          <w:kern w:val="2"/>
          <w:sz w:val="28"/>
          <w:szCs w:val="28"/>
        </w:rPr>
        <w:t>，相关信息暂存于电子税务</w:t>
      </w:r>
      <w:r>
        <w:rPr>
          <w:rFonts w:ascii="仿宋" w:hAnsi="仿宋" w:eastAsia="仿宋" w:cs="宋体"/>
          <w:kern w:val="2"/>
          <w:sz w:val="28"/>
          <w:szCs w:val="28"/>
        </w:rPr>
        <w:t>局</w:t>
      </w:r>
      <w:r>
        <w:rPr>
          <w:rFonts w:hint="eastAsia" w:ascii="仿宋" w:hAnsi="仿宋" w:eastAsia="仿宋" w:cs="宋体"/>
          <w:kern w:val="2"/>
          <w:sz w:val="28"/>
          <w:szCs w:val="28"/>
        </w:rPr>
        <w:t>，</w:t>
      </w:r>
      <w:r>
        <w:rPr>
          <w:rFonts w:ascii="仿宋" w:hAnsi="仿宋" w:eastAsia="仿宋" w:cs="宋体"/>
          <w:kern w:val="2"/>
          <w:sz w:val="28"/>
          <w:szCs w:val="28"/>
        </w:rPr>
        <w:t>不对《</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进行编号，</w:t>
      </w:r>
      <w:r>
        <w:rPr>
          <w:rFonts w:ascii="仿宋" w:hAnsi="仿宋" w:eastAsia="仿宋" w:cs="宋体"/>
          <w:kern w:val="2"/>
          <w:sz w:val="28"/>
          <w:szCs w:val="28"/>
        </w:rPr>
        <w:t>不加盖税务机关</w:t>
      </w:r>
      <w:r>
        <w:rPr>
          <w:rFonts w:hint="eastAsia" w:ascii="仿宋" w:hAnsi="仿宋" w:eastAsia="仿宋" w:cs="宋体"/>
          <w:kern w:val="2"/>
          <w:sz w:val="28"/>
          <w:szCs w:val="28"/>
        </w:rPr>
        <w:t>电子</w:t>
      </w:r>
      <w:r>
        <w:rPr>
          <w:rFonts w:ascii="仿宋" w:hAnsi="仿宋" w:eastAsia="仿宋" w:cs="宋体"/>
          <w:kern w:val="2"/>
          <w:sz w:val="28"/>
          <w:szCs w:val="28"/>
        </w:rPr>
        <w:t>签</w:t>
      </w:r>
      <w:r>
        <w:rPr>
          <w:rFonts w:hint="eastAsia" w:ascii="仿宋" w:hAnsi="仿宋" w:eastAsia="仿宋" w:cs="宋体"/>
          <w:kern w:val="2"/>
          <w:sz w:val="28"/>
          <w:szCs w:val="28"/>
        </w:rPr>
        <w:t>章。纳税人</w:t>
      </w:r>
      <w:r>
        <w:rPr>
          <w:rFonts w:ascii="仿宋" w:hAnsi="仿宋" w:eastAsia="仿宋" w:cs="宋体"/>
          <w:kern w:val="2"/>
          <w:sz w:val="28"/>
          <w:szCs w:val="28"/>
        </w:rPr>
        <w:t>或扣缴义务人</w:t>
      </w:r>
      <w:r>
        <w:rPr>
          <w:rFonts w:hint="eastAsia" w:ascii="仿宋" w:hAnsi="仿宋" w:eastAsia="仿宋" w:cs="宋体"/>
          <w:kern w:val="2"/>
          <w:sz w:val="28"/>
          <w:szCs w:val="28"/>
        </w:rPr>
        <w:t>可</w:t>
      </w:r>
      <w:r>
        <w:rPr>
          <w:rFonts w:ascii="仿宋" w:hAnsi="仿宋" w:eastAsia="仿宋" w:cs="宋体"/>
          <w:kern w:val="2"/>
          <w:sz w:val="28"/>
          <w:szCs w:val="28"/>
        </w:rPr>
        <w:t>对《备案表》</w:t>
      </w:r>
      <w:r>
        <w:rPr>
          <w:rFonts w:hint="eastAsia" w:ascii="仿宋" w:hAnsi="仿宋" w:eastAsia="仿宋" w:cs="宋体"/>
          <w:kern w:val="2"/>
          <w:sz w:val="28"/>
          <w:szCs w:val="28"/>
        </w:rPr>
        <w:t>进行”修改、删除、提交”三种操作。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或扣缴义务人</w:t>
      </w:r>
      <w:r>
        <w:rPr>
          <w:rFonts w:hint="eastAsia" w:ascii="仿宋" w:hAnsi="仿宋" w:eastAsia="仿宋" w:cs="宋体"/>
          <w:kern w:val="2"/>
          <w:sz w:val="28"/>
          <w:szCs w:val="28"/>
        </w:rPr>
        <w:t>点击提交后，</w:t>
      </w:r>
      <w:r>
        <w:rPr>
          <w:rFonts w:ascii="仿宋" w:hAnsi="仿宋" w:eastAsia="仿宋" w:cs="宋体"/>
          <w:kern w:val="2"/>
          <w:sz w:val="28"/>
          <w:szCs w:val="28"/>
        </w:rPr>
        <w:t>系统</w:t>
      </w:r>
      <w:r>
        <w:rPr>
          <w:rFonts w:hint="eastAsia" w:ascii="仿宋" w:hAnsi="仿宋" w:eastAsia="仿宋" w:cs="宋体"/>
          <w:kern w:val="2"/>
          <w:sz w:val="28"/>
          <w:szCs w:val="28"/>
        </w:rPr>
        <w:t>弹出提示对话框由纳税人</w:t>
      </w:r>
      <w:r>
        <w:rPr>
          <w:rFonts w:ascii="仿宋" w:hAnsi="仿宋" w:eastAsia="仿宋" w:cs="宋体"/>
          <w:kern w:val="2"/>
          <w:sz w:val="28"/>
          <w:szCs w:val="28"/>
        </w:rPr>
        <w:t>或扣缴义务人</w:t>
      </w:r>
      <w:r>
        <w:rPr>
          <w:rFonts w:hint="eastAsia" w:ascii="仿宋" w:hAnsi="仿宋" w:eastAsia="仿宋" w:cs="宋体"/>
          <w:kern w:val="2"/>
          <w:sz w:val="28"/>
          <w:szCs w:val="28"/>
        </w:rPr>
        <w:t>确认，提示内容为“声明：此表是根据国家税收法律法规及相关规定填写的，本人（单位）对填报内容（及附带资料）的真实性、可靠性、完整性负责</w:t>
      </w:r>
      <w:r>
        <w:rPr>
          <w:rFonts w:ascii="仿宋" w:hAnsi="仿宋" w:eastAsia="仿宋" w:cs="宋体"/>
          <w:kern w:val="2"/>
          <w:sz w:val="28"/>
          <w:szCs w:val="28"/>
        </w:rPr>
        <w:t>。</w:t>
      </w:r>
      <w:r>
        <w:rPr>
          <w:rFonts w:hint="eastAsia" w:ascii="仿宋" w:hAnsi="仿宋" w:eastAsia="仿宋" w:cs="宋体"/>
          <w:kern w:val="2"/>
          <w:sz w:val="28"/>
          <w:szCs w:val="28"/>
        </w:rPr>
        <w:t>”纳税人</w:t>
      </w:r>
      <w:r>
        <w:rPr>
          <w:rFonts w:ascii="仿宋" w:hAnsi="仿宋" w:eastAsia="仿宋" w:cs="宋体"/>
          <w:kern w:val="2"/>
          <w:sz w:val="28"/>
          <w:szCs w:val="28"/>
        </w:rPr>
        <w:t>或扣缴义务人</w:t>
      </w:r>
      <w:r>
        <w:rPr>
          <w:rFonts w:hint="eastAsia" w:ascii="仿宋" w:hAnsi="仿宋" w:eastAsia="仿宋" w:cs="宋体"/>
          <w:kern w:val="2"/>
          <w:sz w:val="28"/>
          <w:szCs w:val="28"/>
        </w:rPr>
        <w:t>确认后，</w:t>
      </w:r>
      <w:r>
        <w:rPr>
          <w:rFonts w:ascii="仿宋" w:hAnsi="仿宋" w:eastAsia="仿宋" w:cs="宋体"/>
          <w:kern w:val="2"/>
          <w:sz w:val="28"/>
          <w:szCs w:val="28"/>
        </w:rPr>
        <w:t>《</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信息保存至核心征管，不确认则返回</w:t>
      </w:r>
      <w:r>
        <w:rPr>
          <w:rFonts w:ascii="仿宋" w:hAnsi="仿宋" w:eastAsia="仿宋" w:cs="宋体"/>
          <w:kern w:val="2"/>
          <w:sz w:val="28"/>
          <w:szCs w:val="28"/>
        </w:rPr>
        <w:t>上一</w:t>
      </w:r>
      <w:r>
        <w:rPr>
          <w:rFonts w:hint="eastAsia" w:ascii="仿宋" w:hAnsi="仿宋" w:eastAsia="仿宋" w:cs="宋体"/>
          <w:kern w:val="2"/>
          <w:sz w:val="28"/>
          <w:szCs w:val="28"/>
        </w:rPr>
        <w:t>界面。</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系统提供</w:t>
      </w:r>
      <w:r>
        <w:rPr>
          <w:rFonts w:hint="eastAsia" w:ascii="仿宋" w:hAnsi="仿宋" w:eastAsia="仿宋" w:cs="宋体"/>
          <w:kern w:val="2"/>
          <w:sz w:val="28"/>
          <w:szCs w:val="28"/>
        </w:rPr>
        <w:t>附件</w:t>
      </w:r>
      <w:r>
        <w:rPr>
          <w:rFonts w:ascii="仿宋" w:hAnsi="仿宋" w:eastAsia="仿宋" w:cs="宋体"/>
          <w:kern w:val="2"/>
          <w:sz w:val="28"/>
          <w:szCs w:val="28"/>
        </w:rPr>
        <w:t>上传渠道，允许</w:t>
      </w:r>
      <w:r>
        <w:rPr>
          <w:rFonts w:hint="eastAsia" w:ascii="仿宋" w:hAnsi="仿宋" w:eastAsia="仿宋" w:cs="宋体"/>
          <w:kern w:val="2"/>
          <w:sz w:val="28"/>
          <w:szCs w:val="28"/>
        </w:rPr>
        <w:t>纳税人</w:t>
      </w:r>
      <w:r>
        <w:rPr>
          <w:rFonts w:ascii="仿宋" w:hAnsi="仿宋" w:eastAsia="仿宋" w:cs="宋体"/>
          <w:kern w:val="2"/>
          <w:sz w:val="28"/>
          <w:szCs w:val="28"/>
        </w:rPr>
        <w:t>或扣缴义务人在《</w:t>
      </w:r>
      <w:r>
        <w:rPr>
          <w:rFonts w:hint="eastAsia" w:ascii="仿宋" w:hAnsi="仿宋" w:eastAsia="仿宋" w:cs="宋体"/>
          <w:kern w:val="2"/>
          <w:sz w:val="28"/>
          <w:szCs w:val="28"/>
        </w:rPr>
        <w:t>备案表</w:t>
      </w:r>
      <w:r>
        <w:rPr>
          <w:rFonts w:ascii="仿宋" w:hAnsi="仿宋" w:eastAsia="仿宋" w:cs="宋体"/>
          <w:kern w:val="2"/>
          <w:sz w:val="28"/>
          <w:szCs w:val="28"/>
        </w:rPr>
        <w:t>》填写、保存、提交三种状态下均可上传附件资料</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系统自动受理办结，</w:t>
      </w:r>
      <w:r>
        <w:rPr>
          <w:rFonts w:hint="eastAsia" w:ascii="仿宋" w:hAnsi="仿宋" w:eastAsia="仿宋" w:cs="宋体"/>
          <w:kern w:val="2"/>
          <w:sz w:val="28"/>
          <w:szCs w:val="28"/>
        </w:rPr>
        <w:t>通过调用核心征管“保存服务贸易等项目对外支付税务备案信息”服务将</w:t>
      </w:r>
      <w:r>
        <w:rPr>
          <w:rFonts w:ascii="仿宋" w:hAnsi="仿宋" w:eastAsia="仿宋" w:cs="宋体"/>
          <w:kern w:val="2"/>
          <w:sz w:val="28"/>
          <w:szCs w:val="28"/>
        </w:rPr>
        <w:t>《</w:t>
      </w:r>
      <w:r>
        <w:rPr>
          <w:rFonts w:hint="eastAsia" w:ascii="仿宋" w:hAnsi="仿宋" w:eastAsia="仿宋" w:cs="宋体"/>
          <w:kern w:val="2"/>
          <w:sz w:val="28"/>
          <w:szCs w:val="28"/>
        </w:rPr>
        <w:t>备案表</w:t>
      </w:r>
      <w:r>
        <w:rPr>
          <w:rFonts w:ascii="仿宋" w:hAnsi="仿宋" w:eastAsia="仿宋" w:cs="宋体"/>
          <w:kern w:val="2"/>
          <w:sz w:val="28"/>
          <w:szCs w:val="28"/>
        </w:rPr>
        <w:t>》信息</w:t>
      </w:r>
      <w:r>
        <w:rPr>
          <w:rFonts w:hint="eastAsia" w:ascii="仿宋" w:hAnsi="仿宋" w:eastAsia="仿宋" w:cs="宋体"/>
          <w:kern w:val="2"/>
          <w:sz w:val="28"/>
          <w:szCs w:val="28"/>
        </w:rPr>
        <w:t>直接保存至核心征管</w:t>
      </w:r>
      <w:r>
        <w:rPr>
          <w:rFonts w:ascii="仿宋" w:hAnsi="仿宋" w:eastAsia="仿宋" w:cs="宋体"/>
          <w:kern w:val="2"/>
          <w:sz w:val="28"/>
          <w:szCs w:val="28"/>
        </w:rPr>
        <w:t>系统，由</w:t>
      </w:r>
      <w:r>
        <w:rPr>
          <w:rFonts w:hint="eastAsia" w:ascii="仿宋" w:hAnsi="仿宋" w:eastAsia="仿宋" w:cs="宋体"/>
          <w:kern w:val="2"/>
          <w:sz w:val="28"/>
          <w:szCs w:val="28"/>
        </w:rPr>
        <w:t>核心征管</w:t>
      </w:r>
      <w:r>
        <w:rPr>
          <w:rFonts w:ascii="仿宋" w:hAnsi="仿宋" w:eastAsia="仿宋" w:cs="宋体"/>
          <w:kern w:val="2"/>
          <w:sz w:val="28"/>
          <w:szCs w:val="28"/>
        </w:rPr>
        <w:t>系统按编码规则</w:t>
      </w:r>
      <w:r>
        <w:rPr>
          <w:rFonts w:hint="eastAsia" w:ascii="仿宋" w:hAnsi="仿宋" w:eastAsia="仿宋" w:cs="宋体"/>
          <w:kern w:val="2"/>
          <w:sz w:val="28"/>
          <w:szCs w:val="28"/>
        </w:rPr>
        <w:t>生成</w:t>
      </w:r>
      <w:r>
        <w:rPr>
          <w:rFonts w:ascii="仿宋" w:hAnsi="仿宋" w:eastAsia="仿宋" w:cs="宋体"/>
          <w:kern w:val="2"/>
          <w:sz w:val="28"/>
          <w:szCs w:val="28"/>
        </w:rPr>
        <w:t>14位《</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编号和</w:t>
      </w:r>
      <w:r>
        <w:rPr>
          <w:rFonts w:ascii="仿宋" w:hAnsi="仿宋" w:eastAsia="仿宋" w:cs="宋体"/>
          <w:kern w:val="2"/>
          <w:sz w:val="28"/>
          <w:szCs w:val="28"/>
        </w:rPr>
        <w:t>6位数</w:t>
      </w:r>
      <w:r>
        <w:rPr>
          <w:rFonts w:hint="eastAsia" w:ascii="仿宋" w:hAnsi="仿宋" w:eastAsia="仿宋" w:cs="宋体"/>
          <w:kern w:val="2"/>
          <w:sz w:val="28"/>
          <w:szCs w:val="28"/>
        </w:rPr>
        <w:t>验证码</w:t>
      </w:r>
      <w:r>
        <w:rPr>
          <w:rFonts w:ascii="仿宋" w:hAnsi="仿宋" w:eastAsia="仿宋" w:cs="宋体"/>
          <w:kern w:val="2"/>
          <w:sz w:val="28"/>
          <w:szCs w:val="28"/>
        </w:rPr>
        <w:t>并反馈给电子税务局。</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w:t>
      </w:r>
      <w:r>
        <w:rPr>
          <w:rFonts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系统通过实名手机短信方式将《</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编号和6位数验证码发送</w:t>
      </w:r>
      <w:r>
        <w:rPr>
          <w:rFonts w:ascii="仿宋" w:hAnsi="仿宋" w:eastAsia="仿宋" w:cs="宋体"/>
          <w:kern w:val="2"/>
          <w:sz w:val="28"/>
          <w:szCs w:val="28"/>
        </w:rPr>
        <w:t>给纳税人或扣缴义务人</w:t>
      </w:r>
      <w:r>
        <w:rPr>
          <w:rFonts w:hint="eastAsia" w:ascii="仿宋" w:hAnsi="仿宋" w:eastAsia="仿宋" w:cs="宋体"/>
          <w:kern w:val="2"/>
          <w:sz w:val="28"/>
          <w:szCs w:val="28"/>
        </w:rPr>
        <w:t>，并</w:t>
      </w:r>
      <w:r>
        <w:rPr>
          <w:rFonts w:ascii="仿宋" w:hAnsi="仿宋" w:eastAsia="仿宋" w:cs="宋体"/>
          <w:kern w:val="2"/>
          <w:sz w:val="28"/>
          <w:szCs w:val="28"/>
        </w:rPr>
        <w:t>通过纳税人端“我的消息”功能模块</w:t>
      </w:r>
      <w:r>
        <w:rPr>
          <w:rFonts w:hint="eastAsia" w:ascii="仿宋" w:hAnsi="仿宋" w:eastAsia="仿宋" w:cs="宋体"/>
          <w:kern w:val="2"/>
          <w:sz w:val="28"/>
          <w:szCs w:val="28"/>
        </w:rPr>
        <w:t>提示</w:t>
      </w:r>
      <w:r>
        <w:rPr>
          <w:rFonts w:ascii="仿宋" w:hAnsi="仿宋" w:eastAsia="仿宋" w:cs="宋体"/>
          <w:kern w:val="2"/>
          <w:sz w:val="28"/>
          <w:szCs w:val="28"/>
        </w:rPr>
        <w:t>：</w:t>
      </w:r>
      <w:r>
        <w:rPr>
          <w:rFonts w:hint="eastAsia" w:ascii="仿宋" w:hAnsi="仿宋" w:eastAsia="仿宋" w:cs="宋体"/>
          <w:kern w:val="2"/>
          <w:sz w:val="28"/>
          <w:szCs w:val="28"/>
        </w:rPr>
        <w:t>“备案表提交成功，编号和6位数验码已发至XXX的手机13*****，可前往****银行网点，提供编号和验证码办理支付”。</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业务办结后，系统对《备案表》等相应的电子数据加载纳税人的电子签名／印章后存储归档，将纳税人附报资料存入纳税人电子资料库，可供后续查看或复用。</w:t>
      </w:r>
      <w:r>
        <w:rPr>
          <w:rFonts w:ascii="仿宋" w:hAnsi="仿宋" w:eastAsia="仿宋" w:cs="宋体"/>
          <w:kern w:val="2"/>
          <w:sz w:val="28"/>
          <w:szCs w:val="28"/>
        </w:rPr>
        <w:t>有条件的地区，可支持</w:t>
      </w:r>
      <w:r>
        <w:rPr>
          <w:rFonts w:hint="eastAsia" w:ascii="仿宋" w:hAnsi="仿宋" w:eastAsia="仿宋" w:cs="宋体"/>
          <w:kern w:val="2"/>
          <w:sz w:val="28"/>
          <w:szCs w:val="28"/>
        </w:rPr>
        <w:t>电子税务局</w:t>
      </w:r>
      <w:r>
        <w:rPr>
          <w:rFonts w:ascii="仿宋" w:hAnsi="仿宋" w:eastAsia="仿宋" w:cs="宋体"/>
          <w:kern w:val="2"/>
          <w:sz w:val="28"/>
          <w:szCs w:val="28"/>
        </w:rPr>
        <w:t>查看</w:t>
      </w:r>
      <w:r>
        <w:rPr>
          <w:rFonts w:hint="eastAsia" w:ascii="仿宋" w:hAnsi="仿宋" w:eastAsia="仿宋" w:cs="宋体"/>
          <w:kern w:val="2"/>
          <w:sz w:val="28"/>
          <w:szCs w:val="28"/>
        </w:rPr>
        <w:t>线下办理的</w:t>
      </w:r>
      <w:r>
        <w:rPr>
          <w:rFonts w:ascii="仿宋" w:hAnsi="仿宋" w:eastAsia="仿宋" w:cs="宋体"/>
          <w:kern w:val="2"/>
          <w:sz w:val="28"/>
          <w:szCs w:val="28"/>
        </w:rPr>
        <w:t>《</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五</w:t>
      </w:r>
      <w:r>
        <w:rPr>
          <w:rFonts w:hint="eastAsia" w:ascii="仿宋" w:hAnsi="仿宋" w:eastAsia="仿宋" w:cs="宋体"/>
          <w:kern w:val="2"/>
          <w:sz w:val="28"/>
          <w:szCs w:val="28"/>
        </w:rPr>
        <w:t>、</w:t>
      </w:r>
      <w:r>
        <w:rPr>
          <w:rFonts w:ascii="仿宋" w:hAnsi="仿宋" w:eastAsia="仿宋" w:cs="宋体"/>
          <w:kern w:val="2"/>
          <w:sz w:val="28"/>
          <w:szCs w:val="28"/>
        </w:rPr>
        <w:t>其他相关要求</w:t>
      </w:r>
    </w:p>
    <w:p>
      <w:pPr>
        <w:pStyle w:val="17"/>
        <w:topLinePunct/>
        <w:spacing w:line="360" w:lineRule="auto"/>
        <w:ind w:firstLine="560" w:firstLineChars="200"/>
        <w:rPr>
          <w:rFonts w:ascii="仿宋" w:hAnsi="仿宋" w:eastAsia="仿宋"/>
          <w:sz w:val="28"/>
          <w:szCs w:val="28"/>
        </w:rPr>
      </w:pPr>
      <w:r>
        <w:rPr>
          <w:rFonts w:ascii="仿宋" w:hAnsi="仿宋" w:eastAsia="仿宋" w:cs="宋体"/>
          <w:kern w:val="2"/>
          <w:sz w:val="28"/>
          <w:szCs w:val="28"/>
        </w:rPr>
        <w:t>此功能</w:t>
      </w:r>
      <w:r>
        <w:rPr>
          <w:rFonts w:hint="eastAsia" w:ascii="仿宋" w:hAnsi="仿宋" w:eastAsia="仿宋" w:cs="宋体"/>
          <w:kern w:val="2"/>
          <w:sz w:val="28"/>
          <w:szCs w:val="28"/>
        </w:rPr>
        <w:t>涉及纳税人身份信息、商业秘密以及涉及纳税人隐私</w:t>
      </w:r>
      <w:r>
        <w:rPr>
          <w:rFonts w:ascii="仿宋" w:hAnsi="仿宋" w:eastAsia="仿宋" w:cs="宋体"/>
          <w:kern w:val="2"/>
          <w:sz w:val="28"/>
          <w:szCs w:val="28"/>
        </w:rPr>
        <w:t>等</w:t>
      </w:r>
      <w:r>
        <w:rPr>
          <w:rFonts w:hint="eastAsia" w:ascii="仿宋" w:hAnsi="仿宋" w:eastAsia="仿宋" w:cs="宋体"/>
          <w:kern w:val="2"/>
          <w:sz w:val="28"/>
          <w:szCs w:val="28"/>
        </w:rPr>
        <w:t>数据</w:t>
      </w:r>
      <w:r>
        <w:rPr>
          <w:rFonts w:ascii="仿宋" w:hAnsi="仿宋" w:eastAsia="仿宋" w:cs="宋体"/>
          <w:kern w:val="2"/>
          <w:sz w:val="28"/>
          <w:szCs w:val="28"/>
        </w:rPr>
        <w:t>，</w:t>
      </w:r>
      <w:r>
        <w:rPr>
          <w:rFonts w:hint="eastAsia" w:ascii="仿宋" w:hAnsi="仿宋" w:eastAsia="仿宋" w:cs="宋体"/>
          <w:kern w:val="2"/>
          <w:sz w:val="28"/>
          <w:szCs w:val="28"/>
        </w:rPr>
        <w:t>应严格按规范要求处理，不得在</w:t>
      </w:r>
      <w:r>
        <w:rPr>
          <w:rFonts w:ascii="仿宋" w:hAnsi="仿宋" w:eastAsia="仿宋" w:cs="宋体"/>
          <w:kern w:val="2"/>
          <w:sz w:val="28"/>
          <w:szCs w:val="28"/>
        </w:rPr>
        <w:t>“</w:t>
      </w:r>
      <w:r>
        <w:rPr>
          <w:rFonts w:hint="eastAsia" w:ascii="仿宋" w:hAnsi="仿宋" w:eastAsia="仿宋" w:cs="宋体"/>
          <w:kern w:val="2"/>
          <w:sz w:val="28"/>
          <w:szCs w:val="28"/>
        </w:rPr>
        <w:t>公众服务</w:t>
      </w:r>
      <w:r>
        <w:rPr>
          <w:rFonts w:ascii="仿宋" w:hAnsi="仿宋" w:eastAsia="仿宋" w:cs="宋体"/>
          <w:kern w:val="2"/>
          <w:sz w:val="28"/>
          <w:szCs w:val="28"/>
        </w:rPr>
        <w:t>”</w:t>
      </w:r>
      <w:r>
        <w:rPr>
          <w:rFonts w:hint="eastAsia" w:ascii="仿宋" w:hAnsi="仿宋" w:eastAsia="仿宋" w:cs="宋体"/>
          <w:kern w:val="2"/>
          <w:sz w:val="28"/>
          <w:szCs w:val="28"/>
        </w:rPr>
        <w:t>等模块展示或提供信息查询。</w:t>
      </w:r>
    </w:p>
    <w:p>
      <w:pPr>
        <w:pStyle w:val="8"/>
      </w:pPr>
      <w:r>
        <w:t>作废</w:t>
      </w:r>
      <w:r>
        <w:rPr>
          <w:rFonts w:hint="eastAsia"/>
        </w:rPr>
        <w:t>服务贸易等项目对外支付税务备案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或扣缴义务人如需作废</w:t>
      </w:r>
      <w:r>
        <w:rPr>
          <w:rFonts w:hint="eastAsia" w:ascii="仿宋" w:hAnsi="仿宋" w:eastAsia="仿宋" w:cs="宋体"/>
          <w:kern w:val="2"/>
          <w:sz w:val="28"/>
          <w:szCs w:val="28"/>
        </w:rPr>
        <w:t>《服务贸易等项目对外支付税务备案表》</w:t>
      </w:r>
      <w:r>
        <w:rPr>
          <w:rFonts w:ascii="仿宋" w:hAnsi="仿宋" w:eastAsia="仿宋" w:cs="宋体"/>
          <w:kern w:val="2"/>
          <w:sz w:val="28"/>
          <w:szCs w:val="28"/>
        </w:rPr>
        <w:t>（以下简称《备案表》），通过此功能向主管税务机关提交作废。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（一）纳税人点击事项功能菜单，发起事项申请，系统自动展示当前纳税人已</w:t>
      </w:r>
      <w:r>
        <w:rPr>
          <w:rFonts w:ascii="仿宋" w:hAnsi="仿宋" w:eastAsia="仿宋" w:cs="宋体"/>
          <w:kern w:val="2"/>
          <w:sz w:val="28"/>
          <w:szCs w:val="28"/>
        </w:rPr>
        <w:t>填写的《</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（二）提交</w:t>
      </w:r>
      <w:r>
        <w:rPr>
          <w:rFonts w:ascii="仿宋" w:hAnsi="仿宋" w:eastAsia="仿宋" w:cs="宋体"/>
          <w:kern w:val="2"/>
          <w:sz w:val="28"/>
          <w:szCs w:val="28"/>
        </w:rPr>
        <w:t>作废《</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申请，系统需提示纳税人是否确认</w:t>
      </w:r>
      <w:r>
        <w:rPr>
          <w:rFonts w:ascii="仿宋" w:hAnsi="仿宋" w:eastAsia="仿宋" w:cs="宋体"/>
          <w:kern w:val="2"/>
          <w:sz w:val="28"/>
          <w:szCs w:val="28"/>
        </w:rPr>
        <w:t>作废</w:t>
      </w:r>
      <w:r>
        <w:rPr>
          <w:rFonts w:hint="eastAsia" w:ascii="仿宋" w:hAnsi="仿宋" w:eastAsia="仿宋" w:cs="宋体"/>
          <w:kern w:val="2"/>
          <w:sz w:val="28"/>
          <w:szCs w:val="28"/>
        </w:rPr>
        <w:t xml:space="preserve">，纳税人确认后，予以受理。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作废《</w:t>
      </w:r>
      <w:r>
        <w:rPr>
          <w:rFonts w:hint="eastAsia" w:ascii="仿宋" w:hAnsi="仿宋" w:eastAsia="仿宋" w:cs="宋体"/>
          <w:kern w:val="2"/>
          <w:sz w:val="28"/>
          <w:szCs w:val="28"/>
        </w:rPr>
        <w:t>备案表</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作废《</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后，系统后台判断对应的《备案表》是否</w:t>
      </w:r>
      <w:r>
        <w:rPr>
          <w:rFonts w:ascii="仿宋" w:hAnsi="仿宋" w:eastAsia="仿宋" w:cs="宋体"/>
          <w:kern w:val="2"/>
          <w:sz w:val="28"/>
          <w:szCs w:val="28"/>
        </w:rPr>
        <w:t>符合作废条件</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若《</w:t>
      </w:r>
      <w:r>
        <w:rPr>
          <w:rFonts w:hint="eastAsia" w:ascii="仿宋" w:hAnsi="仿宋" w:eastAsia="仿宋" w:cs="宋体"/>
          <w:kern w:val="2"/>
          <w:sz w:val="28"/>
          <w:szCs w:val="28"/>
        </w:rPr>
        <w:t>备案表</w:t>
      </w:r>
      <w:r>
        <w:rPr>
          <w:rFonts w:ascii="仿宋" w:hAnsi="仿宋" w:eastAsia="仿宋" w:cs="宋体"/>
          <w:kern w:val="2"/>
          <w:sz w:val="28"/>
          <w:szCs w:val="28"/>
        </w:rPr>
        <w:t>》状态为</w:t>
      </w:r>
      <w:r>
        <w:rPr>
          <w:rFonts w:hint="eastAsia" w:ascii="仿宋" w:hAnsi="仿宋" w:eastAsia="仿宋" w:cs="宋体"/>
          <w:kern w:val="2"/>
          <w:sz w:val="28"/>
          <w:szCs w:val="28"/>
        </w:rPr>
        <w:t>“已提交未支付”，</w:t>
      </w:r>
      <w:r>
        <w:rPr>
          <w:rFonts w:ascii="仿宋" w:hAnsi="仿宋" w:eastAsia="仿宋" w:cs="宋体"/>
          <w:kern w:val="2"/>
          <w:sz w:val="28"/>
          <w:szCs w:val="28"/>
        </w:rPr>
        <w:t>则可允许</w:t>
      </w:r>
      <w:r>
        <w:rPr>
          <w:rFonts w:hint="eastAsia" w:ascii="仿宋" w:hAnsi="仿宋" w:eastAsia="仿宋" w:cs="宋体"/>
          <w:kern w:val="2"/>
          <w:sz w:val="28"/>
          <w:szCs w:val="28"/>
        </w:rPr>
        <w:t>作废；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若《</w:t>
      </w:r>
      <w:r>
        <w:rPr>
          <w:rFonts w:hint="eastAsia" w:ascii="仿宋" w:hAnsi="仿宋" w:eastAsia="仿宋" w:cs="宋体"/>
          <w:kern w:val="2"/>
          <w:sz w:val="28"/>
          <w:szCs w:val="28"/>
        </w:rPr>
        <w:t>备案表</w:t>
      </w:r>
      <w:r>
        <w:rPr>
          <w:rFonts w:ascii="仿宋" w:hAnsi="仿宋" w:eastAsia="仿宋" w:cs="宋体"/>
          <w:kern w:val="2"/>
          <w:sz w:val="28"/>
          <w:szCs w:val="28"/>
        </w:rPr>
        <w:t>》状态为</w:t>
      </w:r>
      <w:r>
        <w:rPr>
          <w:rFonts w:hint="eastAsia" w:ascii="仿宋" w:hAnsi="仿宋" w:eastAsia="仿宋" w:cs="宋体"/>
          <w:kern w:val="2"/>
          <w:sz w:val="28"/>
          <w:szCs w:val="28"/>
        </w:rPr>
        <w:t>“已支付”</w:t>
      </w:r>
      <w:r>
        <w:rPr>
          <w:rFonts w:ascii="仿宋" w:hAnsi="仿宋" w:eastAsia="仿宋" w:cs="宋体"/>
          <w:kern w:val="2"/>
          <w:sz w:val="28"/>
          <w:szCs w:val="28"/>
        </w:rPr>
        <w:t>，则</w:t>
      </w:r>
      <w:r>
        <w:rPr>
          <w:rFonts w:hint="eastAsia" w:ascii="仿宋" w:hAnsi="仿宋" w:eastAsia="仿宋" w:cs="宋体"/>
          <w:kern w:val="2"/>
          <w:sz w:val="28"/>
          <w:szCs w:val="28"/>
        </w:rPr>
        <w:t>不允许作废。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w:t>
      </w:r>
      <w:r>
        <w:rPr>
          <w:rFonts w:hint="eastAsia" w:ascii="仿宋" w:hAnsi="仿宋" w:eastAsia="仿宋" w:cs="宋体"/>
          <w:kern w:val="2"/>
          <w:sz w:val="28"/>
          <w:szCs w:val="28"/>
        </w:rPr>
        <w:t>备案表</w:t>
      </w:r>
      <w:r>
        <w:rPr>
          <w:rFonts w:ascii="仿宋" w:hAnsi="仿宋" w:eastAsia="仿宋" w:cs="宋体"/>
          <w:kern w:val="2"/>
          <w:sz w:val="28"/>
          <w:szCs w:val="28"/>
        </w:rPr>
        <w:t>》作废</w:t>
      </w:r>
      <w:r>
        <w:rPr>
          <w:rFonts w:hint="eastAsia" w:ascii="仿宋" w:hAnsi="仿宋" w:eastAsia="仿宋" w:cs="宋体"/>
          <w:kern w:val="2"/>
          <w:sz w:val="28"/>
          <w:szCs w:val="28"/>
        </w:rPr>
        <w:t>成功后，将</w:t>
      </w:r>
      <w:r>
        <w:rPr>
          <w:rFonts w:ascii="仿宋" w:hAnsi="仿宋" w:eastAsia="仿宋" w:cs="宋体"/>
          <w:kern w:val="2"/>
          <w:sz w:val="28"/>
          <w:szCs w:val="28"/>
        </w:rPr>
        <w:t>作废</w:t>
      </w:r>
      <w:r>
        <w:rPr>
          <w:rFonts w:hint="eastAsia" w:ascii="仿宋" w:hAnsi="仿宋" w:eastAsia="仿宋" w:cs="宋体"/>
          <w:kern w:val="2"/>
          <w:sz w:val="28"/>
          <w:szCs w:val="28"/>
        </w:rPr>
        <w:t>结果反馈给纳税人。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业务办结后，系统对相应的电子数据加载纳税人的电子签名／印章后存储归档，将纳税人附报资料存入纳税人电子资料库，可供后续查看或复用。</w:t>
      </w:r>
    </w:p>
    <w:p>
      <w:pPr>
        <w:pStyle w:val="8"/>
      </w:pPr>
      <w:r>
        <w:t>开具无欠税证明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w:t>
      </w:r>
      <w:r>
        <w:rPr>
          <w:rFonts w:hint="eastAsia" w:ascii="仿宋" w:hAnsi="仿宋" w:eastAsia="仿宋" w:cs="宋体"/>
          <w:kern w:val="2"/>
          <w:sz w:val="28"/>
          <w:szCs w:val="28"/>
        </w:rPr>
        <w:t>因商务合作、出国签注、留学等以无欠税情形为前提的</w:t>
      </w:r>
      <w:r>
        <w:rPr>
          <w:rFonts w:ascii="仿宋" w:hAnsi="仿宋" w:eastAsia="仿宋" w:cs="宋体"/>
          <w:kern w:val="2"/>
          <w:sz w:val="28"/>
          <w:szCs w:val="28"/>
        </w:rPr>
        <w:t>，或</w:t>
      </w:r>
      <w:r>
        <w:rPr>
          <w:rFonts w:hint="eastAsia" w:ascii="仿宋" w:hAnsi="仿宋" w:eastAsia="仿宋" w:cs="宋体"/>
          <w:kern w:val="2"/>
          <w:sz w:val="28"/>
          <w:szCs w:val="28"/>
        </w:rPr>
        <w:t>有其他正当事由，确需税务机关出具无欠税证明的</w:t>
      </w:r>
      <w:r>
        <w:rPr>
          <w:rFonts w:ascii="仿宋" w:hAnsi="仿宋" w:eastAsia="仿宋" w:cs="宋体"/>
          <w:kern w:val="2"/>
          <w:sz w:val="28"/>
          <w:szCs w:val="28"/>
        </w:rPr>
        <w:t>，</w:t>
      </w:r>
      <w:r>
        <w:rPr>
          <w:rFonts w:hint="eastAsia" w:ascii="仿宋" w:hAnsi="仿宋" w:eastAsia="仿宋" w:cs="宋体"/>
          <w:kern w:val="2"/>
          <w:sz w:val="28"/>
          <w:szCs w:val="28"/>
        </w:rPr>
        <w:t>可以向税务机关申请开具《</w:t>
      </w:r>
      <w:r>
        <w:rPr>
          <w:rFonts w:ascii="仿宋" w:hAnsi="仿宋" w:eastAsia="仿宋" w:cs="宋体"/>
          <w:kern w:val="2"/>
          <w:sz w:val="28"/>
          <w:szCs w:val="28"/>
        </w:rPr>
        <w:t>无欠税证明</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w:t>
      </w:r>
      <w:r>
        <w:rPr>
          <w:rFonts w:hint="eastAsia" w:ascii="仿宋" w:hAnsi="仿宋" w:eastAsia="仿宋" w:cs="宋体"/>
          <w:kern w:val="2"/>
          <w:sz w:val="28"/>
          <w:szCs w:val="28"/>
        </w:rPr>
        <w:t>纳税人点击事项功能菜单，发起事项申请，填写申请信息，系统提供根据纳税人填写信息自动监控校验，同时生成《无欠税证明申请表》。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系统校验纳税人是否存在欠税，如是，则提示“纳税人目前存在欠税，请缴清相关欠税再重新申请开具无欠税证明。”</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w:t>
      </w:r>
      <w:r>
        <w:rPr>
          <w:rFonts w:hint="eastAsia" w:ascii="仿宋" w:hAnsi="仿宋" w:eastAsia="仿宋" w:cs="宋体"/>
          <w:kern w:val="2"/>
          <w:sz w:val="28"/>
          <w:szCs w:val="28"/>
        </w:rPr>
        <w:t>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（三）有条件的地区，可以实现全程在线自主办结。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审核完成后，系统根据纳税人需要，提供查看、打印《</w:t>
      </w:r>
      <w:r>
        <w:rPr>
          <w:rFonts w:ascii="仿宋" w:hAnsi="仿宋" w:eastAsia="仿宋" w:cs="宋体"/>
          <w:kern w:val="2"/>
          <w:sz w:val="28"/>
          <w:szCs w:val="28"/>
        </w:rPr>
        <w:t>无欠税证明</w:t>
      </w:r>
      <w:r>
        <w:rPr>
          <w:rFonts w:hint="eastAsia" w:ascii="仿宋" w:hAnsi="仿宋" w:eastAsia="仿宋" w:cs="宋体"/>
          <w:kern w:val="2"/>
          <w:sz w:val="28"/>
          <w:szCs w:val="28"/>
        </w:rPr>
        <w:t>》的功能。并将《</w:t>
      </w:r>
      <w:r>
        <w:rPr>
          <w:rFonts w:ascii="仿宋" w:hAnsi="仿宋" w:eastAsia="仿宋" w:cs="宋体"/>
          <w:kern w:val="2"/>
          <w:sz w:val="28"/>
          <w:szCs w:val="28"/>
        </w:rPr>
        <w:t>无欠税证明</w:t>
      </w:r>
      <w:r>
        <w:rPr>
          <w:rFonts w:hint="eastAsia" w:ascii="仿宋" w:hAnsi="仿宋" w:eastAsia="仿宋" w:cs="宋体"/>
          <w:kern w:val="2"/>
          <w:sz w:val="28"/>
          <w:szCs w:val="28"/>
        </w:rPr>
        <w:t>》推送至纳税人端“我的消息”功能模块/纳税人登记的电子邮箱，通过实名手机短信提醒纳税人</w:t>
      </w:r>
      <w:r>
        <w:rPr>
          <w:rFonts w:hint="eastAsia" w:ascii="仿宋" w:hAnsi="仿宋" w:eastAsia="仿宋" w:cs="宋体"/>
          <w:kern w:val="2"/>
          <w:sz w:val="28"/>
          <w:szCs w:val="28"/>
          <w:lang w:eastAsia="zh-CN"/>
        </w:rPr>
        <w:t>登录</w:t>
      </w:r>
      <w:r>
        <w:rPr>
          <w:rFonts w:hint="eastAsia" w:ascii="仿宋" w:hAnsi="仿宋" w:eastAsia="仿宋" w:cs="宋体"/>
          <w:kern w:val="2"/>
          <w:sz w:val="28"/>
          <w:szCs w:val="28"/>
        </w:rPr>
        <w:t>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无欠税证明</w:t>
      </w:r>
      <w:r>
        <w:rPr>
          <w:rFonts w:hint="eastAsia" w:ascii="仿宋" w:hAnsi="仿宋" w:eastAsia="仿宋" w:cs="宋体"/>
          <w:kern w:val="2"/>
          <w:sz w:val="28"/>
          <w:szCs w:val="28"/>
        </w:rPr>
        <w:t>申请表》等相应的电子数据加载纳税人的电子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后存储归档，将纳税人附报资料存入纳税人电子资料库，可供后续查看或复用。</w:t>
      </w:r>
    </w:p>
    <w:p>
      <w:pPr>
        <w:pStyle w:val="7"/>
      </w:pPr>
      <w:r>
        <w:rPr>
          <w:rFonts w:hint="eastAsia"/>
        </w:rPr>
        <w:t>核定管理</w:t>
      </w:r>
    </w:p>
    <w:p>
      <w:pPr>
        <w:pStyle w:val="8"/>
      </w:pPr>
      <w:r>
        <w:rPr>
          <w:rFonts w:hint="eastAsia"/>
        </w:rPr>
        <w:t>定期定额户申请终止定期定额征收方式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根据《个体工商户税收定期定额征收管理办法》的有关规定，对个体工商户申请停止定期定额征收方式的，税务机关受理其申请、停止其定期定额征收方式，并书面通知定期定额户。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（一）纳税人点击事项功能菜单，发起事项申请，填写《终止定期定额征收方式申请表》等相关信息项，加载纳税人的电子签名。</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1.检测纳税人状态是否为非正常、注销或者非正常注销，如果符合上述状态，则予以提示不允许申请。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2.判断纳税人征收方式是否为定期定额征收，如果征收方式不是定期定额征收，</w:t>
      </w:r>
      <w:r>
        <w:rPr>
          <w:rFonts w:ascii="仿宋" w:hAnsi="仿宋" w:eastAsia="仿宋" w:cs="宋体"/>
          <w:kern w:val="2"/>
          <w:sz w:val="28"/>
          <w:szCs w:val="28"/>
        </w:rPr>
        <w:t>如</w:t>
      </w:r>
      <w:r>
        <w:rPr>
          <w:rFonts w:hint="eastAsia" w:ascii="仿宋" w:hAnsi="仿宋" w:eastAsia="仿宋" w:cs="宋体"/>
          <w:kern w:val="2"/>
          <w:sz w:val="28"/>
          <w:szCs w:val="28"/>
        </w:rPr>
        <w:t>该纳税人不是定期定额户，则予以提示不允许申请。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审核完成后，系统根据纳税人需要，提供查看、打印《税务事项通知书》（终止定期定额征收方式通知）或《税务事项通知书》（不予终止定期定额征收方式通知）的功能，并将《税务事项通知书》（终止定期定额征收方式通知）或《税务事项通知书》（不予终止定期定额征收方式通知）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业务办结后，系统对《终止定期定额征收方式申请表》等相应电子数据加载纳税人的电子签名后存储归档。</w:t>
      </w:r>
    </w:p>
    <w:p>
      <w:pPr>
        <w:pStyle w:val="8"/>
      </w:pPr>
      <w:r>
        <w:rPr>
          <w:rFonts w:hint="eastAsia"/>
        </w:rPr>
        <w:t>纳税人申请调整核定印花税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实行印花税核定征收的纳税人因经营情况发生变化，需要重新核定计税依据、核定比例的，向税务机关提出调整印花税核定申请。税务机关受理后，向纳税人发放调整印花税核定通知书，注明核定征收的计税依据和规定的税款缴纳期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（一）纳税人点击事项功能菜单，发起事项申请，填写《其他纳税核定申请表》（调整印花税核定申请）等相关信息项，提交申请。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校验纳税人税（费）种认定信息和印花税核定信息，如果当前没有存在有效的税种认定信息或印花税核定信息，系统予以提示不允许申请。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如纳税人申请终止核定印花税的，可通过此功能提交申请。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（三）税务人端审核人员可根据实际需要开展调查核实。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制作《税务事项通知书》（调整印花税核定通知）推送至纳税人端“我的消息”功能模块/纳税人登记的电子邮箱，通过实名手机短信提醒纳税人登录查看，纳税人根据需要查看、打印。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业务办结后，系统对《其他纳税核定申请表》（调整印花税核定申请）等相应的电子数据加载纳税人的电子签名后存储归档，并将相关资料及文书存入纳税人电子资料库，可供后续查看或复用。</w:t>
      </w:r>
    </w:p>
    <w:p>
      <w:pPr>
        <w:pStyle w:val="8"/>
      </w:pPr>
      <w:r>
        <w:rPr>
          <w:rFonts w:hint="eastAsia"/>
        </w:rPr>
        <w:t>环境保护税（调整）核定申请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实行环境保护税核定征收的纳税人因经营情况发生变化，需要重新核定污染物排放种类、数量和应纳税额的；或者纳税人对税务机关采取本条规定的方法核定的应纳税额有异议的，向税务机关提出首次或调整环境保护税核定申请。税务机关受理后，向纳税人发放《税务事项通知书》（环境保护税（调整）核定通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（一）纳税人点击事项功能菜单，发起事项申请，经系统扫描无未结事宜后填写《环境保护税（调整）核定申请表》相关信息项，提交申请。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系统判断纳税人必须已采集的环境保护税基础信息中，是否存在抽样测算方法，如果不存在，则系统提示纳税人先进行环境保护税基础信息采集。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（三）税务人端审核人员可根据实际需要开展调查核实。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制作《税务事项通知书》（环境保护税（调整）核定通知）或《税务事项通知书》（不予办理环境保护税纳税核定）推送至纳税人端“我的消息”功能模块/纳税人登记的电子邮箱，通过实名手机短信提醒纳税人登录查看，纳税人根据需要查看、打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业务办结后，系统对《环境保护税（调整）核定申请表》等相应的电子数据加载纳税人的电子签名后存储归档，并将相关资料及文书存入纳税人电子资料库，可供后续查看或复用。</w:t>
      </w:r>
    </w:p>
    <w:p>
      <w:pPr>
        <w:pStyle w:val="7"/>
      </w:pPr>
      <w:r>
        <w:rPr>
          <w:rFonts w:hint="eastAsia"/>
        </w:rPr>
        <w:t>一般退（抵）税管理</w:t>
      </w:r>
    </w:p>
    <w:p>
      <w:pPr>
        <w:pStyle w:val="8"/>
      </w:pPr>
      <w:r>
        <w:rPr>
          <w:rFonts w:hint="eastAsia"/>
        </w:rPr>
        <w:t>增值税期末留抵税额退税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增值税留抵税额退税，是指对符合条件的增值税一般纳税人，由于特定事项产生的留抵税额，按照一定的计算公式予以计算退还。</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w:t>
      </w:r>
      <w:r>
        <w:rPr>
          <w:rFonts w:ascii="仿宋" w:hAnsi="仿宋" w:eastAsia="仿宋" w:cs="宋体"/>
          <w:kern w:val="2"/>
          <w:sz w:val="28"/>
          <w:szCs w:val="28"/>
        </w:rPr>
        <w:t>.</w:t>
      </w:r>
      <w:r>
        <w:rPr>
          <w:rFonts w:hint="eastAsia" w:ascii="仿宋" w:hAnsi="仿宋" w:eastAsia="仿宋" w:cs="宋体"/>
          <w:kern w:val="2"/>
          <w:sz w:val="28"/>
          <w:szCs w:val="28"/>
        </w:rPr>
        <w:t>首次按照39号公告或84号公告申请增量留抵退税的纳税人，在进入留抵退税申请界面时，对其进行提示：“尊敬的纳税人您好，《财政部 税务总局关于明确国有农用地出租等增值税政策的公告》（财政部 税务总局公告2020年第2号）第六条规定，纳税人按照《财政部 税务总局 海关总署关于深化增值税改革有关政策的公告》（财政部 税务总局 海关总署公告2019年第39号）、《财政部 税务总局关于明确部分先进制造业增值税期末留抵退税政策的公告》（财政部 税务总局公告2019年第84号）规定取得增值税留抵退税款的，不得再申请享受增值税即征即退、先征后返（退）政策。请您确认是否继续按照上述规定申请留抵退税。”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允许纳税人选择“确认”或“取消”。选择“确认”的，进入下一环节；选择“取消”的，退出。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对于曾按照39号公告或者84号公告申请并获得留抵退税的，首次申请其他行业种类退税的纳税人，可不进行提醒。</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w:t>
      </w:r>
      <w:r>
        <w:rPr>
          <w:rFonts w:ascii="仿宋" w:hAnsi="仿宋" w:eastAsia="仿宋" w:cs="宋体"/>
          <w:kern w:val="2"/>
          <w:sz w:val="28"/>
          <w:szCs w:val="28"/>
        </w:rPr>
        <w:t>.</w:t>
      </w:r>
      <w:r>
        <w:rPr>
          <w:rFonts w:hint="eastAsia" w:ascii="仿宋" w:hAnsi="仿宋" w:eastAsia="仿宋" w:cs="宋体"/>
          <w:kern w:val="2"/>
          <w:sz w:val="28"/>
          <w:szCs w:val="28"/>
        </w:rPr>
        <w:t>增量留抵税额退税填写《退（抵）税申请表》相关信息项，加载纳税人的电子签名，提交申请。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集成电路、大型客机、大型客机发动机研制等留抵税额退税填写《增值税期末留抵税额退税申请表》相关信息项，加载纳税人的电子签名，提交申请。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w:t>
      </w:r>
      <w:r>
        <w:rPr>
          <w:rFonts w:ascii="仿宋" w:hAnsi="仿宋" w:eastAsia="仿宋" w:cs="宋体"/>
          <w:kern w:val="2"/>
          <w:sz w:val="28"/>
          <w:szCs w:val="28"/>
        </w:rPr>
        <w:t>.基本业务处理规则</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w:t>
      </w:r>
      <w:r>
        <w:rPr>
          <w:rFonts w:ascii="仿宋" w:hAnsi="仿宋" w:eastAsia="仿宋" w:cs="宋体"/>
          <w:kern w:val="2"/>
          <w:sz w:val="28"/>
          <w:szCs w:val="28"/>
        </w:rPr>
        <w:t>系统校验纳税人是否存在增值税留抵税额</w:t>
      </w:r>
      <w:r>
        <w:rPr>
          <w:rFonts w:hint="eastAsia" w:ascii="仿宋" w:hAnsi="仿宋" w:eastAsia="仿宋" w:cs="宋体"/>
          <w:kern w:val="2"/>
          <w:sz w:val="28"/>
          <w:szCs w:val="28"/>
        </w:rPr>
        <w:t>，</w:t>
      </w:r>
      <w:r>
        <w:rPr>
          <w:rFonts w:ascii="仿宋" w:hAnsi="仿宋" w:eastAsia="仿宋" w:cs="宋体"/>
          <w:kern w:val="2"/>
          <w:sz w:val="28"/>
          <w:szCs w:val="28"/>
        </w:rPr>
        <w:t>如否</w:t>
      </w:r>
      <w:r>
        <w:rPr>
          <w:rFonts w:hint="eastAsia" w:ascii="仿宋" w:hAnsi="仿宋" w:eastAsia="仿宋" w:cs="宋体"/>
          <w:kern w:val="2"/>
          <w:sz w:val="28"/>
          <w:szCs w:val="28"/>
        </w:rPr>
        <w:t>，</w:t>
      </w:r>
      <w:r>
        <w:rPr>
          <w:rFonts w:ascii="仿宋" w:hAnsi="仿宋" w:eastAsia="仿宋" w:cs="宋体"/>
          <w:kern w:val="2"/>
          <w:sz w:val="28"/>
          <w:szCs w:val="28"/>
        </w:rPr>
        <w:t>则提示不予申请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（2）系统校验纳税人是否存在有效的退税账户信息，如否，则予以提示。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（3）系统校验纳税人是否存在“实行结算缴纳增值税的发、供电企业”归类，如果存在则不再监控实行结算缴纳增值税的发、供电企业档期增值税是否未申报。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如果纳税人选择“先进制造业企业”，则校验国标行业（主）行业是否属于“非金属矿物制造业”、“通用设备制造业”、“专用设备制造业”、“计算机、通信和其他电子设备制造业”范围内，不属于范围内则提示“尊敬的纳税人您好，请您确认是否符合《关于明确部分先进制造业增值税期末留抵退税政策的公告》（财政部 税务总局公告2019年第84号）第一条和第二条规定的部分先进制造业纳税人留抵退税条件。如符合，请确认您的税务登记信息中的‘国标行业（主）’栏次是否准确录入。如果相关栏次录入不准确，请及时通过电子税务局或办税服务厅完成相关信息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允许纳税人选择“确认”或“取消”，对选择确认的提交申请时不再进行拦截；选择取消的提交申请时重复进行提示，不允许直接完成提交。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提示纳税人需要上传的电子资料名称，纳税人按照要求提交相应的电子资料，加载纳税人的电子签名/印章。有条件的地区，可依托数据共享，实现相关资料免于报送，或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三、审批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对于提供的资料完整、填写内容准确、各项手续齐全符合退税要求的，在规定期限内进行审批，并完成后续退税流程。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根据审批结果，制作并发放《税务事项通知书》，通过电子税务局推送给纳税人。</w:t>
      </w:r>
    </w:p>
    <w:p>
      <w:pPr>
        <w:pStyle w:val="8"/>
      </w:pPr>
      <w:r>
        <w:rPr>
          <w:rFonts w:hint="eastAsia"/>
        </w:rPr>
        <w:t>增值税留抵抵欠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为解决增值税一般纳税人同时存在欠缴增值税和增值税留抵税额的问题，当增值税一般纳税人办理增值税纳税申报后，对纳税申报表上既有期末留抵税额，又有增值税欠税的，可通过本功能申请以期末留抵税额抵减增值税欠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增值税一般纳税人办理增值税纳税申报后，对于增值税申报表上有增值税期末留抵税额，同时存在欠缴增值税的，经系统自动校验后，可申请发起该业务。如不符合条件，则不允许发起。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1.系统自动校验抵减欠缴税款，按欠税发生时间逐笔抵扣，先发生的先抵。抵缴的欠税包含呆账税金及欠税滞纳金。</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自动校验确定实际抵减金额，以《增值税进项留抵税额抵减增值税欠税通知书》的日期作为截止期，计算欠缴税款的应缴未缴滞纳金金额，应缴未缴滞纳金余额加欠税余额为欠缴总额。若欠缴总额大于期末留抵税额，实际抵减金额应等于期末留抵税额，并按配比方法计算抵减的欠税和滞纳金；若欠缴总额小于期末留抵税额，实际抵减金额应等于欠缴总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税务人端审核人员在办理期限内完成对纳税人欠税信息和</w:t>
      </w:r>
      <w:r>
        <w:rPr>
          <w:rFonts w:ascii="仿宋" w:hAnsi="仿宋" w:eastAsia="仿宋" w:cs="宋体"/>
          <w:kern w:val="2"/>
          <w:sz w:val="28"/>
          <w:szCs w:val="28"/>
        </w:rPr>
        <w:t>留抵税款</w:t>
      </w:r>
      <w:r>
        <w:rPr>
          <w:rFonts w:hint="eastAsia" w:ascii="仿宋" w:hAnsi="仿宋" w:eastAsia="仿宋" w:cs="宋体"/>
          <w:kern w:val="2"/>
          <w:sz w:val="28"/>
          <w:szCs w:val="28"/>
        </w:rPr>
        <w:t>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（二）不符合留抵</w:t>
      </w:r>
      <w:r>
        <w:rPr>
          <w:rFonts w:ascii="仿宋" w:hAnsi="仿宋" w:eastAsia="仿宋" w:cs="宋体"/>
          <w:kern w:val="2"/>
          <w:sz w:val="28"/>
          <w:szCs w:val="28"/>
        </w:rPr>
        <w:t>抵欠</w:t>
      </w:r>
      <w:r>
        <w:rPr>
          <w:rFonts w:hint="eastAsia" w:ascii="仿宋" w:hAnsi="仿宋" w:eastAsia="仿宋" w:cs="宋体"/>
          <w:kern w:val="2"/>
          <w:sz w:val="28"/>
          <w:szCs w:val="28"/>
        </w:rPr>
        <w:t>条件的，一次性告知相关信息。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（三）税务端审核人员主要依托</w:t>
      </w:r>
      <w:r>
        <w:rPr>
          <w:rFonts w:ascii="仿宋" w:hAnsi="仿宋" w:eastAsia="仿宋" w:cs="宋体"/>
          <w:kern w:val="2"/>
          <w:sz w:val="28"/>
          <w:szCs w:val="28"/>
        </w:rPr>
        <w:t>金税三期核心征管</w:t>
      </w:r>
      <w:r>
        <w:rPr>
          <w:rFonts w:hint="eastAsia" w:ascii="仿宋" w:hAnsi="仿宋" w:eastAsia="仿宋" w:cs="宋体"/>
          <w:kern w:val="2"/>
          <w:sz w:val="28"/>
          <w:szCs w:val="28"/>
        </w:rPr>
        <w:t>信息</w:t>
      </w:r>
      <w:r>
        <w:rPr>
          <w:rFonts w:ascii="仿宋" w:hAnsi="仿宋" w:eastAsia="仿宋" w:cs="宋体"/>
          <w:kern w:val="2"/>
          <w:sz w:val="28"/>
          <w:szCs w:val="28"/>
        </w:rPr>
        <w:t>对相关信息进行验证</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对于符合留抵抵欠要求的申请，在规定期限内进行核实并</w:t>
      </w:r>
      <w:r>
        <w:rPr>
          <w:rFonts w:ascii="仿宋" w:hAnsi="仿宋" w:eastAsia="仿宋" w:cs="宋体"/>
          <w:kern w:val="2"/>
          <w:sz w:val="28"/>
          <w:szCs w:val="28"/>
        </w:rPr>
        <w:t>完成增值税留抵抵欠相关操作。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制作并发放《增值税进项留抵税额抵减增值税欠税通知书》，通过电子税务局推送给纳税人。</w:t>
      </w:r>
    </w:p>
    <w:p>
      <w:pPr>
        <w:pStyle w:val="7"/>
      </w:pPr>
      <w:r>
        <w:rPr>
          <w:rFonts w:hint="eastAsia"/>
        </w:rPr>
        <w:t>纳税信用</w:t>
      </w:r>
    </w:p>
    <w:p>
      <w:pPr>
        <w:pStyle w:val="8"/>
      </w:pPr>
      <w:r>
        <w:rPr>
          <w:rFonts w:hint="eastAsia"/>
        </w:rPr>
        <w:t>纳税信用修复</w:t>
      </w:r>
      <w:r>
        <w:t>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纳入纳税信用管理的企业纳税人，符合《关于纳税信用修复有关事项的公告》（国家税务总局公告2019年第37号）要求的，可在规定期限内向主管税务机关申请纳税信用修复。</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纳税人点击事项功能菜单，发起事项申请，填写《纳税信用修复申请表》，系统提供表单数据项自动监控校验，加载纳税人的电子签名,提交申请。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基本业务处理规则</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（一）系统校验纳税人申请修复年度是否存在评价结果或修复指标扣分情形，如否，则系统给出提示：“不予受理申请。原因：尚无该年度纳税信用评价结果或尚未采集到相关扣分情形。”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（二）系统校验同一评价年度中是否对非正常户失信行为进行信用修复，如是，则系统给出提示：“不予受理申请。原因：对同一评价年度的非正常户失信行为只能申请一次纳税信用修复。”</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（三）系统校验表格数据项是否填写完整，如否，则系统给出提示：“不予受理申请。原因：《纳税信用修复申请表》填写不完整。”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（四）系统校验是否超出纳税信用修复申请时限，如是，则系统给出提示：“不予受理申请。原因：已超过纳税信用修复申请提交期限。”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（五）系统校验是否存在前期提交的修复或复评申请尚在受理中未复核完成，如是，则系统给出提示：“不予受理申请。原因：前期提交的纳税信用补评、复评、修复申请尚在处理中。”</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（一）经系统校验符合业务逻辑，且纳税人提交资料齐全的情况下，予以受理，开始补充评价工作。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三、反馈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评价结束后，系统生成《年度纳税信用评价信息表》加盖电子签章后，推送至纳税人端。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业务办结后，系统对相应的资料加载纳税人的电子签名后存储归档。</w:t>
      </w:r>
    </w:p>
    <w:p>
      <w:pPr>
        <w:pStyle w:val="7"/>
      </w:pPr>
      <w:r>
        <w:rPr>
          <w:rFonts w:hint="eastAsia"/>
        </w:rPr>
        <w:t>涉税专业服务机构管理</w:t>
      </w:r>
    </w:p>
    <w:p>
      <w:pPr>
        <w:pStyle w:val="8"/>
      </w:pPr>
      <w:r>
        <w:rPr>
          <w:rFonts w:hint="eastAsia"/>
        </w:rPr>
        <w:t>税务师事务所行政登记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税务机关对在商事登记名称中含有“税务师事务所”字样的行政相对人进行书面记载的行政行为。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纳税人点击事项功能菜单，发起事项申请，填写《税务师事务所行政登记表》相关信息项，按照制度要求提交相应的电子资料，加载纳税人的电子签名/印章</w:t>
      </w:r>
      <w:r>
        <w:rPr>
          <w:rFonts w:ascii="仿宋" w:hAnsi="仿宋" w:eastAsia="仿宋" w:cs="宋体"/>
          <w:kern w:val="2"/>
          <w:sz w:val="28"/>
          <w:szCs w:val="28"/>
        </w:rPr>
        <w:t>，提交申请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（一）事前校验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1.系统监控纳税人名称是否包含“税务师事务所”，如否，则阻断，并给出具体提示。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2.系统监控是否已存在相同名称的其他税务师事务所行政登记信息，如是，则系统提示“该税务师事务所与已经行政登记的税务师事务所名称重复”，不予受理。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（二）事项办理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系统监控“执行事务合伙人或法定代表人姓名”是否在“合伙人或股东人员信息”栏次中录入，如否，则系统提示“执行事务合伙人或法定代表人姓名”中的人员信息，必须录入其职业资格等相关信息”，不予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.系统监控税务师在合伙人或股东中占比是否高于百分之五十（不含百分之五十）。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.当“组织形式”为有限责任</w:t>
      </w:r>
      <w:r>
        <w:rPr>
          <w:rFonts w:ascii="仿宋" w:hAnsi="仿宋" w:eastAsia="仿宋" w:cs="宋体"/>
          <w:kern w:val="2"/>
          <w:sz w:val="28"/>
          <w:szCs w:val="28"/>
        </w:rPr>
        <w:t>公司</w:t>
      </w:r>
      <w:r>
        <w:rPr>
          <w:rFonts w:hint="eastAsia" w:ascii="仿宋" w:hAnsi="仿宋" w:eastAsia="仿宋" w:cs="宋体"/>
          <w:kern w:val="2"/>
          <w:sz w:val="28"/>
          <w:szCs w:val="28"/>
        </w:rPr>
        <w:t>的，系统监控法定代表人是否为股东，如否，系统提示：“该法定代表人非股东，请确认是否进行行政登记”。</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系统监控“合伙人或股东人员信息”或“其他取得职业资格人员信息”栏次中录入的人员信息，在其他税务师事务所担任合伙人、股东或从业者超过2家的，提示“该税务师、注册会计师或律师同时在两家以上的税务师事务所担任合伙人、股东或从业，不予受理</w:t>
      </w:r>
      <w:r>
        <w:rPr>
          <w:rFonts w:ascii="仿宋" w:hAnsi="仿宋" w:eastAsia="仿宋" w:cs="宋体"/>
          <w:kern w:val="2"/>
          <w:sz w:val="28"/>
          <w:szCs w:val="28"/>
        </w:rPr>
        <w:t>”</w:t>
      </w:r>
      <w:r>
        <w:rPr>
          <w:rFonts w:hint="eastAsia" w:ascii="仿宋" w:hAnsi="仿宋" w:eastAsia="仿宋" w:cs="宋体"/>
          <w:kern w:val="2"/>
          <w:sz w:val="28"/>
          <w:szCs w:val="28"/>
        </w:rPr>
        <w:t xml:space="preserve">。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w:t>
      </w:r>
      <w:r>
        <w:rPr>
          <w:rFonts w:hint="eastAsia" w:ascii="仿宋" w:hAnsi="仿宋" w:eastAsia="仿宋" w:cs="宋体"/>
          <w:kern w:val="2"/>
          <w:sz w:val="28"/>
          <w:szCs w:val="28"/>
        </w:rPr>
        <w:t>当“总分所标识”为分所且录入的“身份证件号码（股东）”为分所“执行事务合伙人或法定代表人”，系统监控该执行事务合伙人或法定代表人是否为总所合伙人或股东，如否，系统提示：“该分所执行事务合伙人或法定代表人非总所合伙人或股东，不予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6申请行政登记的税务师事务所合伙人或股东为税务师事务所或从事涉税专业服务的科技、咨询公司职工、股东、合伙人及返聘人员，如该税务师事务所或公司未纳入涉税服务监管、执行事务合伙人或者法定代表人不是税务师担任的，或前3年内因涉税专业服务受到税务行政处罚的，不予受理。担任税务师事务所合伙人或者股东的税务师事务所、科技、咨询公司，如纳税信用D级、不是由税务师或者税务师事务所的合伙人（股东）发起设立，法定代表人不是由税务师担任的，或者前3年内因涉税专业服务受到税务行政处罚的，不予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7.</w:t>
      </w:r>
      <w:r>
        <w:rPr>
          <w:rFonts w:hint="eastAsia" w:ascii="仿宋" w:hAnsi="仿宋" w:eastAsia="仿宋" w:cs="宋体"/>
          <w:kern w:val="2"/>
          <w:sz w:val="28"/>
          <w:szCs w:val="28"/>
        </w:rPr>
        <w:t>有条件的地区，可支持纳税人选择邮寄方式报送实体证书、证照等相关资料，各省（自治区、直辖市和计划单列市）税务机关在风险可控前提下，结合现行政策规定和本地实际情况，可自行确定纳税人向税务机关邮寄</w:t>
      </w:r>
      <w:r>
        <w:rPr>
          <w:rFonts w:ascii="仿宋" w:hAnsi="仿宋" w:eastAsia="仿宋" w:cs="宋体"/>
          <w:kern w:val="2"/>
          <w:sz w:val="28"/>
          <w:szCs w:val="28"/>
        </w:rPr>
        <w:t>实体资料</w:t>
      </w:r>
      <w:r>
        <w:rPr>
          <w:rFonts w:hint="eastAsia" w:ascii="仿宋" w:hAnsi="仿宋" w:eastAsia="仿宋" w:cs="宋体"/>
          <w:kern w:val="2"/>
          <w:sz w:val="28"/>
          <w:szCs w:val="28"/>
        </w:rPr>
        <w:t>的接收地址</w:t>
      </w:r>
      <w:r>
        <w:rPr>
          <w:rFonts w:ascii="仿宋" w:hAnsi="仿宋" w:eastAsia="仿宋" w:cs="宋体"/>
          <w:kern w:val="2"/>
          <w:sz w:val="28"/>
          <w:szCs w:val="28"/>
        </w:rPr>
        <w:t>、是否允许纳税人修改接收邮寄实体证书或资料地址、可修改接收邮寄地址的纳税人范围、修改流程、实体证书或资料邮寄地域范围等具体事项。</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8</w:t>
      </w:r>
      <w:r>
        <w:rPr>
          <w:rFonts w:hint="eastAsia" w:ascii="仿宋" w:hAnsi="仿宋" w:eastAsia="仿宋" w:cs="宋体"/>
          <w:kern w:val="2"/>
          <w:sz w:val="28"/>
          <w:szCs w:val="28"/>
        </w:rPr>
        <w:t>.</w:t>
      </w:r>
      <w:r>
        <w:rPr>
          <w:rFonts w:ascii="仿宋" w:hAnsi="仿宋" w:eastAsia="仿宋" w:cs="宋体"/>
          <w:kern w:val="2"/>
          <w:sz w:val="28"/>
          <w:szCs w:val="28"/>
        </w:rPr>
        <w:t>纳税人选择邮寄方式提交实体资料时，需同时选择税务机关发放实体证书及退还实体资料的方式，如纳税人选择邮寄方式发放或退还，则系统展示受理税务机关的邮寄地址及联系方式，同时根据纳税人税务登记信息中的生产经营地址和法定代表人信息展示纳税人邮寄</w:t>
      </w:r>
      <w:r>
        <w:rPr>
          <w:rFonts w:hint="eastAsia" w:ascii="仿宋" w:hAnsi="仿宋" w:eastAsia="仿宋" w:cs="宋体"/>
          <w:kern w:val="2"/>
          <w:sz w:val="28"/>
          <w:szCs w:val="28"/>
        </w:rPr>
        <w:t>地址</w:t>
      </w:r>
      <w:r>
        <w:rPr>
          <w:rFonts w:ascii="仿宋" w:hAnsi="仿宋" w:eastAsia="仿宋" w:cs="宋体"/>
          <w:kern w:val="2"/>
          <w:sz w:val="28"/>
          <w:szCs w:val="28"/>
        </w:rPr>
        <w:t>和</w:t>
      </w:r>
      <w:r>
        <w:rPr>
          <w:rFonts w:hint="eastAsia" w:ascii="仿宋" w:hAnsi="仿宋" w:eastAsia="仿宋" w:cs="宋体"/>
          <w:kern w:val="2"/>
          <w:sz w:val="28"/>
          <w:szCs w:val="28"/>
        </w:rPr>
        <w:t>收件人信息</w:t>
      </w:r>
      <w:r>
        <w:rPr>
          <w:rFonts w:ascii="仿宋" w:hAnsi="仿宋" w:eastAsia="仿宋" w:cs="宋体"/>
          <w:kern w:val="2"/>
          <w:sz w:val="28"/>
          <w:szCs w:val="28"/>
        </w:rPr>
        <w:t>，由纳税人进行确认。</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9.</w:t>
      </w:r>
      <w:r>
        <w:rPr>
          <w:rFonts w:hint="eastAsia" w:ascii="仿宋" w:hAnsi="仿宋" w:eastAsia="仿宋" w:cs="宋体"/>
          <w:kern w:val="2"/>
          <w:sz w:val="28"/>
          <w:szCs w:val="28"/>
        </w:rPr>
        <w:t>有条件地区可实现预约邮寄功能，可支持纳税人通过电子税务局在线向物流单位发送预约订单。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符合系统逻辑校验的，由系统向税务机关推送待办信息，符合受理条件的，税务人员在系统中受理该事项，进行后续登记流程。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（一）经系统校验符合业务逻辑，且纳税人提交资料齐全的情况下，予以受理办结，系统自动制作《税务事项通知书》（受理通知），并推送至纳税人，提供查看打印功能。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（二）若资料不齐全或者填写内容不符合规定的，不予受理，并自动发送《税务事项通知书》（补正内容通知），一次性告知补正内容或要求纳税人重新填报。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w:t>
      </w:r>
      <w:r>
        <w:rPr>
          <w:rFonts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w:t>
      </w:r>
      <w:r>
        <w:rPr>
          <w:rFonts w:ascii="仿宋" w:hAnsi="仿宋" w:eastAsia="仿宋" w:cs="宋体"/>
          <w:kern w:val="2"/>
          <w:sz w:val="28"/>
          <w:szCs w:val="28"/>
        </w:rPr>
        <w:t>办理结果</w:t>
      </w:r>
      <w:r>
        <w:rPr>
          <w:rFonts w:hint="eastAsia" w:ascii="仿宋" w:hAnsi="仿宋" w:eastAsia="仿宋" w:cs="宋体"/>
          <w:kern w:val="2"/>
          <w:sz w:val="28"/>
          <w:szCs w:val="28"/>
        </w:rPr>
        <w:t>或《税务师事务所行政登记不予登记通知书》的功能，并将</w:t>
      </w:r>
      <w:r>
        <w:rPr>
          <w:rFonts w:ascii="仿宋" w:hAnsi="仿宋" w:eastAsia="仿宋" w:cs="宋体"/>
          <w:kern w:val="2"/>
          <w:sz w:val="28"/>
          <w:szCs w:val="28"/>
        </w:rPr>
        <w:t>办理结果</w:t>
      </w:r>
      <w:r>
        <w:rPr>
          <w:rFonts w:hint="eastAsia" w:ascii="仿宋" w:hAnsi="仿宋" w:eastAsia="仿宋" w:cs="宋体"/>
          <w:kern w:val="2"/>
          <w:sz w:val="28"/>
          <w:szCs w:val="28"/>
        </w:rPr>
        <w:t>或《税务师事务所行政登记不予登记通知书》推送至纳税人端“我的消息”功能模块/纳税人登记的电子邮箱，通过实名手机短信提醒纳税人登录查看。如纳税人选择邮寄方式</w:t>
      </w:r>
      <w:r>
        <w:rPr>
          <w:rFonts w:ascii="仿宋" w:hAnsi="仿宋" w:eastAsia="仿宋" w:cs="宋体"/>
          <w:kern w:val="2"/>
          <w:sz w:val="28"/>
          <w:szCs w:val="28"/>
        </w:rPr>
        <w:t>发放实体证书或退还实体资料</w:t>
      </w:r>
      <w:r>
        <w:rPr>
          <w:rFonts w:hint="eastAsia" w:ascii="仿宋" w:hAnsi="仿宋" w:eastAsia="仿宋" w:cs="宋体"/>
          <w:kern w:val="2"/>
          <w:sz w:val="28"/>
          <w:szCs w:val="28"/>
        </w:rPr>
        <w:t>，税务机关进行配送后，系统向纳税人推送信息</w:t>
      </w:r>
      <w:r>
        <w:rPr>
          <w:rFonts w:ascii="仿宋" w:hAnsi="仿宋" w:eastAsia="仿宋" w:cs="宋体"/>
          <w:kern w:val="2"/>
          <w:sz w:val="28"/>
          <w:szCs w:val="28"/>
        </w:rPr>
        <w:t>，有条件的地区可支持纳税人查看实时物流信息。</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业务办结后，系统对《税务师事务所行政登记表》等（见下表）相应的电子数据加载纳税人的电子签名后存储归档，并将相关资料及文书存入纳税人电子资料库，可供后续查看或复用。</w:t>
      </w:r>
    </w:p>
    <w:p>
      <w:pPr>
        <w:pStyle w:val="8"/>
      </w:pPr>
      <w:r>
        <w:rPr>
          <w:rFonts w:hint="eastAsia"/>
        </w:rPr>
        <w:t>税务师事务所行政登记</w:t>
      </w:r>
      <w:r>
        <w:t>变更及终止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税务师事务所对各类信息事项进行变更；税务师事务所</w:t>
      </w:r>
      <w:r>
        <w:rPr>
          <w:rFonts w:hint="eastAsia" w:ascii="仿宋" w:hAnsi="仿宋" w:eastAsia="仿宋"/>
          <w:spacing w:val="-5"/>
          <w:kern w:val="2"/>
          <w:sz w:val="28"/>
          <w:szCs w:val="28"/>
        </w:rPr>
        <w:t>市监</w:t>
      </w:r>
      <w:r>
        <w:rPr>
          <w:rFonts w:hint="eastAsia" w:ascii="仿宋" w:hAnsi="仿宋" w:eastAsia="仿宋" w:cs="宋体"/>
          <w:kern w:val="2"/>
          <w:sz w:val="28"/>
          <w:szCs w:val="28"/>
        </w:rPr>
        <w:t>注销或不再使用“税务师事务所”名称终止行政登记。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纳税人点击事项功能菜单，发起事项申请，填写《税务师事务所变更、终止登记表》相关信息项，按照制度要求提交相应的电子资料，加载纳税人的电子签名/印章</w:t>
      </w:r>
      <w:r>
        <w:rPr>
          <w:rFonts w:ascii="仿宋" w:hAnsi="仿宋" w:eastAsia="仿宋" w:cs="宋体"/>
          <w:kern w:val="2"/>
          <w:sz w:val="28"/>
          <w:szCs w:val="28"/>
        </w:rPr>
        <w:t>，提交申请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有条件的地区，可支持纳税人选择邮寄方式报送实体证书、证照等相关资料，各省（自治区、直辖市和计划单列市）税务机关在风险可控前提下，结合现行政策规定和本地实际情况，可自行确定纳税人向税务机关邮寄</w:t>
      </w:r>
      <w:r>
        <w:rPr>
          <w:rFonts w:ascii="仿宋" w:hAnsi="仿宋" w:eastAsia="仿宋" w:cs="宋体"/>
          <w:kern w:val="2"/>
          <w:sz w:val="28"/>
          <w:szCs w:val="28"/>
        </w:rPr>
        <w:t>实体资料</w:t>
      </w:r>
      <w:r>
        <w:rPr>
          <w:rFonts w:hint="eastAsia" w:ascii="仿宋" w:hAnsi="仿宋" w:eastAsia="仿宋" w:cs="宋体"/>
          <w:kern w:val="2"/>
          <w:sz w:val="28"/>
          <w:szCs w:val="28"/>
        </w:rPr>
        <w:t>的接收地址</w:t>
      </w:r>
      <w:r>
        <w:rPr>
          <w:rFonts w:ascii="仿宋" w:hAnsi="仿宋" w:eastAsia="仿宋" w:cs="宋体"/>
          <w:kern w:val="2"/>
          <w:sz w:val="28"/>
          <w:szCs w:val="28"/>
        </w:rPr>
        <w:t>、是否允许纳税人修改税务机关邮寄退还实体资料或发放证书的接收地址、可修改接收邮寄地址的纳税人范围、修改流程、实体资料邮寄地域范围等具体事项。</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w:t>
      </w:r>
      <w:r>
        <w:rPr>
          <w:rFonts w:ascii="仿宋" w:hAnsi="仿宋" w:eastAsia="仿宋" w:cs="宋体"/>
          <w:kern w:val="2"/>
          <w:sz w:val="28"/>
          <w:szCs w:val="28"/>
        </w:rPr>
        <w:t>纳税人选择邮寄方式提交实体资料时，需同时选择税务机关退还实体资料或发放证书的方式，如纳税人选择邮寄方式退还或发放，则系统展示受理税务机关的邮寄地址及联系方式，同时根据纳税人税务登记信息中的生产经营地址和法定代表人信息展示纳税人邮寄</w:t>
      </w:r>
      <w:r>
        <w:rPr>
          <w:rFonts w:hint="eastAsia" w:ascii="仿宋" w:hAnsi="仿宋" w:eastAsia="仿宋" w:cs="宋体"/>
          <w:kern w:val="2"/>
          <w:sz w:val="28"/>
          <w:szCs w:val="28"/>
        </w:rPr>
        <w:t>地址</w:t>
      </w:r>
      <w:r>
        <w:rPr>
          <w:rFonts w:ascii="仿宋" w:hAnsi="仿宋" w:eastAsia="仿宋" w:cs="宋体"/>
          <w:kern w:val="2"/>
          <w:sz w:val="28"/>
          <w:szCs w:val="28"/>
        </w:rPr>
        <w:t>和</w:t>
      </w:r>
      <w:r>
        <w:rPr>
          <w:rFonts w:hint="eastAsia" w:ascii="仿宋" w:hAnsi="仿宋" w:eastAsia="仿宋" w:cs="宋体"/>
          <w:kern w:val="2"/>
          <w:sz w:val="28"/>
          <w:szCs w:val="28"/>
        </w:rPr>
        <w:t>收件人信息</w:t>
      </w:r>
      <w:r>
        <w:rPr>
          <w:rFonts w:ascii="仿宋" w:hAnsi="仿宋" w:eastAsia="仿宋" w:cs="宋体"/>
          <w:kern w:val="2"/>
          <w:sz w:val="28"/>
          <w:szCs w:val="28"/>
        </w:rPr>
        <w:t>，由纳税人进行确认。</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有条件地区可实现预约邮寄功能，可支持纳税人通过电子税务局在线向物流单位发送预约订单。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符合系统逻辑校验的，由系统向税务机关推送待办信息，符合受理条件的，税务人员在系统中受理该事项，进行后续流程。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（一）经系统校验符合业务逻辑，且纳税人提交资料齐全的情况下，予以受理办结，系统自动制作《税务事项通知书》（受理通知），并推送至纳税人，提供查看打印功能</w:t>
      </w:r>
      <w:r>
        <w:rPr>
          <w:rFonts w:ascii="仿宋" w:hAnsi="仿宋" w:eastAsia="仿宋" w:cs="宋体"/>
          <w:kern w:val="2"/>
          <w:sz w:val="28"/>
          <w:szCs w:val="28"/>
        </w:rPr>
        <w:t>，对股东、合伙人及股权变更，不涉及换发行政登记证书，符合系统逻辑校验的，加载纳税人的电子签名后，直接存储归档</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（二）若资料不齐全或者填写内容不符合规定的，不予受理，并自动发送《税务事项通知书》（补正内容通知），一次性告知补正内容或要求纳税人重新填报。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w:t>
      </w:r>
      <w:r>
        <w:rPr>
          <w:rFonts w:ascii="仿宋" w:hAnsi="仿宋" w:eastAsia="仿宋" w:cs="宋体"/>
          <w:kern w:val="2"/>
          <w:sz w:val="28"/>
          <w:szCs w:val="28"/>
        </w:rPr>
        <w:t>办理结果或</w:t>
      </w:r>
      <w:r>
        <w:rPr>
          <w:rFonts w:hint="eastAsia" w:ascii="仿宋" w:hAnsi="仿宋" w:eastAsia="仿宋" w:cs="宋体"/>
          <w:kern w:val="2"/>
          <w:sz w:val="28"/>
          <w:szCs w:val="28"/>
        </w:rPr>
        <w:t>《税务师事务所行政登记不予登记通知书》的功能，并将</w:t>
      </w:r>
      <w:r>
        <w:rPr>
          <w:rFonts w:ascii="仿宋" w:hAnsi="仿宋" w:eastAsia="仿宋" w:cs="宋体"/>
          <w:kern w:val="2"/>
          <w:sz w:val="28"/>
          <w:szCs w:val="28"/>
        </w:rPr>
        <w:t>办理结果或</w:t>
      </w:r>
      <w:r>
        <w:rPr>
          <w:rFonts w:hint="eastAsia" w:ascii="仿宋" w:hAnsi="仿宋" w:eastAsia="仿宋" w:cs="宋体"/>
          <w:kern w:val="2"/>
          <w:sz w:val="28"/>
          <w:szCs w:val="28"/>
        </w:rPr>
        <w:t>《税务师事务所行政登记不予登记通知书》推送至纳税人端“我的消息”功能模块/纳税人登记的电子邮箱，通过实名手机短信提醒纳税人登录查看。如纳税人选择邮寄方式</w:t>
      </w:r>
      <w:r>
        <w:rPr>
          <w:rFonts w:ascii="仿宋" w:hAnsi="仿宋" w:eastAsia="仿宋" w:cs="宋体"/>
          <w:kern w:val="2"/>
          <w:sz w:val="28"/>
          <w:szCs w:val="28"/>
        </w:rPr>
        <w:t>退还实体资料或发放证书</w:t>
      </w:r>
      <w:r>
        <w:rPr>
          <w:rFonts w:hint="eastAsia" w:ascii="仿宋" w:hAnsi="仿宋" w:eastAsia="仿宋" w:cs="宋体"/>
          <w:kern w:val="2"/>
          <w:sz w:val="28"/>
          <w:szCs w:val="28"/>
        </w:rPr>
        <w:t>，税务机关进行配送后，系统向纳税人推送信息</w:t>
      </w:r>
      <w:r>
        <w:rPr>
          <w:rFonts w:ascii="仿宋" w:hAnsi="仿宋" w:eastAsia="仿宋" w:cs="宋体"/>
          <w:kern w:val="2"/>
          <w:sz w:val="28"/>
          <w:szCs w:val="28"/>
        </w:rPr>
        <w:t>，有条件的地区可支持纳税人查看实时物流信息。</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业务办结后，系统对《税务师事务所变更/终止行政登记表》等（见下表）相应的电子数据加载纳税人的电子签名后存储归档，并将相关资料及文书存入纳税人电子资料库，可供后续查看或复用。</w:t>
      </w:r>
    </w:p>
    <w:p>
      <w:pPr>
        <w:pStyle w:val="8"/>
      </w:pPr>
      <w:r>
        <w:rPr>
          <w:rFonts w:hint="eastAsia"/>
        </w:rPr>
        <w:t>涉税专业服务机构信息汇总报送</w:t>
      </w:r>
      <w:r>
        <w:t>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涉税专业服务总机构</w:t>
      </w:r>
      <w:r>
        <w:rPr>
          <w:rFonts w:hint="eastAsia" w:ascii="仿宋" w:hAnsi="仿宋" w:eastAsia="仿宋" w:cs="宋体"/>
          <w:kern w:val="2"/>
          <w:sz w:val="28"/>
          <w:szCs w:val="28"/>
        </w:rPr>
        <w:t>汇总报送分支机构信息</w:t>
      </w:r>
      <w:r>
        <w:rPr>
          <w:rFonts w:ascii="仿宋" w:hAnsi="仿宋" w:eastAsia="仿宋" w:cs="宋体"/>
          <w:kern w:val="2"/>
          <w:sz w:val="28"/>
          <w:szCs w:val="28"/>
        </w:rPr>
        <w:t>的</w:t>
      </w:r>
      <w:r>
        <w:rPr>
          <w:rFonts w:hint="eastAsia" w:ascii="仿宋" w:hAnsi="仿宋" w:eastAsia="仿宋" w:cs="宋体"/>
          <w:kern w:val="2"/>
          <w:sz w:val="28"/>
          <w:szCs w:val="28"/>
        </w:rPr>
        <w:t>，</w:t>
      </w:r>
      <w:r>
        <w:rPr>
          <w:rFonts w:ascii="仿宋" w:hAnsi="仿宋" w:eastAsia="仿宋" w:cs="宋体"/>
          <w:kern w:val="2"/>
          <w:sz w:val="28"/>
          <w:szCs w:val="28"/>
        </w:rPr>
        <w:t>可以通过此功能向总机构所在地税务机关提交申请，</w:t>
      </w:r>
      <w:r>
        <w:rPr>
          <w:rFonts w:hint="eastAsia" w:ascii="仿宋" w:hAnsi="仿宋" w:eastAsia="仿宋" w:cs="宋体"/>
          <w:kern w:val="2"/>
          <w:sz w:val="28"/>
          <w:szCs w:val="28"/>
        </w:rPr>
        <w:t>经总机构所在地税务机关审核后，确定总机构与分支机构的汇总报送关系。</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总机构一个自然年度只能选择一次是否汇总报送，年度内不允许变更汇总方式和被汇总分支机构。如果次年需要变更汇总方式和分支机构的，需要总机构在当年11月30日前发起调整申请，审核通过后下年度生效。汇总报送关系确定后，当年新增的分支机构，分支机构自行报送相关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（一）纳税人点击事项功能菜单，发起事项申请，填写</w:t>
      </w:r>
      <w:r>
        <w:rPr>
          <w:rFonts w:hint="eastAsia" w:ascii="仿宋" w:hAnsi="仿宋" w:eastAsia="仿宋" w:cs="宋体"/>
          <w:kern w:val="2"/>
          <w:sz w:val="28"/>
          <w:szCs w:val="28"/>
        </w:rPr>
        <w:t>《涉税专业服务机构信息汇总报送表》相关信息项，</w:t>
      </w:r>
      <w:r>
        <w:rPr>
          <w:rFonts w:ascii="仿宋" w:hAnsi="仿宋" w:eastAsia="仿宋" w:cs="宋体"/>
          <w:kern w:val="2"/>
          <w:sz w:val="28"/>
          <w:szCs w:val="28"/>
        </w:rPr>
        <w:t>提交申请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（三）税务人端审核人员可根据实际需要开展调查核实。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系统根据纳税人需要，提供查看、打印《税务事项通知书》的功能，并将《税务事项通知书》推送至电子税务局纳税人端“我的消息”功能模块/纳税人登记的电子邮箱，通过实名手机短信提醒纳税人登录查看。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w:t>
      </w:r>
      <w:r>
        <w:rPr>
          <w:rFonts w:hint="eastAsia" w:ascii="仿宋" w:hAnsi="仿宋" w:eastAsia="仿宋" w:cs="宋体"/>
          <w:kern w:val="2"/>
          <w:sz w:val="28"/>
          <w:szCs w:val="28"/>
        </w:rPr>
        <w:t>涉税专业服务机构信息汇总报送表</w:t>
      </w:r>
      <w:r>
        <w:rPr>
          <w:rFonts w:ascii="仿宋" w:hAnsi="仿宋" w:eastAsia="仿宋" w:cs="宋体"/>
          <w:kern w:val="2"/>
          <w:sz w:val="28"/>
          <w:szCs w:val="28"/>
        </w:rPr>
        <w:t>》</w:t>
      </w:r>
      <w:r>
        <w:rPr>
          <w:rFonts w:hint="eastAsia" w:ascii="仿宋" w:hAnsi="仿宋" w:eastAsia="仿宋" w:cs="宋体"/>
          <w:kern w:val="2"/>
          <w:sz w:val="28"/>
          <w:szCs w:val="28"/>
        </w:rPr>
        <w:t>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t>涉税专业服务机构（人员）信用复核申请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从事涉税服务</w:t>
      </w:r>
      <w:r>
        <w:rPr>
          <w:rFonts w:ascii="仿宋" w:hAnsi="仿宋" w:eastAsia="仿宋" w:cs="宋体"/>
          <w:kern w:val="2"/>
          <w:sz w:val="28"/>
          <w:szCs w:val="28"/>
        </w:rPr>
        <w:t>的机构和</w:t>
      </w:r>
      <w:r>
        <w:rPr>
          <w:rFonts w:hint="eastAsia" w:ascii="仿宋" w:hAnsi="仿宋" w:eastAsia="仿宋" w:cs="宋体"/>
          <w:kern w:val="2"/>
          <w:sz w:val="28"/>
          <w:szCs w:val="28"/>
        </w:rPr>
        <w:t>人员对信用积分和执业负面记录有异议的，可以填报《涉税专业服务信用复核申请表》及其他相关资料向税务机关申请复核。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（一）纳税人点击事项功能菜单，发起事项申请，经系统扫描无未结事宜后《涉税专业服务信用复核申请表》</w:t>
      </w:r>
      <w:r>
        <w:rPr>
          <w:rFonts w:hint="eastAsia" w:ascii="仿宋" w:hAnsi="仿宋" w:eastAsia="仿宋" w:cs="宋体"/>
          <w:kern w:val="2"/>
          <w:sz w:val="28"/>
          <w:szCs w:val="28"/>
        </w:rPr>
        <w:t>相关信息项，</w:t>
      </w:r>
      <w:r>
        <w:rPr>
          <w:rFonts w:ascii="仿宋" w:hAnsi="仿宋" w:eastAsia="仿宋" w:cs="宋体"/>
          <w:kern w:val="2"/>
          <w:sz w:val="28"/>
          <w:szCs w:val="28"/>
        </w:rPr>
        <w:t>提交申请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1.系统判断纳税人状态是否为非正常、注销或者停业，如果符合上述状态，则系统提示“纳税人非开业状态不予受理”。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2.系统判断该纳税人是否存在机构信息采集，若不存在，则阻断提示：“您还未进行涉税专业服务机构信息采集，请先完成机构采集”</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3.系统判断机构人员是否已采集，若不存在，则阻断提示：“您还未进行涉税专业服务人员信息采集，请先完成人员采集”。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4.系统判断是否存在机构（人员）信用积分情况，若不存在：则阻断提示：“该机构（人员）无信用评价信息，无法办理此业务”。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（三）税务人端审核人员可根据实际需要开展调查核实。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系统根据纳税人需要，提供查看、打印《税务事项通知书》的功能，并将《税务事项通知书》推送至电子税务局纳税人端“我的消息”功能模块/纳税人登记的电子邮箱，通过实名手机短信提醒纳税人登录查看。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业务办结后，系统对《涉税专业服务信用复核申请表》等相应的电子数据加载纳税人的电子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6"/>
        <w:rPr>
          <w:rFonts w:ascii="仿宋" w:hAnsi="仿宋"/>
        </w:rPr>
      </w:pPr>
      <w:r>
        <w:rPr>
          <w:rFonts w:hint="eastAsia" w:ascii="仿宋" w:hAnsi="仿宋"/>
        </w:rPr>
        <w:t>查询中心</w:t>
      </w:r>
    </w:p>
    <w:p>
      <w:pPr>
        <w:pStyle w:val="7"/>
      </w:pPr>
      <w:r>
        <w:rPr>
          <w:rFonts w:hint="eastAsia"/>
        </w:rPr>
        <w:t>缴款</w:t>
      </w:r>
      <w:r>
        <w:t>信息查询</w:t>
      </w:r>
    </w:p>
    <w:p>
      <w:pPr>
        <w:pStyle w:val="8"/>
      </w:pPr>
      <w:bookmarkStart w:id="17" w:name="_Hlk30520901"/>
      <w:r>
        <w:rPr>
          <w:rFonts w:hint="eastAsia"/>
        </w:rPr>
        <w:t>缴款信息查询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纳税主体能查询该主体在选定的时间段内的选定征收项目（全部或部分）或选定的应征凭证种类（全部或部分）的缴款信息</w:t>
      </w:r>
      <w:r>
        <w:rPr>
          <w:rFonts w:ascii="仿宋" w:hAnsi="仿宋" w:eastAsia="仿宋" w:cs="宋体"/>
          <w:kern w:val="2"/>
          <w:sz w:val="28"/>
          <w:szCs w:val="28"/>
        </w:rPr>
        <w:t>，可查看本户企业在全国各地税务机关缴（退）税及开具税收票证情况。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一、可按条件进行查询，筛选条件包括但不限于：年度、缴款日期、税款所属期、征收项目、征收品目、税款种类、税款状态等。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二、查询结果以列表展示，税款种类可分为：正税、滞纳金、涉税罚款、行为罚款、没收违法所得、利息、其他。税款状态可分为：未开票、已开票未缴款、已缴款未入库、已入库。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系统支持查看企业纳税人在全国各地税务机关征缴（退）税及税收票证开具情况，可查询的税收票证包括《税收缴款书（银行经收专用）》《税收缴款书（税务收现专用）》《税收缴款书（出口货物劳务专用）》《出口货物完税分割单》《印花税票销售凭证》《税收完税证明》，不含扣缴义务人、代征人开具的税收票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纳税人录入纳税人名称、纳税人识别号后，系统展示纳税人在全国各地税务机关缴（退）税及开具税收票证数据。展示内容包括：缴（退）税信息，对于已开具税收票证的，显示税收票证种类、印刷税票号码（适用于印刷制式税票）、系统税票号码、税票开具税务机关、税收票证状态（即“开具/作废”）。点击上述某条信息明细后，对于已开具税收票证的，系统按票面式样展示；对于未开具税收票证的，系统展示缴款信息。如无法查询扣缴、代征业务相关信息的，系统应在查询结果页面予以提示。</w:t>
      </w:r>
    </w:p>
    <w:p>
      <w:pPr>
        <w:pStyle w:val="7"/>
      </w:pPr>
      <w:r>
        <w:rPr>
          <w:rFonts w:hint="eastAsia"/>
        </w:rPr>
        <w:t>纳税信用查询</w:t>
      </w:r>
    </w:p>
    <w:p>
      <w:pPr>
        <w:pStyle w:val="8"/>
      </w:pPr>
      <w:r>
        <w:rPr>
          <w:rFonts w:hint="eastAsia"/>
        </w:rPr>
        <w:t>纳税信用状态信息查询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纳税主体能查询该主体历年的纳税信用状态、纳税信用动态调整信息和当期信用评价指标采集情况。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查询历年纳税信用结果以列表形式展示，展示信息包括评价年度、评价级别、评价分数等，可下钻或下载查看某一年度的具体纳税信用评价信息，包括具体纳税信用评价指标记分记录等。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查询纳税信用动态调整信息以列表形式展示，展示信息包括纳税信用评价指标扣分记录、纳税信用评价结果动态调整记录等。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查询当期信用评价指标采集情况，展示信息包括指标名称、扣分标准、指标扣分等。</w:t>
      </w:r>
    </w:p>
    <w:p>
      <w:pPr>
        <w:pStyle w:val="8"/>
      </w:pPr>
      <w:r>
        <w:t>涉税专业服务机构（人员）</w:t>
      </w:r>
      <w:r>
        <w:rPr>
          <w:rFonts w:hint="eastAsia"/>
        </w:rPr>
        <w:t>信用查询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涉税专业服务机构通过此功能查询本机构的涉税专业服务信用等级及积分明细和所属从事涉税服务人员的信用积分。涉税专业服务人员通过此功能查询本人的信用积分明细。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涉税专业服务机构通过此功能查询本机构的涉税专业服务信用等级、积分明细及失信情况。机构信用等级及信用积分以列表形式展示，展示信息包括本机构基础信息、年度、本机构信用等级、本机构信用积分、本机构失信情况等，可下钻或下载查看某一年度的具体纳税信用积分明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涉税专业服务机构通过此功能查询所属从事涉税服务人员的信用积分明细及失信情况。人员信用等级及信用积分以列表形式展示，展示信息包括本机构基础信息、所属人员基础信息、年度、所属人员信用积分、所属人员失信情况等。</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涉税专业服务人员通过此功能查询本人的信用积分明细及失信情况。人员信用等级及信用积分以列表形式展示，展示信息包括所属机构基础信息、本人基础信息、年度、本人信用积分、本人失信情况等，可下钻或下载查看某一年度的具体纳税信用积分明细。</w:t>
      </w:r>
    </w:p>
    <w:p>
      <w:pPr>
        <w:pStyle w:val="7"/>
      </w:pPr>
      <w:r>
        <w:rPr>
          <w:rFonts w:hint="eastAsia"/>
        </w:rPr>
        <w:t>电子发票服务平台备案信息查询</w:t>
      </w:r>
    </w:p>
    <w:p>
      <w:pPr>
        <w:pStyle w:val="8"/>
      </w:pPr>
      <w:r>
        <w:rPr>
          <w:rFonts w:hint="eastAsia"/>
        </w:rPr>
        <w:t>电子发票服务平台备案信息查询</w:t>
      </w:r>
      <w:bookmarkEnd w:id="17"/>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纳税主体能查询该主体申请的电子发票服务平台备案事项的表单信息、办理进度。</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一、纳税人可查询申请的电子发票服务平台备案事项情况，系统需要显示当前税务机关受理节点状态信息，如区县局受理状态或省市局受理状态，且能查看相关表单信息。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二、纳税人可查询税务机关受理结果，受理结果可包括：同意、不同意。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同意：系统展示受理机关（区县局、省市局）信息，并展示允许开展服务的地区范围。如纳税人选择“电子发票服务平台税务</w:t>
      </w:r>
      <w:r>
        <w:rPr>
          <w:rFonts w:ascii="仿宋" w:hAnsi="仿宋" w:eastAsia="仿宋" w:cs="宋体"/>
          <w:kern w:val="2"/>
          <w:sz w:val="28"/>
          <w:szCs w:val="28"/>
        </w:rPr>
        <w:t>UKey领取方式”</w:t>
      </w:r>
      <w:r>
        <w:rPr>
          <w:rFonts w:hint="eastAsia" w:ascii="仿宋" w:hAnsi="仿宋" w:eastAsia="仿宋" w:cs="宋体"/>
          <w:kern w:val="2"/>
          <w:sz w:val="28"/>
          <w:szCs w:val="28"/>
        </w:rPr>
        <w:t>为“自取”，系统展示纳税人领取税务</w:t>
      </w:r>
      <w:r>
        <w:rPr>
          <w:rFonts w:ascii="仿宋" w:hAnsi="仿宋" w:eastAsia="仿宋" w:cs="宋体"/>
          <w:kern w:val="2"/>
          <w:sz w:val="28"/>
          <w:szCs w:val="28"/>
        </w:rPr>
        <w:t>Ukey</w:t>
      </w:r>
      <w:r>
        <w:rPr>
          <w:rFonts w:hint="eastAsia" w:ascii="仿宋" w:hAnsi="仿宋" w:eastAsia="仿宋" w:cs="宋体"/>
          <w:kern w:val="2"/>
          <w:sz w:val="28"/>
          <w:szCs w:val="28"/>
        </w:rPr>
        <w:t>的主管税务机关科所或办税服务厅名称、详细地址、联系方式；如纳税人选择“电子发票服务平台税务</w:t>
      </w:r>
      <w:r>
        <w:rPr>
          <w:rFonts w:ascii="仿宋" w:hAnsi="仿宋" w:eastAsia="仿宋" w:cs="宋体"/>
          <w:kern w:val="2"/>
          <w:sz w:val="28"/>
          <w:szCs w:val="28"/>
        </w:rPr>
        <w:t>UKey领取方式”</w:t>
      </w:r>
      <w:r>
        <w:rPr>
          <w:rFonts w:hint="eastAsia" w:ascii="仿宋" w:hAnsi="仿宋" w:eastAsia="仿宋" w:cs="宋体"/>
          <w:kern w:val="2"/>
          <w:sz w:val="28"/>
          <w:szCs w:val="28"/>
        </w:rPr>
        <w:t>为“邮寄”，系统展示快递单号。</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不同意：显示未受理通过原因。</w:t>
      </w:r>
    </w:p>
    <w:p>
      <w:pPr>
        <w:pStyle w:val="7"/>
      </w:pPr>
      <w:r>
        <w:rPr>
          <w:rFonts w:hint="eastAsia"/>
        </w:rPr>
        <w:t>税务文书</w:t>
      </w:r>
      <w:r>
        <w:t>电子</w:t>
      </w:r>
      <w:r>
        <w:rPr>
          <w:rFonts w:hint="eastAsia"/>
        </w:rPr>
        <w:t>送达</w:t>
      </w:r>
      <w:r>
        <w:t>确认书</w:t>
      </w:r>
      <w:r>
        <w:rPr>
          <w:rFonts w:hint="eastAsia"/>
        </w:rPr>
        <w:t>查询</w:t>
      </w:r>
    </w:p>
    <w:p>
      <w:pPr>
        <w:pStyle w:val="8"/>
      </w:pPr>
      <w:r>
        <w:rPr>
          <w:rFonts w:hint="eastAsia"/>
        </w:rPr>
        <w:t>税务</w:t>
      </w:r>
      <w:r>
        <w:t>文书电子送达确认书查询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 “查询中心</w:t>
      </w:r>
      <w:r>
        <w:rPr>
          <w:rFonts w:ascii="仿宋" w:hAnsi="仿宋" w:eastAsia="仿宋" w:cs="宋体"/>
          <w:kern w:val="2"/>
          <w:sz w:val="28"/>
          <w:szCs w:val="28"/>
        </w:rPr>
        <w:t>”目录下</w:t>
      </w:r>
      <w:r>
        <w:rPr>
          <w:rFonts w:hint="eastAsia" w:ascii="仿宋" w:hAnsi="仿宋" w:eastAsia="仿宋" w:cs="宋体"/>
          <w:kern w:val="2"/>
          <w:sz w:val="28"/>
          <w:szCs w:val="28"/>
        </w:rPr>
        <w:t>新增</w:t>
      </w:r>
      <w:r>
        <w:rPr>
          <w:rFonts w:ascii="仿宋" w:hAnsi="仿宋" w:eastAsia="仿宋" w:cs="宋体"/>
          <w:kern w:val="2"/>
          <w:sz w:val="28"/>
          <w:szCs w:val="28"/>
        </w:rPr>
        <w:t>子功能“</w:t>
      </w:r>
      <w:r>
        <w:rPr>
          <w:rFonts w:hint="eastAsia" w:ascii="仿宋" w:hAnsi="仿宋" w:eastAsia="仿宋" w:cs="宋体"/>
          <w:kern w:val="2"/>
          <w:sz w:val="28"/>
          <w:szCs w:val="28"/>
        </w:rPr>
        <w:t>税务文书电子送达确认书查询”。纳税主体可以查询该主体签订税务文书电子送达确认书情况。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一、可查询签订的税务文书电子送达确认书信息，系统显示是否签订税务文书电子送达确认书，可下钻展示签订税务文书电子送达确认书时间、办理人员等主要办理要素。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二、纳税人如查看税务机关电子送达的税务文书信息，不在本功能实现，可通过“用户中心”的“电子资料”功能实现，基本要素为文书种类、送达日期、是否查阅等。</w:t>
      </w:r>
    </w:p>
    <w:p>
      <w:pPr>
        <w:pStyle w:val="6"/>
        <w:rPr>
          <w:rFonts w:ascii="仿宋" w:hAnsi="仿宋"/>
        </w:rPr>
      </w:pPr>
      <w:r>
        <w:rPr>
          <w:rFonts w:hint="eastAsia" w:ascii="仿宋" w:hAnsi="仿宋"/>
        </w:rPr>
        <w:t>个性化办税</w:t>
      </w:r>
    </w:p>
    <w:p>
      <w:pPr>
        <w:pStyle w:val="7"/>
      </w:pPr>
      <w:r>
        <w:rPr>
          <w:rFonts w:hint="eastAsia"/>
        </w:rPr>
        <w:t>套餐及组合业务</w:t>
      </w:r>
    </w:p>
    <w:p>
      <w:pPr>
        <w:pStyle w:val="8"/>
      </w:pPr>
      <w:r>
        <w:rPr>
          <w:rFonts w:hint="eastAsia"/>
        </w:rPr>
        <w:t>新办纳税人套餐服务</w:t>
      </w:r>
    </w:p>
    <w:p>
      <w:pPr>
        <w:spacing w:line="360" w:lineRule="auto"/>
        <w:ind w:firstLine="200"/>
        <w:rPr>
          <w:rFonts w:ascii="仿宋" w:hAnsi="仿宋" w:eastAsia="仿宋"/>
          <w:b/>
          <w:bCs/>
          <w:color w:val="000000"/>
          <w:sz w:val="28"/>
          <w:szCs w:val="28"/>
        </w:rPr>
      </w:pPr>
      <w:r>
        <w:rPr>
          <w:rFonts w:hint="eastAsia" w:ascii="仿宋" w:hAnsi="仿宋" w:eastAsia="仿宋"/>
          <w:b/>
          <w:bCs/>
          <w:color w:val="000000"/>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新登记的纳税人可以通过电子税务局办理新办套餐，实现新办纳税人法定义务事项和首次领用发票相关办税事项的一并办理。新办纳税人“套餐式”服务一般应包括以下涉税事项：电子税务局注册开户、登记信息确认、增值税一般纳税人登记、发票票种核定、增值税专用发票最高开票限额审批、发票领用、主管税务机关及科所分配、税（费）种认定等。有条件的地区可以实现财务会计制度及核算软件备案、纳税人存款账户账号报告、网签三方协议和实名信息采集的一并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新办纳税人套餐服务的主要业务事项如下：</w:t>
      </w:r>
    </w:p>
    <w:tbl>
      <w:tblPr>
        <w:tblStyle w:val="1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907"/>
        <w:gridCol w:w="557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shd w:val="clear" w:color="auto" w:fill="D9D9D9"/>
            <w:noWrap/>
            <w:vAlign w:val="center"/>
          </w:tcPr>
          <w:p>
            <w:pPr>
              <w:spacing w:line="360" w:lineRule="auto"/>
              <w:ind w:firstLine="200"/>
              <w:jc w:val="center"/>
              <w:rPr>
                <w:rFonts w:ascii="仿宋" w:hAnsi="仿宋" w:eastAsia="仿宋" w:cs="宋体"/>
                <w:b/>
                <w:bCs/>
                <w:sz w:val="28"/>
                <w:szCs w:val="28"/>
              </w:rPr>
            </w:pPr>
            <w:r>
              <w:rPr>
                <w:rFonts w:hint="eastAsia" w:ascii="仿宋" w:hAnsi="仿宋" w:eastAsia="仿宋" w:cs="宋体"/>
                <w:b/>
                <w:bCs/>
                <w:sz w:val="28"/>
                <w:szCs w:val="28"/>
              </w:rPr>
              <w:t>办事场景</w:t>
            </w:r>
          </w:p>
        </w:tc>
        <w:tc>
          <w:tcPr>
            <w:tcW w:w="5570" w:type="dxa"/>
            <w:shd w:val="clear" w:color="auto" w:fill="D9D9D9"/>
            <w:noWrap/>
            <w:vAlign w:val="center"/>
          </w:tcPr>
          <w:p>
            <w:pPr>
              <w:spacing w:line="360" w:lineRule="auto"/>
              <w:ind w:firstLine="200"/>
              <w:jc w:val="center"/>
              <w:rPr>
                <w:rFonts w:ascii="仿宋" w:hAnsi="仿宋" w:eastAsia="仿宋" w:cs="宋体"/>
                <w:b/>
                <w:bCs/>
                <w:sz w:val="28"/>
                <w:szCs w:val="28"/>
              </w:rPr>
            </w:pPr>
            <w:r>
              <w:rPr>
                <w:rFonts w:hint="eastAsia" w:ascii="仿宋" w:hAnsi="仿宋" w:eastAsia="仿宋" w:cs="宋体"/>
                <w:b/>
                <w:bCs/>
                <w:sz w:val="28"/>
                <w:szCs w:val="28"/>
              </w:rPr>
              <w:t>业务事项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restart"/>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身份信息报告</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一照一码户登记信息确认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continue"/>
            <w:vAlign w:val="center"/>
          </w:tcPr>
          <w:p>
            <w:pPr>
              <w:spacing w:line="360" w:lineRule="auto"/>
              <w:ind w:firstLine="200"/>
              <w:jc w:val="left"/>
              <w:rPr>
                <w:rFonts w:ascii="仿宋" w:hAnsi="仿宋" w:eastAsia="仿宋" w:cs="宋体"/>
                <w:sz w:val="28"/>
                <w:szCs w:val="28"/>
              </w:rPr>
            </w:pP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两证整合个体工商户登记信息确认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实名认证</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实名信息采集（选做）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restar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制度信息报告</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存款账户账号报告（选做）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continue"/>
            <w:vAlign w:val="center"/>
          </w:tcPr>
          <w:p>
            <w:pPr>
              <w:spacing w:line="360" w:lineRule="auto"/>
              <w:ind w:firstLine="200"/>
              <w:jc w:val="left"/>
              <w:rPr>
                <w:rFonts w:ascii="仿宋" w:hAnsi="仿宋" w:eastAsia="仿宋" w:cs="宋体"/>
                <w:sz w:val="28"/>
                <w:szCs w:val="28"/>
              </w:rPr>
            </w:pP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财务会计制度备案（选做）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资格信息报告</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增值税一般纳税人登记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三方协议签署</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网签三方协议（选做）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restar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发票领用</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发票票种核定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continue"/>
            <w:vAlign w:val="center"/>
          </w:tcPr>
          <w:p>
            <w:pPr>
              <w:spacing w:line="360" w:lineRule="auto"/>
              <w:ind w:firstLine="200"/>
              <w:jc w:val="left"/>
              <w:rPr>
                <w:rFonts w:ascii="仿宋" w:hAnsi="仿宋" w:eastAsia="仿宋" w:cs="宋体"/>
                <w:sz w:val="28"/>
                <w:szCs w:val="28"/>
              </w:rPr>
            </w:pP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发票领用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税务行政许可申请</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增值税专用发票（增值税税控系统）最高开票限额审批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restar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纳税人类型管理</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主管税务机关及科所分配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continue"/>
            <w:vAlign w:val="center"/>
          </w:tcPr>
          <w:p>
            <w:pPr>
              <w:spacing w:line="360" w:lineRule="auto"/>
              <w:ind w:firstLine="200"/>
              <w:jc w:val="left"/>
              <w:rPr>
                <w:rFonts w:ascii="仿宋" w:hAnsi="仿宋" w:eastAsia="仿宋" w:cs="宋体"/>
                <w:sz w:val="28"/>
                <w:szCs w:val="28"/>
              </w:rPr>
            </w:pP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税（费）种认定</w:t>
            </w:r>
          </w:p>
        </w:tc>
      </w:tr>
    </w:tbl>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一、电子税务局纳税人端申请流程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纳税人根据各项业务需填报的信息，减并整合后制作新的《新办纳税人涉税事项综合申请表》，在该功能模块下根据提示完成各项信息的填写和提交。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二、电子税务局税务端处理流程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税务端系统根据纳税人申请形成相应的待办任务清单，税务人员完成待办任务，并将办理结果推送至纳税人端“我的消息”功能模块/纳税人登记的电子邮箱，有条件地区通过实名手机短信提醒纳税人登录查看。</w:t>
      </w:r>
    </w:p>
    <w:p>
      <w:pPr>
        <w:pStyle w:val="8"/>
      </w:pPr>
      <w:r>
        <w:rPr>
          <w:rFonts w:hint="eastAsia"/>
        </w:rPr>
        <w:t>注销前置事项办理套餐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在办理注销业务之前，通过“注销前置事项办理套餐”进行注销前事项的预检。系统以列表形式展示纳税人办理注销时需要完成的前置事项，同时提供办理渠道、办理方式和操作指引。包括但不限于对纳税人当期</w:t>
      </w:r>
      <w:r>
        <w:rPr>
          <w:rFonts w:ascii="仿宋" w:hAnsi="仿宋" w:eastAsia="仿宋" w:cs="宋体"/>
          <w:kern w:val="2"/>
          <w:sz w:val="28"/>
          <w:szCs w:val="28"/>
        </w:rPr>
        <w:t>及注销所属期应申报税（费）</w:t>
      </w:r>
      <w:r>
        <w:rPr>
          <w:rFonts w:hint="eastAsia" w:ascii="仿宋" w:hAnsi="仿宋" w:eastAsia="仿宋" w:cs="宋体"/>
          <w:kern w:val="2"/>
          <w:sz w:val="28"/>
          <w:szCs w:val="28"/>
        </w:rPr>
        <w:t>种申报、财务报告报送、</w:t>
      </w:r>
      <w:r>
        <w:rPr>
          <w:rFonts w:ascii="仿宋" w:hAnsi="仿宋" w:eastAsia="仿宋" w:cs="宋体"/>
          <w:kern w:val="2"/>
          <w:sz w:val="28"/>
          <w:szCs w:val="28"/>
        </w:rPr>
        <w:t>税</w:t>
      </w:r>
      <w:r>
        <w:rPr>
          <w:rFonts w:hint="eastAsia" w:ascii="仿宋" w:hAnsi="仿宋" w:eastAsia="仿宋" w:cs="宋体"/>
          <w:kern w:val="2"/>
          <w:sz w:val="28"/>
          <w:szCs w:val="28"/>
        </w:rPr>
        <w:t>（费）</w:t>
      </w:r>
      <w:r>
        <w:rPr>
          <w:rFonts w:ascii="仿宋" w:hAnsi="仿宋" w:eastAsia="仿宋" w:cs="宋体"/>
          <w:kern w:val="2"/>
          <w:sz w:val="28"/>
          <w:szCs w:val="28"/>
        </w:rPr>
        <w:t>款缴纳</w:t>
      </w:r>
      <w:r>
        <w:rPr>
          <w:rFonts w:hint="eastAsia" w:ascii="仿宋" w:hAnsi="仿宋" w:eastAsia="仿宋" w:cs="宋体"/>
          <w:kern w:val="2"/>
          <w:sz w:val="28"/>
          <w:szCs w:val="28"/>
        </w:rPr>
        <w:t>、企业所得税清算报备、发票缴销、发票验（交）旧、税控专用设备注销发行和其他注销前置事项。税（费）种申报包括增值税及附加税费申报、消费税及附加税费申报、企业所得税申报、综合申报、其他申报、财务报表报送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纳税人可通过注销前置事项办理套餐进行注销前事项预检，系统显示纳税人全部注销前置事项，并指引纳税人完成注销前置事项的办理。</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注销前置事项办理套餐的主要业务事项如下：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4255"/>
        <w:gridCol w:w="425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tblHeader/>
          <w:jc w:val="center"/>
        </w:trPr>
        <w:tc>
          <w:tcPr>
            <w:tcW w:w="4255"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4255"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noWrap/>
            <w:vAlign w:val="center"/>
          </w:tcPr>
          <w:p>
            <w:pPr>
              <w:spacing w:line="360" w:lineRule="auto"/>
              <w:ind w:firstLine="200"/>
              <w:jc w:val="center"/>
              <w:rPr>
                <w:rFonts w:ascii="仿宋" w:hAnsi="仿宋" w:eastAsia="仿宋" w:cs="仿宋_GB2312"/>
                <w:sz w:val="28"/>
                <w:szCs w:val="28"/>
              </w:rPr>
            </w:pPr>
            <w:r>
              <w:rPr>
                <w:rFonts w:hint="eastAsia" w:ascii="仿宋" w:hAnsi="仿宋" w:eastAsia="仿宋" w:cs="仿宋_GB2312"/>
                <w:sz w:val="28"/>
                <w:szCs w:val="28"/>
              </w:rPr>
              <w:t>状态信息报告</w:t>
            </w: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企业所得税清税报备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restart"/>
            <w:noWrap/>
            <w:vAlign w:val="center"/>
          </w:tcPr>
          <w:p>
            <w:pPr>
              <w:spacing w:line="360" w:lineRule="auto"/>
              <w:ind w:firstLine="200"/>
              <w:jc w:val="center"/>
              <w:rPr>
                <w:rFonts w:ascii="仿宋" w:hAnsi="仿宋" w:eastAsia="仿宋" w:cs="仿宋_GB2312"/>
                <w:sz w:val="28"/>
                <w:szCs w:val="28"/>
              </w:rPr>
            </w:pPr>
            <w:r>
              <w:rPr>
                <w:rFonts w:hint="eastAsia" w:ascii="仿宋" w:hAnsi="仿宋" w:eastAsia="仿宋" w:cs="仿宋_GB2312"/>
                <w:sz w:val="28"/>
                <w:szCs w:val="28"/>
              </w:rPr>
              <w:t>税费申报及缴纳</w:t>
            </w: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增值税及附加税费申报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vAlign w:val="center"/>
          </w:tcPr>
          <w:p>
            <w:pPr>
              <w:spacing w:line="360" w:lineRule="auto"/>
              <w:ind w:firstLine="200"/>
              <w:jc w:val="left"/>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消费税及附加税费申报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vAlign w:val="center"/>
          </w:tcPr>
          <w:p>
            <w:pPr>
              <w:spacing w:line="360" w:lineRule="auto"/>
              <w:ind w:firstLine="200"/>
              <w:jc w:val="left"/>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企业所得税申报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vAlign w:val="center"/>
          </w:tcPr>
          <w:p>
            <w:pPr>
              <w:spacing w:line="360" w:lineRule="auto"/>
              <w:ind w:firstLine="200"/>
              <w:jc w:val="left"/>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综合申报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vAlign w:val="center"/>
          </w:tcPr>
          <w:p>
            <w:pPr>
              <w:spacing w:line="360" w:lineRule="auto"/>
              <w:ind w:firstLine="200"/>
              <w:jc w:val="left"/>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其他申报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vAlign w:val="center"/>
          </w:tcPr>
          <w:p>
            <w:pPr>
              <w:spacing w:line="360" w:lineRule="auto"/>
              <w:ind w:firstLine="200"/>
              <w:jc w:val="left"/>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财务报表报送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noWrap/>
            <w:vAlign w:val="center"/>
          </w:tcPr>
          <w:p>
            <w:pPr>
              <w:spacing w:line="360" w:lineRule="auto"/>
              <w:ind w:firstLine="200"/>
              <w:jc w:val="center"/>
              <w:rPr>
                <w:rFonts w:ascii="仿宋" w:hAnsi="仿宋" w:eastAsia="仿宋" w:cs="仿宋_GB2312"/>
                <w:sz w:val="28"/>
                <w:szCs w:val="28"/>
              </w:rPr>
            </w:pPr>
            <w:r>
              <w:rPr>
                <w:rFonts w:hint="eastAsia" w:ascii="仿宋" w:hAnsi="仿宋" w:eastAsia="仿宋" w:cs="仿宋_GB2312"/>
                <w:sz w:val="28"/>
                <w:szCs w:val="28"/>
              </w:rPr>
              <w:t>税费缴纳</w:t>
            </w: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税费缴纳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restart"/>
            <w:noWrap/>
            <w:vAlign w:val="center"/>
          </w:tcPr>
          <w:p>
            <w:pPr>
              <w:spacing w:line="360" w:lineRule="auto"/>
              <w:ind w:firstLine="200"/>
              <w:jc w:val="center"/>
              <w:rPr>
                <w:rFonts w:ascii="仿宋" w:hAnsi="仿宋" w:eastAsia="仿宋" w:cs="仿宋_GB2312"/>
                <w:sz w:val="28"/>
                <w:szCs w:val="28"/>
              </w:rPr>
            </w:pPr>
            <w:r>
              <w:rPr>
                <w:rFonts w:hint="eastAsia" w:ascii="仿宋" w:hAnsi="仿宋" w:eastAsia="仿宋" w:cs="仿宋_GB2312"/>
                <w:sz w:val="28"/>
                <w:szCs w:val="28"/>
              </w:rPr>
              <w:t>发票使用</w:t>
            </w: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发票缴销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noWrap/>
            <w:vAlign w:val="center"/>
          </w:tcPr>
          <w:p>
            <w:pPr>
              <w:spacing w:line="360" w:lineRule="auto"/>
              <w:ind w:firstLine="200"/>
              <w:jc w:val="center"/>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发票验（交）旧</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noWrap/>
            <w:vAlign w:val="center"/>
          </w:tcPr>
          <w:p>
            <w:pPr>
              <w:spacing w:line="360" w:lineRule="auto"/>
              <w:ind w:firstLine="200"/>
              <w:jc w:val="center"/>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sz w:val="28"/>
                <w:szCs w:val="28"/>
                <w:lang w:val="zh-CN"/>
              </w:rPr>
              <w:t>税控专用设备注销发行</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noWrap/>
            <w:vAlign w:val="center"/>
          </w:tcPr>
          <w:p>
            <w:pPr>
              <w:spacing w:line="360" w:lineRule="auto"/>
              <w:ind w:firstLine="200"/>
              <w:jc w:val="center"/>
              <w:rPr>
                <w:rFonts w:ascii="仿宋" w:hAnsi="仿宋" w:eastAsia="仿宋" w:cs="仿宋_GB2312"/>
                <w:sz w:val="28"/>
                <w:szCs w:val="28"/>
              </w:rPr>
            </w:pPr>
            <w:r>
              <w:rPr>
                <w:rFonts w:hint="eastAsia" w:ascii="仿宋" w:hAnsi="仿宋" w:eastAsia="仿宋" w:cs="仿宋_GB2312"/>
                <w:sz w:val="28"/>
                <w:szCs w:val="28"/>
              </w:rPr>
              <w:t>其他注销前置事项</w:t>
            </w: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其他注销前置事项</w:t>
            </w:r>
          </w:p>
        </w:tc>
      </w:tr>
    </w:tbl>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通过注销前置事项办理套餐进行注销预检。对于符合即办注销条件的，提示纳税人符合即办条件是否确认注销，经纳税人确认后，直接跳转至即办注销模块。对不符合即办注销条件的纳税人，显示其所有未办结的注销前置事项，指引纳税人依次点击完成注销前置事项的办理。对于不能在线直接办理的业务，系统提供办理指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二、对于通过即办注销模块办理注销税务登记的纳税人，系统通过短信、“我的消息”等方式，提醒纳税人及时完成相关承诺办理事项和其他未完结事项。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三、对不符合即办注销条件的纳税人，在其办理完所有的注销前置事项后，再次进入注销前置事项预检界面进行检测，对于通过预检满足注销条件的，经纳税人确认后，直接跳转至注销模块。</w:t>
      </w:r>
    </w:p>
    <w:p>
      <w:pPr>
        <w:pStyle w:val="8"/>
      </w:pPr>
      <w:r>
        <w:rPr>
          <w:rFonts w:hint="eastAsia"/>
        </w:rPr>
        <w:t>跨区域涉税事项综合办理套餐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纳税人跨区域经营时，涉及跨区域涉税事项的报告、报验、延期、反馈、预缴等事项可以全程线上办理。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跨区域涉税事项综合办理套餐是指纳税人跨省（自治区、直辖市和计划单列市）或在省内跨县（市）临时从事生产经营活动的，向机构所在地和经营所在地的税务机关进行跨区域税源信息报告、跨区域税源信息报验、报告延期、预缴税款、跨区域税源信息反馈等一系列组合事项。</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跨区域涉税事项综合办理套餐的主要业务事项如下：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跨区域经营前</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跨区域涉税事项报告</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跨区域经营中</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跨区域涉税事项报验</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跨区域涉税事项报告延期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增值税及附加税（费）预缴申报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个人所得税预缴申报（有条件的地区实现）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企业所得税预缴申报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跨区域经营后</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跨区域涉税事项信息反馈</w:t>
            </w:r>
          </w:p>
        </w:tc>
      </w:tr>
    </w:tbl>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一、纳税人跨区域经营的，通过跨区域涉税事项报告功能，自主填报《跨区域涉税事项报告表》。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二、纳税人首次在经营地办理涉税事宜时，通过跨区域涉税事项报验功能向经营地的税务机关报验。有条件地区对省内跨区域涉税事项实现自动报验。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三、纳税人合同延期，需要继续经营的，通过跨区域涉税事项报告延期功能办理报告延期。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四、纳税人通过该套餐，进行增值税及附加税（费）预缴申报、企业所得税预缴申报，有条件地区实现个人所得税预缴申报。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五、纳税人跨区域经营活动结束后，通过该功能办理跨区域涉税事项信息反馈。</w:t>
      </w:r>
    </w:p>
    <w:p>
      <w:pPr>
        <w:pStyle w:val="8"/>
      </w:pPr>
      <w:r>
        <w:rPr>
          <w:rFonts w:hint="eastAsia"/>
        </w:rPr>
        <w:t>发票套餐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纳税人可以通过该套餐办理与发票领用的相关事项，包括发票票种核定、增值税专用发票（增值税税控系统）最高开票限额审批、发票领用、发票验（交）旧、发票缴销等事项。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可根据实际情况，实现业务事项自由组合办理。</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发票套餐的主要业务事项如下：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401"/>
        <w:gridCol w:w="612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401"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6121"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401"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发票领用前</w:t>
            </w:r>
          </w:p>
        </w:tc>
        <w:tc>
          <w:tcPr>
            <w:tcW w:w="6121"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发票票种核定</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401" w:type="dxa"/>
            <w:vMerge w:val="continue"/>
            <w:noWrap/>
            <w:vAlign w:val="center"/>
          </w:tcPr>
          <w:p>
            <w:pPr>
              <w:spacing w:line="360" w:lineRule="auto"/>
              <w:ind w:firstLine="200"/>
              <w:jc w:val="center"/>
              <w:rPr>
                <w:rFonts w:ascii="仿宋" w:hAnsi="仿宋" w:eastAsia="仿宋" w:cs="宋体"/>
                <w:sz w:val="28"/>
                <w:szCs w:val="28"/>
              </w:rPr>
            </w:pPr>
          </w:p>
        </w:tc>
        <w:tc>
          <w:tcPr>
            <w:tcW w:w="6121"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增值税专用发票（增值税税控系统）最高开票限额审批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401"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发票领用</w:t>
            </w:r>
          </w:p>
        </w:tc>
        <w:tc>
          <w:tcPr>
            <w:tcW w:w="6121"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发票领用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401" w:type="dxa"/>
            <w:vMerge w:val="continue"/>
            <w:noWrap/>
            <w:vAlign w:val="center"/>
          </w:tcPr>
          <w:p>
            <w:pPr>
              <w:spacing w:line="360" w:lineRule="auto"/>
              <w:ind w:firstLine="200"/>
              <w:jc w:val="center"/>
              <w:rPr>
                <w:rFonts w:ascii="仿宋" w:hAnsi="仿宋" w:eastAsia="仿宋" w:cs="宋体"/>
                <w:sz w:val="28"/>
                <w:szCs w:val="28"/>
              </w:rPr>
            </w:pPr>
          </w:p>
        </w:tc>
        <w:tc>
          <w:tcPr>
            <w:tcW w:w="6121"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发票验（交）旧</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401" w:type="dxa"/>
            <w:vMerge w:val="continue"/>
            <w:vAlign w:val="center"/>
          </w:tcPr>
          <w:p>
            <w:pPr>
              <w:spacing w:line="360" w:lineRule="auto"/>
              <w:ind w:firstLine="200"/>
              <w:jc w:val="left"/>
              <w:rPr>
                <w:rFonts w:ascii="仿宋" w:hAnsi="仿宋" w:eastAsia="仿宋" w:cs="宋体"/>
                <w:sz w:val="28"/>
                <w:szCs w:val="28"/>
              </w:rPr>
            </w:pPr>
          </w:p>
        </w:tc>
        <w:tc>
          <w:tcPr>
            <w:tcW w:w="6121"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发票缴销</w:t>
            </w:r>
          </w:p>
        </w:tc>
      </w:tr>
    </w:tbl>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一、纳税人点击“发票票种核定”，填写申请领用发票的种类、数量、开票限额。有条件的地区通过纳税人分类分级管理，自动判定纳税人使用发票的种类、数量、开票限额。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二、纳税人点击“增值税专用发票（增值税税控系统）最高开票限额审批”，启动最高开票限额审批流程。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纳税人点击“发票领用”，系统自动判断纳税人可领用的发票种类、发票数量及发票结存信息。当纳税人申请领用的发票种类和数量超过了系统限定的可领用发票种类、发票数量时，系统提示纳税人办理发票票种核定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四、纳税人点击“发票验（交）旧”，向税务机关的规定报告发票使用情况。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五、纳税人点击“发票缴销”，向税务机关办理发票缴销。</w:t>
      </w:r>
    </w:p>
    <w:p>
      <w:pPr>
        <w:pStyle w:val="8"/>
      </w:pPr>
      <w:r>
        <w:rPr>
          <w:rFonts w:hint="eastAsia"/>
        </w:rPr>
        <w:t>涉税专业服务机构管理套餐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涉税专业服务机构管理套餐是指税务代理机构按照涉税专业服务实名制管理和信息采集要求，通过电子税务局向税务机关报送机构、人员、委托协议要素等信息。税务机关根据委托协议，受理税务代理机构为委托纳税人代理办税事项，并为其提供便捷办税服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涉税专业服务机构管理套餐的主要业务事项如下：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817"/>
        <w:gridCol w:w="570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817"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705"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税务师事务所管理</w:t>
            </w: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税务师事务所行政登记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税务师事务所行政登记变更及终止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其他涉税专业服务机构管理</w:t>
            </w: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涉税专业服务机构（人员）基本信息采集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涉税专业服务协议信息采集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涉税专业服务业务信息采集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涉税专业服务协议信息变更及终止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涉税专业服务机构（人员）信用复核申请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涉税专业服务机构信息汇总报送申请</w:t>
            </w:r>
          </w:p>
        </w:tc>
      </w:tr>
    </w:tbl>
    <w:p>
      <w:pPr>
        <w:pStyle w:val="8"/>
      </w:pPr>
      <w:r>
        <w:rPr>
          <w:rFonts w:hint="eastAsia"/>
        </w:rPr>
        <w:t>主附税文化事业建设费联合申报缴纳套餐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纳税人按照系统认定税（费）种进行增值税及附加税（费）、消费税及附加税（费）、文化事业建设费申报及缴税。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纳税人按照税</w:t>
      </w:r>
      <w:r>
        <w:rPr>
          <w:rFonts w:hint="eastAsia" w:ascii="仿宋" w:hAnsi="仿宋" w:eastAsia="仿宋" w:cs="宋体"/>
          <w:kern w:val="2"/>
          <w:sz w:val="28"/>
          <w:szCs w:val="28"/>
        </w:rPr>
        <w:t>（费）种认定信息完成增值税及附加税（费）、消费税及附加税（费）申报后，支持文化事业建设费申报。根据纳税人税（费）种认定信息自动判断纳税人是否应申报文化事业建设费，对存在文化事业建设费费种登记的，根据增值税申报表应税服务销售额自动计算文化事业建设费计费收入，自动填写《文化事业建设费申报表》相关栏次，并允许纳税人修改。确认后完成申报和税费缴纳。</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主附税文化事业建设费联合申报缴纳套餐的主要业务事项如下：</w:t>
      </w:r>
    </w:p>
    <w:tbl>
      <w:tblPr>
        <w:tblStyle w:val="19"/>
        <w:tblW w:w="4999"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2936"/>
        <w:gridCol w:w="558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1469" w:type="pct"/>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3530" w:type="pct"/>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1469" w:type="pct"/>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主税申报</w:t>
            </w: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增值税及</w:t>
            </w:r>
            <w:r>
              <w:rPr>
                <w:rFonts w:hint="eastAsia" w:ascii="仿宋" w:hAnsi="仿宋" w:eastAsia="仿宋"/>
                <w:sz w:val="28"/>
                <w:szCs w:val="28"/>
                <w:lang w:val="zh-CN"/>
              </w:rPr>
              <w:t>附加税（费）</w:t>
            </w:r>
            <w:r>
              <w:rPr>
                <w:rFonts w:hint="eastAsia" w:ascii="仿宋" w:hAnsi="仿宋" w:eastAsia="仿宋" w:cs="宋体"/>
                <w:sz w:val="28"/>
                <w:szCs w:val="28"/>
              </w:rPr>
              <w:t>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1469" w:type="pct"/>
            <w:vMerge w:val="continue"/>
            <w:noWrap/>
            <w:vAlign w:val="center"/>
          </w:tcPr>
          <w:p>
            <w:pPr>
              <w:spacing w:line="360" w:lineRule="auto"/>
              <w:ind w:firstLine="200"/>
              <w:jc w:val="center"/>
              <w:rPr>
                <w:rFonts w:ascii="仿宋" w:hAnsi="仿宋" w:eastAsia="仿宋" w:cs="宋体"/>
                <w:sz w:val="28"/>
                <w:szCs w:val="28"/>
              </w:rPr>
            </w:pP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消费税及</w:t>
            </w:r>
            <w:r>
              <w:rPr>
                <w:rFonts w:hint="eastAsia" w:ascii="仿宋" w:hAnsi="仿宋" w:eastAsia="仿宋"/>
                <w:sz w:val="28"/>
                <w:szCs w:val="28"/>
                <w:lang w:val="zh-CN"/>
              </w:rPr>
              <w:t>附加税（费）</w:t>
            </w:r>
            <w:r>
              <w:rPr>
                <w:rFonts w:hint="eastAsia" w:ascii="仿宋" w:hAnsi="仿宋" w:eastAsia="仿宋" w:cs="宋体"/>
                <w:sz w:val="28"/>
                <w:szCs w:val="28"/>
              </w:rPr>
              <w:t>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1469" w:type="pct"/>
            <w:noWrap/>
            <w:vAlign w:val="center"/>
          </w:tcPr>
          <w:p>
            <w:pPr>
              <w:spacing w:line="360" w:lineRule="auto"/>
              <w:ind w:firstLine="200"/>
              <w:jc w:val="center"/>
              <w:rPr>
                <w:rFonts w:ascii="仿宋" w:hAnsi="仿宋" w:eastAsia="仿宋" w:cs="宋体"/>
                <w:sz w:val="28"/>
                <w:szCs w:val="28"/>
              </w:rPr>
            </w:pPr>
            <w:r>
              <w:rPr>
                <w:rFonts w:ascii="仿宋" w:hAnsi="仿宋" w:eastAsia="仿宋" w:cs="宋体"/>
                <w:sz w:val="28"/>
                <w:szCs w:val="28"/>
              </w:rPr>
              <w:t>文化事业建设费申报</w:t>
            </w: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文化事业建设费申报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1469" w:type="pct"/>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税款缴纳</w:t>
            </w: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1469" w:type="pct"/>
            <w:vMerge w:val="continue"/>
            <w:noWrap/>
            <w:vAlign w:val="center"/>
          </w:tcPr>
          <w:p>
            <w:pPr>
              <w:spacing w:line="360" w:lineRule="auto"/>
              <w:ind w:firstLine="200"/>
              <w:jc w:val="center"/>
              <w:rPr>
                <w:rFonts w:ascii="仿宋" w:hAnsi="仿宋" w:eastAsia="仿宋" w:cs="宋体"/>
                <w:sz w:val="28"/>
                <w:szCs w:val="28"/>
              </w:rPr>
            </w:pP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消费税税款缴纳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1469" w:type="pct"/>
            <w:vMerge w:val="continue"/>
            <w:vAlign w:val="center"/>
          </w:tcPr>
          <w:p>
            <w:pPr>
              <w:spacing w:line="360" w:lineRule="auto"/>
              <w:ind w:firstLine="200"/>
              <w:jc w:val="left"/>
              <w:rPr>
                <w:rFonts w:ascii="仿宋" w:hAnsi="仿宋" w:eastAsia="仿宋" w:cs="宋体"/>
                <w:sz w:val="28"/>
                <w:szCs w:val="28"/>
              </w:rPr>
            </w:pP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附加税（费）税款缴纳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1469" w:type="pct"/>
            <w:vMerge w:val="continue"/>
            <w:vAlign w:val="center"/>
          </w:tcPr>
          <w:p>
            <w:pPr>
              <w:spacing w:line="360" w:lineRule="auto"/>
              <w:ind w:firstLine="200"/>
              <w:jc w:val="left"/>
              <w:rPr>
                <w:rFonts w:ascii="仿宋" w:hAnsi="仿宋" w:eastAsia="仿宋" w:cs="宋体"/>
                <w:sz w:val="28"/>
                <w:szCs w:val="28"/>
              </w:rPr>
            </w:pP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文化事业建设费缴纳</w:t>
            </w:r>
          </w:p>
        </w:tc>
      </w:tr>
    </w:tbl>
    <w:p>
      <w:pPr>
        <w:pStyle w:val="8"/>
      </w:pPr>
      <w:r>
        <w:rPr>
          <w:rFonts w:hint="eastAsia"/>
        </w:rPr>
        <w:t>签署银税三方划缴协议套餐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纳税人按照法律法规的规定，及时将存款账户账号信息向主管税务机关报告，同时支持与税务机关、开户银行签署授权划缴税款协议，利用电子缴税系统缴纳税费、滞纳金和罚款。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纳税人按照法律法规的规定，及时将存款账户账号信息向主管税务机关报告，同时支持与税务机关、开户银行签署授权划缴税款协议，纳税人确认后签订三方协议。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签署银税三方划缴协议套餐的主要业务事项如下：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存款账户账号报告</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存款账户账号报告</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三方协议</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网签三方协议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终止网签三方协议</w:t>
            </w:r>
          </w:p>
        </w:tc>
      </w:tr>
    </w:tbl>
    <w:p>
      <w:pPr>
        <w:pStyle w:val="8"/>
      </w:pPr>
      <w:r>
        <w:rPr>
          <w:rFonts w:hint="eastAsia"/>
        </w:rPr>
        <w:t>跨区税源管理套餐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纳税人（不含自然人）存在跨区域房产（土地），需要在房产（土地）所在地缴纳税款时，支持线上办理税源登记、纳税申报、税款缴纳等事项。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跨区税源管理套餐是指纳税人跨省（自治区、直辖市和计划单列市）或在省内跨县（市）存在房产（土地），向房产（土地）所在地的税务机关进行城镇土地使用税、房产税、土地增值税等税费种的税源登记、纳税申报、税款缴纳等一系列组合事项。有条件地区可根据实际情况扩展相关涉税业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跨区税源管理套餐的主要业务事项如下：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税源登记</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跨区税源登记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城镇土地使用税、房产税税源信息采集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土地增值税项目报告</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纳税申报</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城镇土地使用税、房产税申报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税款缴纳</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城镇土地使用税、房产税税款缴纳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土地增值税税款缴纳</w:t>
            </w:r>
          </w:p>
        </w:tc>
      </w:tr>
    </w:tbl>
    <w:p>
      <w:pPr>
        <w:pStyle w:val="8"/>
      </w:pPr>
      <w:r>
        <w:rPr>
          <w:rFonts w:hint="eastAsia"/>
        </w:rPr>
        <w:t>财产行为税企业所得税综合申报套餐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可以通过该套餐办理与财产行为税、企业所得税申报的相关事项，包括城镇土地使用税、房产税，资源税，水资源税，土地增值税，耕地占用税，环境保护税，印花税，车船税，烟叶税，契税，居民企业（查账征收）企业所得税月（季）度，居民企业（核定征收）企业所得税月（季）度等事项，同时支持以上税（费）的缴纳。</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按照所属期展示纳税人当期应申报的税种。财产行为税企业所得税综合申报套餐的主要业务事项如下：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纳税申报</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城镇土地使用税、房产税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资源税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水资源税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耕地占用税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环境保护税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印花税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车船税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烟叶税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契税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居民企业（查账征收）企业所得税月（季）度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居民企业（核定征收）企业所得税月（季）度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税款缴纳</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城镇土地使用税、房产税税款缴纳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资源税税款缴纳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水资源税税款缴纳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耕地占用税税款缴纳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环境保护税税款缴纳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印花税税款缴纳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车船税税款缴纳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烟叶税税款缴纳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契税税款缴纳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居民企业（查账征收）企业所得税月（季）度税款缴纳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居民企业（核定征收）企业所得税月（季）度税款缴纳</w:t>
            </w:r>
          </w:p>
        </w:tc>
      </w:tr>
    </w:tbl>
    <w:p>
      <w:pPr>
        <w:pStyle w:val="8"/>
      </w:pPr>
      <w:r>
        <w:rPr>
          <w:rFonts w:hint="eastAsia"/>
        </w:rPr>
        <w:t>购置增量房涉税业务办理套餐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购买方可以通过该套餐办理增量房（即一手房）交易的相关事项，包括增量房销售信息采集、契税申报、印花税申报、开具税收完税证明（表格式）等事项。有条件的地区可以通过对接房地产交易部门，实现购买方有关业务数据的免填写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进入【增量房销售信息采集】模块时，系统在《不动产项目报告》里 检索该</w:t>
      </w:r>
      <w:r>
        <w:rPr>
          <w:rFonts w:hint="eastAsia" w:ascii="仿宋" w:hAnsi="仿宋" w:eastAsia="仿宋" w:cs="宋体"/>
          <w:kern w:val="2"/>
          <w:sz w:val="28"/>
          <w:szCs w:val="28"/>
        </w:rPr>
        <w:t>开发企业</w:t>
      </w:r>
      <w:r>
        <w:rPr>
          <w:rFonts w:ascii="仿宋" w:hAnsi="仿宋" w:eastAsia="仿宋" w:cs="宋体"/>
          <w:kern w:val="2"/>
          <w:sz w:val="28"/>
          <w:szCs w:val="28"/>
        </w:rPr>
        <w:t>是否有不动产项目税源编号，如未检索到不动产项目税源编号，提示“未查询到不动产项目税源信息，请</w:t>
      </w:r>
      <w:r>
        <w:rPr>
          <w:rFonts w:hint="eastAsia" w:ascii="仿宋" w:hAnsi="仿宋" w:eastAsia="仿宋" w:cs="宋体"/>
          <w:kern w:val="2"/>
          <w:sz w:val="28"/>
          <w:szCs w:val="28"/>
        </w:rPr>
        <w:t>开发企业</w:t>
      </w:r>
      <w:r>
        <w:rPr>
          <w:rFonts w:ascii="仿宋" w:hAnsi="仿宋" w:eastAsia="仿宋" w:cs="宋体"/>
          <w:kern w:val="2"/>
          <w:sz w:val="28"/>
          <w:szCs w:val="28"/>
        </w:rPr>
        <w:t>先进行税源信息采集后再使用该模块。” 不允许进行采集。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增量房交易套餐的主要业务事项如下：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税源信息采集</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增量房销售信息采集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税费申报</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契税申报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印花税申报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税款缴纳</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契税税款缴纳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印花税税款缴纳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税收完税证明开具</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开具完税证明（表格式）</w:t>
            </w:r>
          </w:p>
        </w:tc>
      </w:tr>
    </w:tbl>
    <w:p>
      <w:pPr>
        <w:pStyle w:val="8"/>
      </w:pPr>
      <w:r>
        <w:rPr>
          <w:rFonts w:hint="eastAsia"/>
        </w:rPr>
        <w:t>存量房交易套餐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进行存量房（即二手房）交易，可以通过该套餐办理二手房交易的相关事项，包括存量房销售信息采集、房产交易申报、税款缴纳、增值税专用发票代开、增值税普通发票代开、开具税收完税证明（表格式）等事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存量房交易套餐的主要业务事项如下：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税源信息采集</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存量房销售信息采集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税费申报</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房产交易申报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税款缴纳</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附加税（费）款缴纳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个人所得税税款缴纳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印花税税款缴纳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契税税款缴纳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发票代开</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增值税专用发票代开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增值税普通发票代开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rPr>
                <w:rFonts w:ascii="仿宋" w:hAnsi="仿宋" w:eastAsia="仿宋" w:cs="宋体"/>
                <w:sz w:val="28"/>
                <w:szCs w:val="28"/>
              </w:rPr>
            </w:pPr>
            <w:r>
              <w:rPr>
                <w:rFonts w:hint="eastAsia" w:ascii="仿宋" w:hAnsi="仿宋" w:eastAsia="仿宋" w:cs="宋体"/>
                <w:sz w:val="28"/>
                <w:szCs w:val="28"/>
              </w:rPr>
              <w:t xml:space="preserve"> 税收完税证明开具</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开具完税证明（表格式）</w:t>
            </w:r>
          </w:p>
        </w:tc>
      </w:tr>
    </w:tbl>
    <w:p>
      <w:pPr>
        <w:pStyle w:val="6"/>
        <w:rPr>
          <w:rFonts w:ascii="仿宋" w:hAnsi="仿宋"/>
        </w:rPr>
      </w:pPr>
      <w:r>
        <w:rPr>
          <w:rFonts w:hint="eastAsia" w:ascii="仿宋" w:hAnsi="仿宋"/>
        </w:rPr>
        <w:t>其他</w:t>
      </w:r>
      <w:r>
        <w:rPr>
          <w:rFonts w:ascii="仿宋" w:hAnsi="仿宋"/>
        </w:rPr>
        <w:t>需求</w:t>
      </w:r>
    </w:p>
    <w:p>
      <w:pPr>
        <w:pStyle w:val="7"/>
      </w:pPr>
      <w:r>
        <w:rPr>
          <w:rFonts w:hint="eastAsia"/>
        </w:rPr>
        <w:t>好差评业务</w:t>
      </w:r>
    </w:p>
    <w:p>
      <w:pPr>
        <w:pStyle w:val="8"/>
      </w:pPr>
      <w:r>
        <w:rPr>
          <w:rFonts w:hint="eastAsia"/>
        </w:rPr>
        <w:t>政务服务事项“好差评”评价（汇总</w:t>
      </w:r>
      <w:r>
        <w:t>评价</w:t>
      </w:r>
      <w:r>
        <w:rPr>
          <w:rFonts w:hint="eastAsia"/>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纳税人通过电子税务局PC端、移动端等渠道登录</w:t>
      </w:r>
      <w:r>
        <w:rPr>
          <w:rFonts w:ascii="仿宋" w:hAnsi="仿宋" w:eastAsia="仿宋" w:cs="宋体"/>
          <w:kern w:val="2"/>
          <w:sz w:val="28"/>
          <w:szCs w:val="28"/>
        </w:rPr>
        <w:t>电子税务局</w:t>
      </w:r>
      <w:r>
        <w:rPr>
          <w:rFonts w:hint="eastAsia" w:ascii="仿宋" w:hAnsi="仿宋" w:eastAsia="仿宋" w:cs="宋体"/>
          <w:kern w:val="2"/>
          <w:sz w:val="28"/>
          <w:szCs w:val="28"/>
        </w:rPr>
        <w:t>后</w:t>
      </w:r>
      <w:r>
        <w:rPr>
          <w:rFonts w:ascii="仿宋" w:hAnsi="仿宋" w:eastAsia="仿宋" w:cs="宋体"/>
          <w:kern w:val="2"/>
          <w:sz w:val="28"/>
          <w:szCs w:val="28"/>
        </w:rPr>
        <w:t>，</w:t>
      </w:r>
      <w:r>
        <w:rPr>
          <w:rFonts w:hint="eastAsia" w:ascii="仿宋" w:hAnsi="仿宋" w:eastAsia="仿宋" w:cs="宋体"/>
          <w:kern w:val="2"/>
          <w:sz w:val="28"/>
          <w:szCs w:val="28"/>
        </w:rPr>
        <w:t>系统自动记录、</w:t>
      </w:r>
      <w:r>
        <w:rPr>
          <w:rFonts w:ascii="仿宋" w:hAnsi="仿宋" w:eastAsia="仿宋" w:cs="宋体"/>
          <w:kern w:val="2"/>
          <w:sz w:val="28"/>
          <w:szCs w:val="28"/>
        </w:rPr>
        <w:t>分析</w:t>
      </w:r>
      <w:r>
        <w:rPr>
          <w:rFonts w:hint="eastAsia" w:ascii="仿宋" w:hAnsi="仿宋" w:eastAsia="仿宋" w:cs="宋体"/>
          <w:kern w:val="2"/>
          <w:sz w:val="28"/>
          <w:szCs w:val="28"/>
        </w:rPr>
        <w:t>和</w:t>
      </w:r>
      <w:r>
        <w:rPr>
          <w:rFonts w:ascii="仿宋" w:hAnsi="仿宋" w:eastAsia="仿宋" w:cs="宋体"/>
          <w:kern w:val="2"/>
          <w:sz w:val="28"/>
          <w:szCs w:val="28"/>
        </w:rPr>
        <w:t>判断</w:t>
      </w:r>
      <w:r>
        <w:rPr>
          <w:rFonts w:hint="eastAsia" w:ascii="仿宋" w:hAnsi="仿宋" w:eastAsia="仿宋" w:cs="宋体"/>
          <w:kern w:val="2"/>
          <w:sz w:val="28"/>
          <w:szCs w:val="28"/>
        </w:rPr>
        <w:t>纳税人网上业务办理行为轨迹，判断纳税</w:t>
      </w:r>
      <w:r>
        <w:rPr>
          <w:rFonts w:ascii="仿宋" w:hAnsi="仿宋" w:eastAsia="仿宋" w:cs="宋体"/>
          <w:kern w:val="2"/>
          <w:sz w:val="28"/>
          <w:szCs w:val="28"/>
        </w:rPr>
        <w:t>人</w:t>
      </w:r>
      <w:r>
        <w:rPr>
          <w:rFonts w:hint="eastAsia" w:ascii="仿宋" w:hAnsi="仿宋" w:eastAsia="仿宋" w:cs="宋体"/>
          <w:kern w:val="2"/>
          <w:sz w:val="28"/>
          <w:szCs w:val="28"/>
        </w:rPr>
        <w:t>办理的</w:t>
      </w:r>
      <w:r>
        <w:rPr>
          <w:rFonts w:ascii="仿宋" w:hAnsi="仿宋" w:eastAsia="仿宋" w:cs="宋体"/>
          <w:kern w:val="2"/>
          <w:sz w:val="28"/>
          <w:szCs w:val="28"/>
        </w:rPr>
        <w:t>业务事项是否</w:t>
      </w:r>
      <w:r>
        <w:rPr>
          <w:rFonts w:hint="eastAsia" w:ascii="仿宋" w:hAnsi="仿宋" w:eastAsia="仿宋" w:cs="宋体"/>
          <w:kern w:val="2"/>
          <w:sz w:val="28"/>
          <w:szCs w:val="28"/>
        </w:rPr>
        <w:t>属于</w:t>
      </w:r>
      <w:r>
        <w:rPr>
          <w:rFonts w:ascii="仿宋" w:hAnsi="仿宋" w:eastAsia="仿宋" w:cs="宋体"/>
          <w:kern w:val="2"/>
          <w:sz w:val="28"/>
          <w:szCs w:val="28"/>
        </w:rPr>
        <w:t>《</w:t>
      </w:r>
      <w:r>
        <w:rPr>
          <w:rFonts w:hint="eastAsia" w:ascii="仿宋" w:hAnsi="仿宋" w:eastAsia="仿宋" w:cs="宋体"/>
          <w:kern w:val="2"/>
          <w:sz w:val="28"/>
          <w:szCs w:val="28"/>
        </w:rPr>
        <w:t>电子税务局</w:t>
      </w:r>
      <w:r>
        <w:rPr>
          <w:rFonts w:ascii="仿宋" w:hAnsi="仿宋" w:eastAsia="仿宋" w:cs="宋体"/>
          <w:kern w:val="2"/>
          <w:sz w:val="28"/>
          <w:szCs w:val="28"/>
        </w:rPr>
        <w:t xml:space="preserve"> “</w:t>
      </w:r>
      <w:r>
        <w:rPr>
          <w:rFonts w:hint="eastAsia" w:ascii="仿宋" w:hAnsi="仿宋" w:eastAsia="仿宋" w:cs="宋体"/>
          <w:kern w:val="2"/>
          <w:sz w:val="28"/>
          <w:szCs w:val="28"/>
        </w:rPr>
        <w:t>好差评</w:t>
      </w:r>
      <w:r>
        <w:rPr>
          <w:rFonts w:ascii="仿宋" w:hAnsi="仿宋" w:eastAsia="仿宋" w:cs="宋体"/>
          <w:kern w:val="2"/>
          <w:sz w:val="28"/>
          <w:szCs w:val="28"/>
        </w:rPr>
        <w:t>”</w:t>
      </w:r>
      <w:r>
        <w:rPr>
          <w:rFonts w:hint="eastAsia" w:ascii="仿宋" w:hAnsi="仿宋" w:eastAsia="仿宋" w:cs="宋体"/>
          <w:kern w:val="2"/>
          <w:sz w:val="28"/>
          <w:szCs w:val="28"/>
        </w:rPr>
        <w:t>评价</w:t>
      </w:r>
      <w:r>
        <w:rPr>
          <w:rFonts w:ascii="仿宋" w:hAnsi="仿宋" w:eastAsia="仿宋" w:cs="宋体"/>
          <w:kern w:val="2"/>
          <w:sz w:val="28"/>
          <w:szCs w:val="28"/>
        </w:rPr>
        <w:t>政务服务</w:t>
      </w:r>
      <w:r>
        <w:rPr>
          <w:rFonts w:hint="eastAsia" w:ascii="仿宋" w:hAnsi="仿宋" w:eastAsia="仿宋" w:cs="宋体"/>
          <w:kern w:val="2"/>
          <w:sz w:val="28"/>
          <w:szCs w:val="28"/>
        </w:rPr>
        <w:t>事项</w:t>
      </w:r>
      <w:r>
        <w:rPr>
          <w:rFonts w:ascii="仿宋" w:hAnsi="仿宋" w:eastAsia="仿宋" w:cs="宋体"/>
          <w:kern w:val="2"/>
          <w:sz w:val="28"/>
          <w:szCs w:val="28"/>
        </w:rPr>
        <w:t>清单》</w:t>
      </w:r>
      <w:r>
        <w:rPr>
          <w:rFonts w:hint="eastAsia" w:ascii="仿宋" w:hAnsi="仿宋" w:eastAsia="仿宋" w:cs="宋体"/>
          <w:kern w:val="2"/>
          <w:sz w:val="28"/>
          <w:szCs w:val="28"/>
        </w:rPr>
        <w:t>（以</w:t>
      </w:r>
      <w:r>
        <w:rPr>
          <w:rFonts w:ascii="仿宋" w:hAnsi="仿宋" w:eastAsia="仿宋" w:cs="宋体"/>
          <w:kern w:val="2"/>
          <w:sz w:val="28"/>
          <w:szCs w:val="28"/>
        </w:rPr>
        <w:t>下简称《</w:t>
      </w:r>
      <w:r>
        <w:rPr>
          <w:rFonts w:hint="eastAsia" w:ascii="仿宋" w:hAnsi="仿宋" w:eastAsia="仿宋" w:cs="宋体"/>
          <w:kern w:val="2"/>
          <w:sz w:val="28"/>
          <w:szCs w:val="28"/>
        </w:rPr>
        <w:t>清单</w:t>
      </w:r>
      <w:r>
        <w:rPr>
          <w:rFonts w:ascii="仿宋" w:hAnsi="仿宋" w:eastAsia="仿宋" w:cs="宋体"/>
          <w:kern w:val="2"/>
          <w:sz w:val="28"/>
          <w:szCs w:val="28"/>
        </w:rPr>
        <w:t>》</w:t>
      </w:r>
      <w:r>
        <w:rPr>
          <w:rFonts w:hint="eastAsia" w:ascii="仿宋" w:hAnsi="仿宋" w:eastAsia="仿宋" w:cs="宋体"/>
          <w:kern w:val="2"/>
          <w:sz w:val="28"/>
          <w:szCs w:val="28"/>
        </w:rPr>
        <w:t>）中对应</w:t>
      </w:r>
      <w:r>
        <w:rPr>
          <w:rFonts w:ascii="仿宋" w:hAnsi="仿宋" w:eastAsia="仿宋" w:cs="宋体"/>
          <w:kern w:val="2"/>
          <w:sz w:val="28"/>
          <w:szCs w:val="28"/>
        </w:rPr>
        <w:t>的电子税务局</w:t>
      </w:r>
      <w:r>
        <w:rPr>
          <w:rFonts w:hint="eastAsia" w:ascii="仿宋" w:hAnsi="仿宋" w:eastAsia="仿宋" w:cs="宋体"/>
          <w:kern w:val="2"/>
          <w:sz w:val="28"/>
          <w:szCs w:val="28"/>
        </w:rPr>
        <w:t>功能，以及</w:t>
      </w:r>
      <w:r>
        <w:rPr>
          <w:rFonts w:ascii="仿宋" w:hAnsi="仿宋" w:eastAsia="仿宋" w:cs="宋体"/>
          <w:kern w:val="2"/>
          <w:sz w:val="28"/>
          <w:szCs w:val="28"/>
        </w:rPr>
        <w:t>办理</w:t>
      </w:r>
      <w:r>
        <w:rPr>
          <w:rFonts w:hint="eastAsia" w:ascii="仿宋" w:hAnsi="仿宋" w:eastAsia="仿宋" w:cs="宋体"/>
          <w:kern w:val="2"/>
          <w:sz w:val="28"/>
          <w:szCs w:val="28"/>
        </w:rPr>
        <w:t>状态。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w:t>
      </w:r>
      <w:r>
        <w:rPr>
          <w:rFonts w:ascii="仿宋" w:hAnsi="仿宋" w:eastAsia="仿宋" w:cs="宋体"/>
          <w:kern w:val="2"/>
          <w:sz w:val="28"/>
          <w:szCs w:val="28"/>
        </w:rPr>
        <w:t>纳税人</w:t>
      </w:r>
      <w:r>
        <w:rPr>
          <w:rFonts w:hint="eastAsia" w:ascii="仿宋" w:hAnsi="仿宋" w:eastAsia="仿宋" w:cs="宋体"/>
          <w:kern w:val="2"/>
          <w:sz w:val="28"/>
          <w:szCs w:val="28"/>
        </w:rPr>
        <w:t>在退出</w:t>
      </w:r>
      <w:r>
        <w:rPr>
          <w:rFonts w:ascii="仿宋" w:hAnsi="仿宋" w:eastAsia="仿宋" w:cs="宋体"/>
          <w:kern w:val="2"/>
          <w:sz w:val="28"/>
          <w:szCs w:val="28"/>
        </w:rPr>
        <w:t>系统</w:t>
      </w:r>
      <w:r>
        <w:rPr>
          <w:rFonts w:hint="eastAsia" w:ascii="仿宋" w:hAnsi="仿宋" w:eastAsia="仿宋" w:cs="宋体"/>
          <w:kern w:val="2"/>
          <w:sz w:val="28"/>
          <w:szCs w:val="28"/>
        </w:rPr>
        <w:t>时</w:t>
      </w:r>
      <w:r>
        <w:rPr>
          <w:rFonts w:ascii="仿宋" w:hAnsi="仿宋" w:eastAsia="仿宋" w:cs="宋体"/>
          <w:kern w:val="2"/>
          <w:sz w:val="28"/>
          <w:szCs w:val="28"/>
        </w:rPr>
        <w:t>，</w:t>
      </w:r>
      <w:r>
        <w:rPr>
          <w:rFonts w:hint="eastAsia" w:ascii="仿宋" w:hAnsi="仿宋" w:eastAsia="仿宋" w:cs="宋体"/>
          <w:kern w:val="2"/>
          <w:sz w:val="28"/>
          <w:szCs w:val="28"/>
        </w:rPr>
        <w:t>向纳税人推送可以</w:t>
      </w:r>
      <w:r>
        <w:rPr>
          <w:rFonts w:ascii="仿宋" w:hAnsi="仿宋" w:eastAsia="仿宋" w:cs="宋体"/>
          <w:kern w:val="2"/>
          <w:sz w:val="28"/>
          <w:szCs w:val="28"/>
        </w:rPr>
        <w:t>手动关闭的</w:t>
      </w:r>
      <w:r>
        <w:rPr>
          <w:rFonts w:hint="eastAsia" w:ascii="仿宋" w:hAnsi="仿宋" w:eastAsia="仿宋" w:cs="宋体"/>
          <w:kern w:val="2"/>
          <w:sz w:val="28"/>
          <w:szCs w:val="28"/>
        </w:rPr>
        <w:t>《电子税务局政务服务事项“好差评”评价表》（以下</w:t>
      </w:r>
      <w:r>
        <w:rPr>
          <w:rFonts w:ascii="仿宋" w:hAnsi="仿宋" w:eastAsia="仿宋" w:cs="宋体"/>
          <w:kern w:val="2"/>
          <w:sz w:val="28"/>
          <w:szCs w:val="28"/>
        </w:rPr>
        <w:t>简称</w:t>
      </w:r>
      <w:r>
        <w:rPr>
          <w:rFonts w:hint="eastAsia" w:ascii="仿宋" w:hAnsi="仿宋" w:eastAsia="仿宋" w:cs="宋体"/>
          <w:kern w:val="2"/>
          <w:sz w:val="28"/>
          <w:szCs w:val="28"/>
        </w:rPr>
        <w:t>《评价表》，</w:t>
      </w:r>
      <w:r>
        <w:rPr>
          <w:rFonts w:ascii="仿宋" w:hAnsi="仿宋" w:eastAsia="仿宋" w:cs="宋体"/>
          <w:kern w:val="2"/>
          <w:sz w:val="28"/>
          <w:szCs w:val="28"/>
        </w:rPr>
        <w:t>评价表中展示电子税务局功能名称</w:t>
      </w:r>
      <w:r>
        <w:rPr>
          <w:rFonts w:hint="eastAsia" w:ascii="仿宋" w:hAnsi="仿宋" w:eastAsia="仿宋" w:cs="宋体"/>
          <w:kern w:val="2"/>
          <w:sz w:val="28"/>
          <w:szCs w:val="28"/>
        </w:rPr>
        <w:t>），《评价表》应逐项</w:t>
      </w:r>
      <w:r>
        <w:rPr>
          <w:rFonts w:ascii="仿宋" w:hAnsi="仿宋" w:eastAsia="仿宋" w:cs="宋体"/>
          <w:kern w:val="2"/>
          <w:sz w:val="28"/>
          <w:szCs w:val="28"/>
        </w:rPr>
        <w:t>列出纳税人</w:t>
      </w:r>
      <w:r>
        <w:rPr>
          <w:rFonts w:hint="eastAsia" w:ascii="仿宋" w:hAnsi="仿宋" w:eastAsia="仿宋" w:cs="宋体"/>
          <w:kern w:val="2"/>
          <w:sz w:val="28"/>
          <w:szCs w:val="28"/>
        </w:rPr>
        <w:t>此次在</w:t>
      </w:r>
      <w:r>
        <w:rPr>
          <w:rFonts w:ascii="仿宋" w:hAnsi="仿宋" w:eastAsia="仿宋" w:cs="宋体"/>
          <w:kern w:val="2"/>
          <w:sz w:val="28"/>
          <w:szCs w:val="28"/>
        </w:rPr>
        <w:t>登录</w:t>
      </w:r>
      <w:r>
        <w:rPr>
          <w:rFonts w:hint="eastAsia" w:ascii="仿宋" w:hAnsi="仿宋" w:eastAsia="仿宋" w:cs="宋体"/>
          <w:kern w:val="2"/>
          <w:sz w:val="28"/>
          <w:szCs w:val="28"/>
        </w:rPr>
        <w:t>系统后</w:t>
      </w:r>
      <w:r>
        <w:rPr>
          <w:rFonts w:ascii="仿宋" w:hAnsi="仿宋" w:eastAsia="仿宋" w:cs="宋体"/>
          <w:kern w:val="2"/>
          <w:sz w:val="28"/>
          <w:szCs w:val="28"/>
        </w:rPr>
        <w:t>至退出系统前，</w:t>
      </w:r>
      <w:r>
        <w:rPr>
          <w:rFonts w:hint="eastAsia" w:ascii="仿宋" w:hAnsi="仿宋" w:eastAsia="仿宋" w:cs="宋体"/>
          <w:kern w:val="2"/>
          <w:sz w:val="28"/>
          <w:szCs w:val="28"/>
        </w:rPr>
        <w:t>办理完毕且属于《</w:t>
      </w:r>
      <w:r>
        <w:rPr>
          <w:rFonts w:ascii="仿宋" w:hAnsi="仿宋" w:eastAsia="仿宋" w:cs="宋体"/>
          <w:kern w:val="2"/>
          <w:sz w:val="28"/>
          <w:szCs w:val="28"/>
        </w:rPr>
        <w:t>清单</w:t>
      </w:r>
      <w:r>
        <w:rPr>
          <w:rFonts w:hint="eastAsia" w:ascii="仿宋" w:hAnsi="仿宋" w:eastAsia="仿宋" w:cs="宋体"/>
          <w:kern w:val="2"/>
          <w:sz w:val="28"/>
          <w:szCs w:val="28"/>
        </w:rPr>
        <w:t>》内容</w:t>
      </w:r>
      <w:r>
        <w:rPr>
          <w:rFonts w:ascii="仿宋" w:hAnsi="仿宋" w:eastAsia="仿宋" w:cs="宋体"/>
          <w:kern w:val="2"/>
          <w:sz w:val="28"/>
          <w:szCs w:val="28"/>
        </w:rPr>
        <w:t>的所有</w:t>
      </w:r>
      <w:r>
        <w:rPr>
          <w:rFonts w:hint="eastAsia" w:ascii="仿宋" w:hAnsi="仿宋" w:eastAsia="仿宋" w:cs="宋体"/>
          <w:kern w:val="2"/>
          <w:sz w:val="28"/>
          <w:szCs w:val="28"/>
        </w:rPr>
        <w:t>事项，</w:t>
      </w:r>
      <w:r>
        <w:rPr>
          <w:rFonts w:ascii="仿宋" w:hAnsi="仿宋" w:eastAsia="仿宋" w:cs="宋体"/>
          <w:kern w:val="2"/>
          <w:sz w:val="28"/>
          <w:szCs w:val="28"/>
        </w:rPr>
        <w:t>供</w:t>
      </w:r>
      <w:r>
        <w:rPr>
          <w:rFonts w:hint="eastAsia" w:ascii="仿宋" w:hAnsi="仿宋" w:eastAsia="仿宋" w:cs="宋体"/>
          <w:kern w:val="2"/>
          <w:sz w:val="28"/>
          <w:szCs w:val="28"/>
        </w:rPr>
        <w:t>纳税人</w:t>
      </w:r>
      <w:r>
        <w:rPr>
          <w:rFonts w:ascii="仿宋" w:hAnsi="仿宋" w:eastAsia="仿宋" w:cs="宋体"/>
          <w:kern w:val="2"/>
          <w:sz w:val="28"/>
          <w:szCs w:val="28"/>
        </w:rPr>
        <w:t>对</w:t>
      </w:r>
      <w:r>
        <w:rPr>
          <w:rFonts w:hint="eastAsia" w:ascii="仿宋" w:hAnsi="仿宋" w:eastAsia="仿宋" w:cs="宋体"/>
          <w:kern w:val="2"/>
          <w:sz w:val="28"/>
          <w:szCs w:val="28"/>
        </w:rPr>
        <w:t>业务办理</w:t>
      </w:r>
      <w:r>
        <w:rPr>
          <w:rFonts w:ascii="仿宋" w:hAnsi="仿宋" w:eastAsia="仿宋" w:cs="宋体"/>
          <w:kern w:val="2"/>
          <w:sz w:val="28"/>
          <w:szCs w:val="28"/>
        </w:rPr>
        <w:t>情况</w:t>
      </w:r>
      <w:r>
        <w:rPr>
          <w:rFonts w:hint="eastAsia" w:ascii="仿宋" w:hAnsi="仿宋" w:eastAsia="仿宋" w:cs="宋体"/>
          <w:kern w:val="2"/>
          <w:sz w:val="28"/>
          <w:szCs w:val="28"/>
        </w:rPr>
        <w:t>进行即时评价，评价结果共</w:t>
      </w:r>
      <w:r>
        <w:rPr>
          <w:rFonts w:ascii="仿宋" w:hAnsi="仿宋" w:eastAsia="仿宋" w:cs="宋体"/>
          <w:kern w:val="2"/>
          <w:sz w:val="28"/>
          <w:szCs w:val="28"/>
        </w:rPr>
        <w:t>分五档，</w:t>
      </w:r>
      <w:r>
        <w:rPr>
          <w:rFonts w:hint="eastAsia" w:ascii="仿宋" w:hAnsi="仿宋" w:eastAsia="仿宋" w:cs="宋体"/>
          <w:kern w:val="2"/>
          <w:sz w:val="28"/>
          <w:szCs w:val="28"/>
        </w:rPr>
        <w:t>包括“非常满意”、“满意”、“基本满意”、“不满意”和“非常不满意”五个等级，</w:t>
      </w:r>
      <w:r>
        <w:rPr>
          <w:rFonts w:ascii="仿宋" w:hAnsi="仿宋" w:eastAsia="仿宋" w:cs="宋体"/>
          <w:kern w:val="2"/>
          <w:sz w:val="28"/>
          <w:szCs w:val="28"/>
        </w:rPr>
        <w:t>其中</w:t>
      </w:r>
      <w:r>
        <w:rPr>
          <w:rFonts w:hint="eastAsia" w:ascii="仿宋" w:hAnsi="仿宋" w:eastAsia="仿宋" w:cs="宋体"/>
          <w:kern w:val="2"/>
          <w:sz w:val="28"/>
          <w:szCs w:val="28"/>
        </w:rPr>
        <w:t>“不满意”和“非常不满意”为</w:t>
      </w:r>
      <w:r>
        <w:rPr>
          <w:rFonts w:ascii="仿宋" w:hAnsi="仿宋" w:eastAsia="仿宋" w:cs="宋体"/>
          <w:kern w:val="2"/>
          <w:sz w:val="28"/>
          <w:szCs w:val="28"/>
        </w:rPr>
        <w:t>“</w:t>
      </w:r>
      <w:r>
        <w:rPr>
          <w:rFonts w:hint="eastAsia" w:ascii="仿宋" w:hAnsi="仿宋" w:eastAsia="仿宋" w:cs="宋体"/>
          <w:kern w:val="2"/>
          <w:sz w:val="28"/>
          <w:szCs w:val="28"/>
        </w:rPr>
        <w:t>差评</w:t>
      </w:r>
      <w:r>
        <w:rPr>
          <w:rFonts w:ascii="仿宋" w:hAnsi="仿宋" w:eastAsia="仿宋" w:cs="宋体"/>
          <w:kern w:val="2"/>
          <w:sz w:val="28"/>
          <w:szCs w:val="28"/>
        </w:rPr>
        <w:t>”</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当纳税人选择直接关闭《评价表》或关闭系统页面时，系统自动将纳税</w:t>
      </w:r>
      <w:r>
        <w:rPr>
          <w:rFonts w:ascii="仿宋" w:hAnsi="仿宋" w:eastAsia="仿宋" w:cs="宋体"/>
          <w:kern w:val="2"/>
          <w:sz w:val="28"/>
          <w:szCs w:val="28"/>
        </w:rPr>
        <w:t>人</w:t>
      </w:r>
      <w:r>
        <w:rPr>
          <w:rFonts w:hint="eastAsia" w:ascii="仿宋" w:hAnsi="仿宋" w:eastAsia="仿宋" w:cs="宋体"/>
          <w:kern w:val="2"/>
          <w:sz w:val="28"/>
          <w:szCs w:val="28"/>
        </w:rPr>
        <w:t>此次</w:t>
      </w:r>
      <w:r>
        <w:rPr>
          <w:rFonts w:ascii="仿宋" w:hAnsi="仿宋" w:eastAsia="仿宋" w:cs="宋体"/>
          <w:kern w:val="2"/>
          <w:sz w:val="28"/>
          <w:szCs w:val="28"/>
        </w:rPr>
        <w:t>登录系统后</w:t>
      </w:r>
      <w:r>
        <w:rPr>
          <w:rFonts w:hint="eastAsia" w:ascii="仿宋" w:hAnsi="仿宋" w:eastAsia="仿宋" w:cs="宋体"/>
          <w:kern w:val="2"/>
          <w:sz w:val="28"/>
          <w:szCs w:val="28"/>
        </w:rPr>
        <w:t>至退出系统前办理完的事项，默认评价级别为“非常满意”并同时对</w:t>
      </w:r>
      <w:r>
        <w:rPr>
          <w:rFonts w:ascii="仿宋" w:hAnsi="仿宋" w:eastAsia="仿宋" w:cs="宋体"/>
          <w:kern w:val="2"/>
          <w:sz w:val="28"/>
          <w:szCs w:val="28"/>
        </w:rPr>
        <w:t>此类评价由系统</w:t>
      </w:r>
      <w:r>
        <w:rPr>
          <w:rFonts w:hint="eastAsia" w:ascii="仿宋" w:hAnsi="仿宋" w:eastAsia="仿宋" w:cs="宋体"/>
          <w:kern w:val="2"/>
          <w:sz w:val="28"/>
          <w:szCs w:val="28"/>
        </w:rPr>
        <w:t>标记为</w:t>
      </w:r>
      <w:r>
        <w:rPr>
          <w:rFonts w:ascii="仿宋" w:hAnsi="仿宋" w:eastAsia="仿宋" w:cs="宋体"/>
          <w:kern w:val="2"/>
          <w:sz w:val="28"/>
          <w:szCs w:val="28"/>
        </w:rPr>
        <w:t>“</w:t>
      </w:r>
      <w:r>
        <w:rPr>
          <w:rFonts w:hint="eastAsia" w:ascii="仿宋" w:hAnsi="仿宋" w:eastAsia="仿宋" w:cs="宋体"/>
          <w:kern w:val="2"/>
          <w:sz w:val="28"/>
          <w:szCs w:val="28"/>
        </w:rPr>
        <w:t>默认评价</w:t>
      </w:r>
      <w:r>
        <w:rPr>
          <w:rFonts w:ascii="仿宋" w:hAnsi="仿宋" w:eastAsia="仿宋" w:cs="宋体"/>
          <w:kern w:val="2"/>
          <w:sz w:val="28"/>
          <w:szCs w:val="28"/>
        </w:rPr>
        <w:t>”</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根据纳税</w:t>
      </w:r>
      <w:r>
        <w:rPr>
          <w:rFonts w:ascii="仿宋" w:hAnsi="仿宋" w:eastAsia="仿宋" w:cs="宋体"/>
          <w:kern w:val="2"/>
          <w:sz w:val="28"/>
          <w:szCs w:val="28"/>
        </w:rPr>
        <w:t>人</w:t>
      </w:r>
      <w:r>
        <w:rPr>
          <w:rFonts w:hint="eastAsia" w:ascii="仿宋" w:hAnsi="仿宋" w:eastAsia="仿宋" w:cs="宋体"/>
          <w:kern w:val="2"/>
          <w:sz w:val="28"/>
          <w:szCs w:val="28"/>
        </w:rPr>
        <w:t>在</w:t>
      </w:r>
      <w:r>
        <w:rPr>
          <w:rFonts w:ascii="仿宋" w:hAnsi="仿宋" w:eastAsia="仿宋" w:cs="宋体"/>
          <w:kern w:val="2"/>
          <w:sz w:val="28"/>
          <w:szCs w:val="28"/>
        </w:rPr>
        <w:t>《</w:t>
      </w:r>
      <w:r>
        <w:rPr>
          <w:rFonts w:hint="eastAsia" w:ascii="仿宋" w:hAnsi="仿宋" w:eastAsia="仿宋" w:cs="宋体"/>
          <w:kern w:val="2"/>
          <w:sz w:val="28"/>
          <w:szCs w:val="28"/>
        </w:rPr>
        <w:t>评价</w:t>
      </w:r>
      <w:r>
        <w:rPr>
          <w:rFonts w:ascii="仿宋" w:hAnsi="仿宋" w:eastAsia="仿宋" w:cs="宋体"/>
          <w:kern w:val="2"/>
          <w:sz w:val="28"/>
          <w:szCs w:val="28"/>
        </w:rPr>
        <w:t>表》</w:t>
      </w:r>
      <w:r>
        <w:rPr>
          <w:rFonts w:hint="eastAsia" w:ascii="仿宋" w:hAnsi="仿宋" w:eastAsia="仿宋" w:cs="宋体"/>
          <w:kern w:val="2"/>
          <w:sz w:val="28"/>
          <w:szCs w:val="28"/>
        </w:rPr>
        <w:t>中选择的</w:t>
      </w:r>
      <w:r>
        <w:rPr>
          <w:rFonts w:ascii="仿宋" w:hAnsi="仿宋" w:eastAsia="仿宋" w:cs="宋体"/>
          <w:kern w:val="2"/>
          <w:sz w:val="28"/>
          <w:szCs w:val="28"/>
        </w:rPr>
        <w:t>评价结果，向纳税人推送</w:t>
      </w:r>
      <w:r>
        <w:rPr>
          <w:rFonts w:hint="eastAsia" w:ascii="仿宋" w:hAnsi="仿宋" w:eastAsia="仿宋" w:cs="宋体"/>
          <w:kern w:val="2"/>
          <w:sz w:val="28"/>
          <w:szCs w:val="28"/>
        </w:rPr>
        <w:t>可以手动关闭的</w:t>
      </w:r>
      <w:r>
        <w:rPr>
          <w:rFonts w:ascii="仿宋" w:hAnsi="仿宋" w:eastAsia="仿宋" w:cs="宋体"/>
          <w:kern w:val="2"/>
          <w:sz w:val="28"/>
          <w:szCs w:val="28"/>
        </w:rPr>
        <w:t>《</w:t>
      </w:r>
      <w:r>
        <w:rPr>
          <w:rFonts w:hint="eastAsia" w:ascii="仿宋" w:hAnsi="仿宋" w:eastAsia="仿宋" w:cs="宋体"/>
          <w:kern w:val="2"/>
          <w:sz w:val="28"/>
          <w:szCs w:val="28"/>
        </w:rPr>
        <w:t>电子税务局政务服务事项“好差评”评价意见建议表》（以下</w:t>
      </w:r>
      <w:r>
        <w:rPr>
          <w:rFonts w:ascii="仿宋" w:hAnsi="仿宋" w:eastAsia="仿宋" w:cs="宋体"/>
          <w:kern w:val="2"/>
          <w:sz w:val="28"/>
          <w:szCs w:val="28"/>
        </w:rPr>
        <w:t>简称《</w:t>
      </w:r>
      <w:r>
        <w:rPr>
          <w:rFonts w:hint="eastAsia" w:ascii="仿宋" w:hAnsi="仿宋" w:eastAsia="仿宋" w:cs="宋体"/>
          <w:kern w:val="2"/>
          <w:sz w:val="28"/>
          <w:szCs w:val="28"/>
        </w:rPr>
        <w:t>意见</w:t>
      </w:r>
      <w:r>
        <w:rPr>
          <w:rFonts w:ascii="仿宋" w:hAnsi="仿宋" w:eastAsia="仿宋" w:cs="宋体"/>
          <w:kern w:val="2"/>
          <w:sz w:val="28"/>
          <w:szCs w:val="28"/>
        </w:rPr>
        <w:t>表》</w:t>
      </w:r>
      <w:r>
        <w:rPr>
          <w:rFonts w:hint="eastAsia" w:ascii="仿宋" w:hAnsi="仿宋" w:eastAsia="仿宋" w:cs="宋体"/>
          <w:kern w:val="2"/>
          <w:sz w:val="28"/>
          <w:szCs w:val="28"/>
        </w:rPr>
        <w:t>）供</w:t>
      </w:r>
      <w:r>
        <w:rPr>
          <w:rFonts w:ascii="仿宋" w:hAnsi="仿宋" w:eastAsia="仿宋" w:cs="宋体"/>
          <w:kern w:val="2"/>
          <w:sz w:val="28"/>
          <w:szCs w:val="28"/>
        </w:rPr>
        <w:t>纳税人</w:t>
      </w:r>
      <w:r>
        <w:rPr>
          <w:rFonts w:hint="eastAsia" w:ascii="仿宋" w:hAnsi="仿宋" w:eastAsia="仿宋" w:cs="宋体"/>
          <w:kern w:val="2"/>
          <w:sz w:val="28"/>
          <w:szCs w:val="28"/>
        </w:rPr>
        <w:t>选择</w:t>
      </w:r>
      <w:r>
        <w:rPr>
          <w:rFonts w:ascii="仿宋" w:hAnsi="仿宋" w:eastAsia="仿宋" w:cs="宋体"/>
          <w:kern w:val="2"/>
          <w:sz w:val="28"/>
          <w:szCs w:val="28"/>
        </w:rPr>
        <w:t>评价理由、填写评价意见。</w:t>
      </w:r>
      <w:r>
        <w:rPr>
          <w:rFonts w:hint="eastAsia" w:ascii="仿宋" w:hAnsi="仿宋" w:eastAsia="仿宋" w:cs="宋体"/>
          <w:kern w:val="2"/>
          <w:sz w:val="28"/>
          <w:szCs w:val="28"/>
        </w:rPr>
        <w:t>当纳税人评价的结果为“不满意”和“非常不满意”时，系统应进</w:t>
      </w:r>
      <w:r>
        <w:rPr>
          <w:rFonts w:ascii="仿宋" w:hAnsi="仿宋" w:eastAsia="仿宋" w:cs="宋体"/>
          <w:kern w:val="2"/>
          <w:sz w:val="28"/>
          <w:szCs w:val="28"/>
        </w:rPr>
        <w:t>一步</w:t>
      </w:r>
      <w:r>
        <w:rPr>
          <w:rFonts w:hint="eastAsia" w:ascii="仿宋" w:hAnsi="仿宋" w:eastAsia="仿宋" w:cs="宋体"/>
          <w:kern w:val="2"/>
          <w:sz w:val="28"/>
          <w:szCs w:val="28"/>
        </w:rPr>
        <w:t>向纳税人弹出提示提醒信息，提示提醒纳税人须</w:t>
      </w:r>
      <w:r>
        <w:rPr>
          <w:rFonts w:ascii="仿宋" w:hAnsi="仿宋" w:eastAsia="仿宋" w:cs="宋体"/>
          <w:kern w:val="2"/>
          <w:sz w:val="28"/>
          <w:szCs w:val="28"/>
        </w:rPr>
        <w:t>录入结构化</w:t>
      </w:r>
      <w:r>
        <w:rPr>
          <w:rFonts w:hint="eastAsia" w:ascii="仿宋" w:hAnsi="仿宋" w:eastAsia="仿宋" w:cs="宋体"/>
          <w:kern w:val="2"/>
          <w:sz w:val="28"/>
          <w:szCs w:val="28"/>
        </w:rPr>
        <w:t>或</w:t>
      </w:r>
      <w:r>
        <w:rPr>
          <w:rFonts w:ascii="仿宋" w:hAnsi="仿宋" w:eastAsia="仿宋" w:cs="宋体"/>
          <w:kern w:val="2"/>
          <w:sz w:val="28"/>
          <w:szCs w:val="28"/>
        </w:rPr>
        <w:t>非结构化的</w:t>
      </w:r>
      <w:r>
        <w:rPr>
          <w:rFonts w:hint="eastAsia" w:ascii="仿宋" w:hAnsi="仿宋" w:eastAsia="仿宋" w:cs="宋体"/>
          <w:kern w:val="2"/>
          <w:sz w:val="28"/>
          <w:szCs w:val="28"/>
        </w:rPr>
        <w:t>评价理由后才能继续保存评价。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纳税人不填写评价理由，直接关闭《意见表》或关闭系统页面时，系统不记录纳税人评价理由，自动将《评价表中》纳税人评价级别默认为“非常满意”并同时对此类评价由系统标记为“默认评价”。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以上</w:t>
      </w:r>
      <w:r>
        <w:rPr>
          <w:rFonts w:ascii="仿宋" w:hAnsi="仿宋" w:eastAsia="仿宋" w:cs="宋体"/>
          <w:kern w:val="2"/>
          <w:sz w:val="28"/>
          <w:szCs w:val="28"/>
        </w:rPr>
        <w:t>评价结果</w:t>
      </w:r>
      <w:r>
        <w:rPr>
          <w:rFonts w:hint="eastAsia" w:ascii="仿宋" w:hAnsi="仿宋" w:eastAsia="仿宋" w:cs="宋体"/>
          <w:kern w:val="2"/>
          <w:sz w:val="28"/>
          <w:szCs w:val="28"/>
        </w:rPr>
        <w:t>由各地“好差评”系统承接跟踪、反馈和记录评价</w:t>
      </w:r>
      <w:r>
        <w:rPr>
          <w:rFonts w:ascii="仿宋" w:hAnsi="仿宋" w:eastAsia="仿宋" w:cs="宋体"/>
          <w:kern w:val="2"/>
          <w:sz w:val="28"/>
          <w:szCs w:val="28"/>
        </w:rPr>
        <w:t>及</w:t>
      </w:r>
      <w:r>
        <w:rPr>
          <w:rFonts w:hint="eastAsia" w:ascii="仿宋" w:hAnsi="仿宋" w:eastAsia="仿宋" w:cs="宋体"/>
          <w:kern w:val="2"/>
          <w:sz w:val="28"/>
          <w:szCs w:val="28"/>
        </w:rPr>
        <w:t>相关“差评”整改情况，</w:t>
      </w:r>
      <w:r>
        <w:rPr>
          <w:rFonts w:ascii="仿宋" w:hAnsi="仿宋" w:eastAsia="仿宋" w:cs="宋体"/>
          <w:kern w:val="2"/>
          <w:sz w:val="28"/>
          <w:szCs w:val="28"/>
        </w:rPr>
        <w:t>支持</w:t>
      </w:r>
      <w:r>
        <w:rPr>
          <w:rFonts w:hint="eastAsia" w:ascii="仿宋" w:hAnsi="仿宋" w:eastAsia="仿宋" w:cs="宋体"/>
          <w:kern w:val="2"/>
          <w:sz w:val="28"/>
          <w:szCs w:val="28"/>
        </w:rPr>
        <w:t>全部</w:t>
      </w:r>
      <w:r>
        <w:rPr>
          <w:rFonts w:ascii="仿宋" w:hAnsi="仿宋" w:eastAsia="仿宋" w:cs="宋体"/>
          <w:kern w:val="2"/>
          <w:sz w:val="28"/>
          <w:szCs w:val="28"/>
        </w:rPr>
        <w:t>数据</w:t>
      </w:r>
      <w:r>
        <w:rPr>
          <w:rFonts w:hint="eastAsia" w:ascii="仿宋" w:hAnsi="仿宋" w:eastAsia="仿宋" w:cs="宋体"/>
          <w:kern w:val="2"/>
          <w:sz w:val="28"/>
          <w:szCs w:val="28"/>
        </w:rPr>
        <w:t>通过指定</w:t>
      </w:r>
      <w:r>
        <w:rPr>
          <w:rFonts w:ascii="仿宋" w:hAnsi="仿宋" w:eastAsia="仿宋" w:cs="宋体"/>
          <w:kern w:val="2"/>
          <w:sz w:val="28"/>
          <w:szCs w:val="28"/>
        </w:rPr>
        <w:t>渠道汇总</w:t>
      </w:r>
      <w:r>
        <w:rPr>
          <w:rFonts w:hint="eastAsia" w:ascii="仿宋" w:hAnsi="仿宋" w:eastAsia="仿宋" w:cs="宋体"/>
          <w:kern w:val="2"/>
          <w:sz w:val="28"/>
          <w:szCs w:val="28"/>
        </w:rPr>
        <w:t>和</w:t>
      </w:r>
      <w:r>
        <w:rPr>
          <w:rFonts w:ascii="仿宋" w:hAnsi="仿宋" w:eastAsia="仿宋" w:cs="宋体"/>
          <w:kern w:val="2"/>
          <w:sz w:val="28"/>
          <w:szCs w:val="28"/>
        </w:rPr>
        <w:t>统计分析</w:t>
      </w:r>
      <w:r>
        <w:rPr>
          <w:rFonts w:hint="eastAsia" w:ascii="仿宋" w:hAnsi="仿宋" w:eastAsia="仿宋" w:cs="宋体"/>
          <w:kern w:val="2"/>
          <w:sz w:val="28"/>
          <w:szCs w:val="28"/>
        </w:rPr>
        <w:t>，形成评价、反馈、整改、监督的全流程闭环，并建立跟踪反馈机制，全面整改每一个“差评”评价。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一、生成《评价</w:t>
      </w:r>
      <w:r>
        <w:rPr>
          <w:rFonts w:ascii="仿宋" w:hAnsi="仿宋" w:eastAsia="仿宋" w:cs="宋体"/>
          <w:kern w:val="2"/>
          <w:sz w:val="28"/>
          <w:szCs w:val="28"/>
        </w:rPr>
        <w:t>表</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当纳税人登录电子</w:t>
      </w:r>
      <w:r>
        <w:rPr>
          <w:rFonts w:ascii="仿宋" w:hAnsi="仿宋" w:eastAsia="仿宋" w:cs="宋体"/>
          <w:kern w:val="2"/>
          <w:sz w:val="28"/>
          <w:szCs w:val="28"/>
        </w:rPr>
        <w:t>税务局办理涉税事项时，</w:t>
      </w:r>
      <w:r>
        <w:rPr>
          <w:rFonts w:hint="eastAsia" w:ascii="仿宋" w:hAnsi="仿宋" w:eastAsia="仿宋" w:cs="宋体"/>
          <w:kern w:val="2"/>
          <w:sz w:val="28"/>
          <w:szCs w:val="28"/>
        </w:rPr>
        <w:t>系统自动</w:t>
      </w:r>
      <w:r>
        <w:rPr>
          <w:rFonts w:ascii="仿宋" w:hAnsi="仿宋" w:eastAsia="仿宋" w:cs="宋体"/>
          <w:kern w:val="2"/>
          <w:sz w:val="28"/>
          <w:szCs w:val="28"/>
        </w:rPr>
        <w:t>判断</w:t>
      </w:r>
      <w:r>
        <w:rPr>
          <w:rFonts w:hint="eastAsia" w:ascii="仿宋" w:hAnsi="仿宋" w:eastAsia="仿宋" w:cs="宋体"/>
          <w:kern w:val="2"/>
          <w:sz w:val="28"/>
          <w:szCs w:val="28"/>
        </w:rPr>
        <w:t>该</w:t>
      </w:r>
      <w:r>
        <w:rPr>
          <w:rFonts w:ascii="仿宋" w:hAnsi="仿宋" w:eastAsia="仿宋" w:cs="宋体"/>
          <w:kern w:val="2"/>
          <w:sz w:val="28"/>
          <w:szCs w:val="28"/>
        </w:rPr>
        <w:t>业务事项</w:t>
      </w:r>
      <w:r>
        <w:rPr>
          <w:rFonts w:hint="eastAsia" w:ascii="仿宋" w:hAnsi="仿宋" w:eastAsia="仿宋" w:cs="宋体"/>
          <w:kern w:val="2"/>
          <w:sz w:val="28"/>
          <w:szCs w:val="28"/>
        </w:rPr>
        <w:t>在电子</w:t>
      </w:r>
      <w:r>
        <w:rPr>
          <w:rFonts w:ascii="仿宋" w:hAnsi="仿宋" w:eastAsia="仿宋" w:cs="宋体"/>
          <w:kern w:val="2"/>
          <w:sz w:val="28"/>
          <w:szCs w:val="28"/>
        </w:rPr>
        <w:t>税务</w:t>
      </w:r>
      <w:r>
        <w:rPr>
          <w:rFonts w:hint="eastAsia" w:ascii="仿宋" w:hAnsi="仿宋" w:eastAsia="仿宋" w:cs="宋体"/>
          <w:kern w:val="2"/>
          <w:sz w:val="28"/>
          <w:szCs w:val="28"/>
        </w:rPr>
        <w:t>局</w:t>
      </w:r>
      <w:r>
        <w:rPr>
          <w:rFonts w:ascii="仿宋" w:hAnsi="仿宋" w:eastAsia="仿宋" w:cs="宋体"/>
          <w:kern w:val="2"/>
          <w:sz w:val="28"/>
          <w:szCs w:val="28"/>
        </w:rPr>
        <w:t>中的办理状态，</w:t>
      </w:r>
      <w:r>
        <w:rPr>
          <w:rFonts w:hint="eastAsia" w:ascii="仿宋" w:hAnsi="仿宋" w:eastAsia="仿宋" w:cs="宋体"/>
          <w:kern w:val="2"/>
          <w:sz w:val="28"/>
          <w:szCs w:val="28"/>
        </w:rPr>
        <w:t>当</w:t>
      </w:r>
      <w:r>
        <w:rPr>
          <w:rFonts w:ascii="仿宋" w:hAnsi="仿宋" w:eastAsia="仿宋" w:cs="宋体"/>
          <w:kern w:val="2"/>
          <w:sz w:val="28"/>
          <w:szCs w:val="28"/>
        </w:rPr>
        <w:t>事项办结</w:t>
      </w:r>
      <w:r>
        <w:rPr>
          <w:rFonts w:hint="eastAsia" w:ascii="仿宋" w:hAnsi="仿宋" w:eastAsia="仿宋" w:cs="宋体"/>
          <w:kern w:val="2"/>
          <w:sz w:val="28"/>
          <w:szCs w:val="28"/>
        </w:rPr>
        <w:t>时，根据各地“好差评”系统中的《评测</w:t>
      </w:r>
      <w:r>
        <w:rPr>
          <w:rFonts w:ascii="仿宋" w:hAnsi="仿宋" w:eastAsia="仿宋" w:cs="宋体"/>
          <w:kern w:val="2"/>
          <w:sz w:val="28"/>
          <w:szCs w:val="28"/>
        </w:rPr>
        <w:t>内容</w:t>
      </w:r>
      <w:r>
        <w:rPr>
          <w:rFonts w:hint="eastAsia" w:ascii="仿宋" w:hAnsi="仿宋" w:eastAsia="仿宋" w:cs="宋体"/>
          <w:kern w:val="2"/>
          <w:sz w:val="28"/>
          <w:szCs w:val="28"/>
        </w:rPr>
        <w:t>》，调用各地“好差评”系统中自动生成的《评价表》并向</w:t>
      </w:r>
      <w:r>
        <w:rPr>
          <w:rFonts w:ascii="仿宋" w:hAnsi="仿宋" w:eastAsia="仿宋" w:cs="宋体"/>
          <w:kern w:val="2"/>
          <w:sz w:val="28"/>
          <w:szCs w:val="28"/>
        </w:rPr>
        <w:t>纳税人</w:t>
      </w:r>
      <w:r>
        <w:rPr>
          <w:rFonts w:hint="eastAsia" w:ascii="仿宋" w:hAnsi="仿宋" w:eastAsia="仿宋" w:cs="宋体"/>
          <w:kern w:val="2"/>
          <w:sz w:val="28"/>
          <w:szCs w:val="28"/>
        </w:rPr>
        <w:t>推送，供纳税人进行评价使用。《评价表》集中展示办税主体当前已办理可评价事项，支持办税主体对办理事项进行逐项评价，并</w:t>
      </w:r>
      <w:r>
        <w:rPr>
          <w:rFonts w:ascii="仿宋" w:hAnsi="仿宋" w:eastAsia="仿宋" w:cs="宋体"/>
          <w:kern w:val="2"/>
          <w:sz w:val="28"/>
          <w:szCs w:val="28"/>
        </w:rPr>
        <w:t>默认所有的事项均为“</w:t>
      </w:r>
      <w:r>
        <w:rPr>
          <w:rFonts w:hint="eastAsia" w:ascii="仿宋" w:hAnsi="仿宋" w:eastAsia="仿宋" w:cs="宋体"/>
          <w:kern w:val="2"/>
          <w:sz w:val="28"/>
          <w:szCs w:val="28"/>
        </w:rPr>
        <w:t>非常</w:t>
      </w:r>
      <w:r>
        <w:rPr>
          <w:rFonts w:ascii="仿宋" w:hAnsi="仿宋" w:eastAsia="仿宋" w:cs="宋体"/>
          <w:kern w:val="2"/>
          <w:sz w:val="28"/>
          <w:szCs w:val="28"/>
        </w:rPr>
        <w:t>满意”</w:t>
      </w:r>
      <w:r>
        <w:rPr>
          <w:rFonts w:hint="eastAsia" w:ascii="仿宋" w:hAnsi="仿宋" w:eastAsia="仿宋" w:cs="宋体"/>
          <w:kern w:val="2"/>
          <w:sz w:val="28"/>
          <w:szCs w:val="28"/>
        </w:rPr>
        <w:t>（五星）。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二、录入评价理由</w:t>
      </w:r>
      <w:r>
        <w:rPr>
          <w:rFonts w:ascii="仿宋" w:hAnsi="仿宋" w:eastAsia="仿宋" w:cs="宋体"/>
          <w:kern w:val="2"/>
          <w:sz w:val="28"/>
          <w:szCs w:val="28"/>
        </w:rPr>
        <w:t>和意见</w:t>
      </w:r>
      <w:r>
        <w:rPr>
          <w:rFonts w:hint="eastAsia" w:ascii="仿宋" w:hAnsi="仿宋" w:eastAsia="仿宋" w:cs="宋体"/>
          <w:kern w:val="2"/>
          <w:sz w:val="28"/>
          <w:szCs w:val="28"/>
        </w:rPr>
        <w:t>建议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w:t>
      </w:r>
      <w:r>
        <w:rPr>
          <w:rFonts w:ascii="仿宋" w:hAnsi="仿宋" w:eastAsia="仿宋" w:cs="宋体"/>
          <w:kern w:val="2"/>
          <w:sz w:val="28"/>
          <w:szCs w:val="28"/>
        </w:rPr>
        <w:t>纳税人在《</w:t>
      </w:r>
      <w:r>
        <w:rPr>
          <w:rFonts w:hint="eastAsia" w:ascii="仿宋" w:hAnsi="仿宋" w:eastAsia="仿宋" w:cs="宋体"/>
          <w:kern w:val="2"/>
          <w:sz w:val="28"/>
          <w:szCs w:val="28"/>
        </w:rPr>
        <w:t>评价</w:t>
      </w:r>
      <w:r>
        <w:rPr>
          <w:rFonts w:ascii="仿宋" w:hAnsi="仿宋" w:eastAsia="仿宋" w:cs="宋体"/>
          <w:kern w:val="2"/>
          <w:sz w:val="28"/>
          <w:szCs w:val="28"/>
        </w:rPr>
        <w:t>表》</w:t>
      </w:r>
      <w:r>
        <w:rPr>
          <w:rFonts w:hint="eastAsia" w:ascii="仿宋" w:hAnsi="仿宋" w:eastAsia="仿宋" w:cs="宋体"/>
          <w:kern w:val="2"/>
          <w:sz w:val="28"/>
          <w:szCs w:val="28"/>
        </w:rPr>
        <w:t>中点击</w:t>
      </w:r>
      <w:r>
        <w:rPr>
          <w:rFonts w:ascii="仿宋" w:hAnsi="仿宋" w:eastAsia="仿宋" w:cs="宋体"/>
          <w:kern w:val="2"/>
          <w:sz w:val="28"/>
          <w:szCs w:val="28"/>
        </w:rPr>
        <w:t>“提交评价”</w:t>
      </w:r>
      <w:r>
        <w:rPr>
          <w:rFonts w:hint="eastAsia" w:ascii="仿宋" w:hAnsi="仿宋" w:eastAsia="仿宋" w:cs="宋体"/>
          <w:kern w:val="2"/>
          <w:sz w:val="28"/>
          <w:szCs w:val="28"/>
        </w:rPr>
        <w:t>后</w:t>
      </w:r>
      <w:r>
        <w:rPr>
          <w:rFonts w:ascii="仿宋" w:hAnsi="仿宋" w:eastAsia="仿宋" w:cs="宋体"/>
          <w:kern w:val="2"/>
          <w:sz w:val="28"/>
          <w:szCs w:val="28"/>
        </w:rPr>
        <w:t>，系统</w:t>
      </w:r>
      <w:r>
        <w:rPr>
          <w:rFonts w:hint="eastAsia" w:ascii="仿宋" w:hAnsi="仿宋" w:eastAsia="仿宋" w:cs="宋体"/>
          <w:kern w:val="2"/>
          <w:sz w:val="28"/>
          <w:szCs w:val="28"/>
        </w:rPr>
        <w:t>根据</w:t>
      </w:r>
      <w:r>
        <w:rPr>
          <w:rFonts w:ascii="仿宋" w:hAnsi="仿宋" w:eastAsia="仿宋" w:cs="宋体"/>
          <w:kern w:val="2"/>
          <w:sz w:val="28"/>
          <w:szCs w:val="28"/>
        </w:rPr>
        <w:t>纳税人选择</w:t>
      </w:r>
      <w:r>
        <w:rPr>
          <w:rFonts w:hint="eastAsia" w:ascii="仿宋" w:hAnsi="仿宋" w:eastAsia="仿宋" w:cs="宋体"/>
          <w:kern w:val="2"/>
          <w:sz w:val="28"/>
          <w:szCs w:val="28"/>
        </w:rPr>
        <w:t>的“不满意”和</w:t>
      </w:r>
      <w:r>
        <w:rPr>
          <w:rFonts w:ascii="仿宋" w:hAnsi="仿宋" w:eastAsia="仿宋" w:cs="宋体"/>
          <w:kern w:val="2"/>
          <w:sz w:val="28"/>
          <w:szCs w:val="28"/>
        </w:rPr>
        <w:t>“</w:t>
      </w:r>
      <w:r>
        <w:rPr>
          <w:rFonts w:hint="eastAsia" w:ascii="仿宋" w:hAnsi="仿宋" w:eastAsia="仿宋" w:cs="宋体"/>
          <w:kern w:val="2"/>
          <w:sz w:val="28"/>
          <w:szCs w:val="28"/>
        </w:rPr>
        <w:t>非常</w:t>
      </w:r>
      <w:r>
        <w:rPr>
          <w:rFonts w:ascii="仿宋" w:hAnsi="仿宋" w:eastAsia="仿宋" w:cs="宋体"/>
          <w:kern w:val="2"/>
          <w:sz w:val="28"/>
          <w:szCs w:val="28"/>
        </w:rPr>
        <w:t>不满意”等级</w:t>
      </w:r>
      <w:r>
        <w:rPr>
          <w:rFonts w:hint="eastAsia" w:ascii="仿宋" w:hAnsi="仿宋" w:eastAsia="仿宋" w:cs="宋体"/>
          <w:kern w:val="2"/>
          <w:sz w:val="28"/>
          <w:szCs w:val="28"/>
        </w:rPr>
        <w:t>，</w:t>
      </w:r>
      <w:r>
        <w:rPr>
          <w:rFonts w:ascii="仿宋" w:hAnsi="仿宋" w:eastAsia="仿宋" w:cs="宋体"/>
          <w:kern w:val="2"/>
          <w:sz w:val="28"/>
          <w:szCs w:val="28"/>
        </w:rPr>
        <w:t>按事项匹配后自动弹出</w:t>
      </w:r>
      <w:r>
        <w:rPr>
          <w:rFonts w:hint="eastAsia" w:ascii="仿宋" w:hAnsi="仿宋" w:eastAsia="仿宋" w:cs="宋体"/>
          <w:kern w:val="2"/>
          <w:sz w:val="28"/>
          <w:szCs w:val="28"/>
        </w:rPr>
        <w:t>可以</w:t>
      </w:r>
      <w:r>
        <w:rPr>
          <w:rFonts w:ascii="仿宋" w:hAnsi="仿宋" w:eastAsia="仿宋" w:cs="宋体"/>
          <w:kern w:val="2"/>
          <w:sz w:val="28"/>
          <w:szCs w:val="28"/>
        </w:rPr>
        <w:t>手动关闭的</w:t>
      </w:r>
      <w:r>
        <w:rPr>
          <w:rFonts w:hint="eastAsia" w:ascii="仿宋" w:hAnsi="仿宋" w:eastAsia="仿宋" w:cs="宋体"/>
          <w:kern w:val="2"/>
          <w:sz w:val="28"/>
          <w:szCs w:val="28"/>
        </w:rPr>
        <w:t>《意见表》，供</w:t>
      </w:r>
      <w:r>
        <w:rPr>
          <w:rFonts w:ascii="仿宋" w:hAnsi="仿宋" w:eastAsia="仿宋" w:cs="宋体"/>
          <w:kern w:val="2"/>
          <w:sz w:val="28"/>
          <w:szCs w:val="28"/>
        </w:rPr>
        <w:t>纳税人选择评价理由或填写意见建议</w:t>
      </w:r>
      <w:r>
        <w:rPr>
          <w:rFonts w:hint="eastAsia" w:ascii="仿宋" w:hAnsi="仿宋" w:eastAsia="仿宋" w:cs="宋体"/>
          <w:kern w:val="2"/>
          <w:sz w:val="28"/>
          <w:szCs w:val="28"/>
        </w:rPr>
        <w:t>，系统应</w:t>
      </w:r>
      <w:r>
        <w:rPr>
          <w:rFonts w:ascii="仿宋" w:hAnsi="仿宋" w:eastAsia="仿宋" w:cs="宋体"/>
          <w:kern w:val="2"/>
          <w:sz w:val="28"/>
          <w:szCs w:val="28"/>
        </w:rPr>
        <w:t>对</w:t>
      </w:r>
      <w:r>
        <w:rPr>
          <w:rFonts w:hint="eastAsia" w:ascii="仿宋" w:hAnsi="仿宋" w:eastAsia="仿宋" w:cs="宋体"/>
          <w:kern w:val="2"/>
          <w:sz w:val="28"/>
          <w:szCs w:val="28"/>
        </w:rPr>
        <w:t>纳税人评价结果为“不满意”和“非常不满意”的</w:t>
      </w:r>
      <w:r>
        <w:rPr>
          <w:rFonts w:ascii="仿宋" w:hAnsi="仿宋" w:eastAsia="仿宋" w:cs="宋体"/>
          <w:kern w:val="2"/>
          <w:sz w:val="28"/>
          <w:szCs w:val="28"/>
        </w:rPr>
        <w:t>事项</w:t>
      </w:r>
      <w:r>
        <w:rPr>
          <w:rFonts w:hint="eastAsia" w:ascii="仿宋" w:hAnsi="仿宋" w:eastAsia="仿宋" w:cs="宋体"/>
          <w:kern w:val="2"/>
          <w:sz w:val="28"/>
          <w:szCs w:val="28"/>
        </w:rPr>
        <w:t>提供评价提示语（如“感谢您的评价！请对</w:t>
      </w:r>
      <w:r>
        <w:rPr>
          <w:rFonts w:ascii="仿宋" w:hAnsi="仿宋" w:eastAsia="仿宋" w:cs="宋体"/>
          <w:kern w:val="2"/>
          <w:sz w:val="28"/>
          <w:szCs w:val="28"/>
        </w:rPr>
        <w:t>XX事项</w:t>
      </w:r>
      <w:r>
        <w:rPr>
          <w:rFonts w:hint="eastAsia" w:ascii="仿宋" w:hAnsi="仿宋" w:eastAsia="仿宋" w:cs="宋体"/>
          <w:kern w:val="2"/>
          <w:sz w:val="28"/>
          <w:szCs w:val="28"/>
        </w:rPr>
        <w:t>勾选或录入您评价的理由及意见</w:t>
      </w:r>
      <w:r>
        <w:rPr>
          <w:rFonts w:ascii="仿宋" w:hAnsi="仿宋" w:eastAsia="仿宋" w:cs="宋体"/>
          <w:kern w:val="2"/>
          <w:sz w:val="28"/>
          <w:szCs w:val="28"/>
        </w:rPr>
        <w:t>建议</w:t>
      </w:r>
      <w:r>
        <w:rPr>
          <w:rFonts w:hint="eastAsia" w:ascii="仿宋" w:hAnsi="仿宋" w:eastAsia="仿宋" w:cs="宋体"/>
          <w:kern w:val="2"/>
          <w:sz w:val="28"/>
          <w:szCs w:val="28"/>
        </w:rPr>
        <w:t>，以帮助我们更好地提升政务服务绩效。”），提醒纳税人必须选择评价理由或撰写意见建议，同时</w:t>
      </w:r>
      <w:r>
        <w:rPr>
          <w:rFonts w:ascii="仿宋" w:hAnsi="仿宋" w:eastAsia="仿宋" w:cs="宋体"/>
          <w:kern w:val="2"/>
          <w:sz w:val="28"/>
          <w:szCs w:val="28"/>
        </w:rPr>
        <w:t>提供</w:t>
      </w:r>
      <w:r>
        <w:rPr>
          <w:rFonts w:hint="eastAsia" w:ascii="仿宋" w:hAnsi="仿宋" w:eastAsia="仿宋" w:cs="宋体"/>
          <w:kern w:val="2"/>
          <w:sz w:val="28"/>
          <w:szCs w:val="28"/>
        </w:rPr>
        <w:t>“返回重新评价”选项，</w:t>
      </w:r>
      <w:r>
        <w:rPr>
          <w:rFonts w:ascii="仿宋" w:hAnsi="仿宋" w:eastAsia="仿宋" w:cs="宋体"/>
          <w:kern w:val="2"/>
          <w:sz w:val="28"/>
          <w:szCs w:val="28"/>
        </w:rPr>
        <w:t>允许</w:t>
      </w:r>
      <w:r>
        <w:rPr>
          <w:rFonts w:hint="eastAsia" w:ascii="仿宋" w:hAnsi="仿宋" w:eastAsia="仿宋" w:cs="宋体"/>
          <w:kern w:val="2"/>
          <w:sz w:val="28"/>
          <w:szCs w:val="28"/>
        </w:rPr>
        <w:t>纳税人返回重新进行评价。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纳税人直接</w:t>
      </w:r>
      <w:r>
        <w:rPr>
          <w:rFonts w:ascii="仿宋" w:hAnsi="仿宋" w:eastAsia="仿宋" w:cs="宋体"/>
          <w:kern w:val="2"/>
          <w:sz w:val="28"/>
          <w:szCs w:val="28"/>
        </w:rPr>
        <w:t>关闭</w:t>
      </w:r>
      <w:r>
        <w:rPr>
          <w:rFonts w:hint="eastAsia" w:ascii="仿宋" w:hAnsi="仿宋" w:eastAsia="仿宋" w:cs="宋体"/>
          <w:kern w:val="2"/>
          <w:sz w:val="28"/>
          <w:szCs w:val="28"/>
        </w:rPr>
        <w:t>《评价表》的</w:t>
      </w:r>
      <w:r>
        <w:rPr>
          <w:rFonts w:ascii="仿宋" w:hAnsi="仿宋" w:eastAsia="仿宋" w:cs="宋体"/>
          <w:kern w:val="2"/>
          <w:sz w:val="28"/>
          <w:szCs w:val="28"/>
        </w:rPr>
        <w:t>，不弹出</w:t>
      </w:r>
      <w:r>
        <w:rPr>
          <w:rFonts w:hint="eastAsia" w:ascii="仿宋" w:hAnsi="仿宋" w:eastAsia="仿宋" w:cs="宋体"/>
          <w:kern w:val="2"/>
          <w:sz w:val="28"/>
          <w:szCs w:val="28"/>
        </w:rPr>
        <w:t>《意见表》；</w:t>
      </w:r>
      <w:r>
        <w:rPr>
          <w:rFonts w:ascii="仿宋" w:hAnsi="仿宋" w:eastAsia="仿宋" w:cs="宋体"/>
          <w:kern w:val="2"/>
          <w:sz w:val="28"/>
          <w:szCs w:val="28"/>
        </w:rPr>
        <w:t>评价等级为“</w:t>
      </w:r>
      <w:r>
        <w:rPr>
          <w:rFonts w:hint="eastAsia" w:ascii="仿宋" w:hAnsi="仿宋" w:eastAsia="仿宋" w:cs="宋体"/>
          <w:kern w:val="2"/>
          <w:sz w:val="28"/>
          <w:szCs w:val="28"/>
        </w:rPr>
        <w:t>非常</w:t>
      </w:r>
      <w:r>
        <w:rPr>
          <w:rFonts w:ascii="仿宋" w:hAnsi="仿宋" w:eastAsia="仿宋" w:cs="宋体"/>
          <w:kern w:val="2"/>
          <w:sz w:val="28"/>
          <w:szCs w:val="28"/>
        </w:rPr>
        <w:t>满意”</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满意</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基本</w:t>
      </w:r>
      <w:r>
        <w:rPr>
          <w:rFonts w:ascii="仿宋" w:hAnsi="仿宋" w:eastAsia="仿宋" w:cs="宋体"/>
          <w:kern w:val="2"/>
          <w:sz w:val="28"/>
          <w:szCs w:val="28"/>
        </w:rPr>
        <w:t>满意”</w:t>
      </w:r>
      <w:r>
        <w:rPr>
          <w:rFonts w:hint="eastAsia" w:ascii="仿宋" w:hAnsi="仿宋" w:eastAsia="仿宋" w:cs="宋体"/>
          <w:kern w:val="2"/>
          <w:sz w:val="28"/>
          <w:szCs w:val="28"/>
        </w:rPr>
        <w:t>的</w:t>
      </w:r>
      <w:r>
        <w:rPr>
          <w:rFonts w:ascii="仿宋" w:hAnsi="仿宋" w:eastAsia="仿宋" w:cs="宋体"/>
          <w:kern w:val="2"/>
          <w:sz w:val="28"/>
          <w:szCs w:val="28"/>
        </w:rPr>
        <w:t>不纳入《</w:t>
      </w:r>
      <w:r>
        <w:rPr>
          <w:rFonts w:hint="eastAsia" w:ascii="仿宋" w:hAnsi="仿宋" w:eastAsia="仿宋" w:cs="宋体"/>
          <w:kern w:val="2"/>
          <w:sz w:val="28"/>
          <w:szCs w:val="28"/>
        </w:rPr>
        <w:t>意见</w:t>
      </w:r>
      <w:r>
        <w:rPr>
          <w:rFonts w:ascii="仿宋" w:hAnsi="仿宋" w:eastAsia="仿宋" w:cs="宋体"/>
          <w:kern w:val="2"/>
          <w:sz w:val="28"/>
          <w:szCs w:val="28"/>
        </w:rPr>
        <w:t>表》</w:t>
      </w:r>
      <w:r>
        <w:rPr>
          <w:rFonts w:hint="eastAsia" w:ascii="仿宋" w:hAnsi="仿宋" w:eastAsia="仿宋" w:cs="宋体"/>
          <w:kern w:val="2"/>
          <w:sz w:val="28"/>
          <w:szCs w:val="28"/>
        </w:rPr>
        <w:t>清单。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w:t>
      </w:r>
      <w:r>
        <w:rPr>
          <w:rFonts w:ascii="仿宋" w:hAnsi="仿宋" w:eastAsia="仿宋" w:cs="宋体"/>
          <w:kern w:val="2"/>
          <w:sz w:val="28"/>
          <w:szCs w:val="28"/>
        </w:rPr>
        <w:t>人</w:t>
      </w:r>
      <w:r>
        <w:rPr>
          <w:rFonts w:hint="eastAsia" w:ascii="仿宋" w:hAnsi="仿宋" w:eastAsia="仿宋" w:cs="宋体"/>
          <w:kern w:val="2"/>
          <w:sz w:val="28"/>
          <w:szCs w:val="28"/>
        </w:rPr>
        <w:t>选择</w:t>
      </w:r>
      <w:r>
        <w:rPr>
          <w:rFonts w:ascii="仿宋" w:hAnsi="仿宋" w:eastAsia="仿宋" w:cs="宋体"/>
          <w:kern w:val="2"/>
          <w:sz w:val="28"/>
          <w:szCs w:val="28"/>
        </w:rPr>
        <w:t>直接</w:t>
      </w:r>
      <w:r>
        <w:rPr>
          <w:rFonts w:hint="eastAsia" w:ascii="仿宋" w:hAnsi="仿宋" w:eastAsia="仿宋" w:cs="宋体"/>
          <w:kern w:val="2"/>
          <w:sz w:val="28"/>
          <w:szCs w:val="28"/>
        </w:rPr>
        <w:t>关闭</w:t>
      </w:r>
      <w:r>
        <w:rPr>
          <w:rFonts w:ascii="仿宋" w:hAnsi="仿宋" w:eastAsia="仿宋" w:cs="宋体"/>
          <w:kern w:val="2"/>
          <w:sz w:val="28"/>
          <w:szCs w:val="28"/>
        </w:rPr>
        <w:t>《</w:t>
      </w:r>
      <w:r>
        <w:rPr>
          <w:rFonts w:hint="eastAsia" w:ascii="仿宋" w:hAnsi="仿宋" w:eastAsia="仿宋" w:cs="宋体"/>
          <w:kern w:val="2"/>
          <w:sz w:val="28"/>
          <w:szCs w:val="28"/>
        </w:rPr>
        <w:t>意见</w:t>
      </w:r>
      <w:r>
        <w:rPr>
          <w:rFonts w:ascii="仿宋" w:hAnsi="仿宋" w:eastAsia="仿宋" w:cs="宋体"/>
          <w:kern w:val="2"/>
          <w:sz w:val="28"/>
          <w:szCs w:val="28"/>
        </w:rPr>
        <w:t>表》</w:t>
      </w:r>
      <w:r>
        <w:rPr>
          <w:rFonts w:hint="eastAsia" w:ascii="仿宋" w:hAnsi="仿宋" w:eastAsia="仿宋" w:cs="宋体"/>
          <w:kern w:val="2"/>
          <w:sz w:val="28"/>
          <w:szCs w:val="28"/>
        </w:rPr>
        <w:t>，</w:t>
      </w:r>
      <w:r>
        <w:rPr>
          <w:rFonts w:ascii="仿宋" w:hAnsi="仿宋" w:eastAsia="仿宋" w:cs="宋体"/>
          <w:kern w:val="2"/>
          <w:sz w:val="28"/>
          <w:szCs w:val="28"/>
        </w:rPr>
        <w:t>不继续弹出《</w:t>
      </w:r>
      <w:r>
        <w:rPr>
          <w:rFonts w:hint="eastAsia" w:ascii="仿宋" w:hAnsi="仿宋" w:eastAsia="仿宋" w:cs="宋体"/>
          <w:kern w:val="2"/>
          <w:sz w:val="28"/>
          <w:szCs w:val="28"/>
        </w:rPr>
        <w:t>评价</w:t>
      </w:r>
      <w:r>
        <w:rPr>
          <w:rFonts w:ascii="仿宋" w:hAnsi="仿宋" w:eastAsia="仿宋" w:cs="宋体"/>
          <w:kern w:val="2"/>
          <w:sz w:val="28"/>
          <w:szCs w:val="28"/>
        </w:rPr>
        <w:t>表》</w:t>
      </w:r>
      <w:r>
        <w:rPr>
          <w:rFonts w:hint="eastAsia" w:ascii="仿宋" w:hAnsi="仿宋" w:eastAsia="仿宋" w:cs="宋体"/>
          <w:kern w:val="2"/>
          <w:sz w:val="28"/>
          <w:szCs w:val="28"/>
        </w:rPr>
        <w:t>，</w:t>
      </w:r>
      <w:r>
        <w:rPr>
          <w:rFonts w:ascii="仿宋" w:hAnsi="仿宋" w:eastAsia="仿宋" w:cs="宋体"/>
          <w:kern w:val="2"/>
          <w:sz w:val="28"/>
          <w:szCs w:val="28"/>
        </w:rPr>
        <w:t>视同纳税人放弃评价，</w:t>
      </w:r>
      <w:r>
        <w:rPr>
          <w:rFonts w:hint="eastAsia" w:ascii="仿宋" w:hAnsi="仿宋" w:eastAsia="仿宋" w:cs="宋体"/>
          <w:kern w:val="2"/>
          <w:sz w:val="28"/>
          <w:szCs w:val="28"/>
        </w:rPr>
        <w:t>系统自动默认评价级别为“非常满意”并同时对此类评价由系统标记为“默认评价”。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三、保存纳税人评价结果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纳税人在《意见表》点击“保存”后，</w:t>
      </w:r>
      <w:r>
        <w:rPr>
          <w:rFonts w:ascii="仿宋" w:hAnsi="仿宋" w:eastAsia="仿宋" w:cs="宋体"/>
          <w:kern w:val="2"/>
          <w:sz w:val="28"/>
          <w:szCs w:val="28"/>
        </w:rPr>
        <w:t>系统启动评价比对，</w:t>
      </w:r>
      <w:r>
        <w:rPr>
          <w:rFonts w:hint="eastAsia" w:ascii="仿宋" w:hAnsi="仿宋" w:eastAsia="仿宋" w:cs="宋体"/>
          <w:kern w:val="2"/>
          <w:sz w:val="28"/>
          <w:szCs w:val="28"/>
        </w:rPr>
        <w:t>并按照以下程序对评价理由</w:t>
      </w:r>
      <w:r>
        <w:rPr>
          <w:rFonts w:ascii="仿宋" w:hAnsi="仿宋" w:eastAsia="仿宋" w:cs="宋体"/>
          <w:kern w:val="2"/>
          <w:sz w:val="28"/>
          <w:szCs w:val="28"/>
        </w:rPr>
        <w:t>和意见建议</w:t>
      </w:r>
      <w:r>
        <w:rPr>
          <w:rFonts w:hint="eastAsia" w:ascii="仿宋" w:hAnsi="仿宋" w:eastAsia="仿宋" w:cs="宋体"/>
          <w:kern w:val="2"/>
          <w:sz w:val="28"/>
          <w:szCs w:val="28"/>
        </w:rPr>
        <w:t>进行处理后生成评价结果：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（一）当纳税人评价结果为“非常满意”、“满意”和“基本满意”时，纳税人可不选择评价理由和填写意见建议，系统直接完成相关信息的保存和提交。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（二）当纳税人提交的评价结果为“不满意”和“非常不满意”时，系统校验纳税人是否选择</w:t>
      </w:r>
      <w:r>
        <w:rPr>
          <w:rFonts w:ascii="仿宋" w:hAnsi="仿宋" w:eastAsia="仿宋" w:cs="宋体"/>
          <w:kern w:val="2"/>
          <w:sz w:val="28"/>
          <w:szCs w:val="28"/>
        </w:rPr>
        <w:t>了评价理由，或</w:t>
      </w:r>
      <w:r>
        <w:rPr>
          <w:rFonts w:hint="eastAsia" w:ascii="仿宋" w:hAnsi="仿宋" w:eastAsia="仿宋" w:cs="宋体"/>
          <w:kern w:val="2"/>
          <w:sz w:val="28"/>
          <w:szCs w:val="28"/>
        </w:rPr>
        <w:t>提交了</w:t>
      </w:r>
      <w:r>
        <w:rPr>
          <w:rFonts w:ascii="仿宋" w:hAnsi="仿宋" w:eastAsia="仿宋" w:cs="宋体"/>
          <w:kern w:val="2"/>
          <w:sz w:val="28"/>
          <w:szCs w:val="28"/>
        </w:rPr>
        <w:t>文字</w:t>
      </w:r>
      <w:r>
        <w:rPr>
          <w:rFonts w:hint="eastAsia" w:ascii="仿宋" w:hAnsi="仿宋" w:eastAsia="仿宋" w:cs="宋体"/>
          <w:kern w:val="2"/>
          <w:sz w:val="28"/>
          <w:szCs w:val="28"/>
        </w:rPr>
        <w:t>的评价意见建议（系统</w:t>
      </w:r>
      <w:r>
        <w:rPr>
          <w:rFonts w:ascii="仿宋" w:hAnsi="仿宋" w:eastAsia="仿宋" w:cs="宋体"/>
          <w:kern w:val="2"/>
          <w:sz w:val="28"/>
          <w:szCs w:val="28"/>
        </w:rPr>
        <w:t>应允许纳税人</w:t>
      </w:r>
      <w:r>
        <w:rPr>
          <w:rFonts w:hint="eastAsia" w:ascii="仿宋" w:hAnsi="仿宋" w:eastAsia="仿宋" w:cs="宋体"/>
          <w:kern w:val="2"/>
          <w:sz w:val="28"/>
          <w:szCs w:val="28"/>
        </w:rPr>
        <w:t>至少</w:t>
      </w:r>
      <w:r>
        <w:rPr>
          <w:rFonts w:ascii="仿宋" w:hAnsi="仿宋" w:eastAsia="仿宋" w:cs="宋体"/>
          <w:kern w:val="2"/>
          <w:sz w:val="28"/>
          <w:szCs w:val="28"/>
        </w:rPr>
        <w:t>能填写</w:t>
      </w:r>
      <w:r>
        <w:rPr>
          <w:rFonts w:hint="eastAsia" w:ascii="仿宋" w:hAnsi="仿宋" w:eastAsia="仿宋" w:cs="宋体"/>
          <w:kern w:val="2"/>
          <w:sz w:val="28"/>
          <w:szCs w:val="28"/>
        </w:rPr>
        <w:t>150个</w:t>
      </w:r>
      <w:r>
        <w:rPr>
          <w:rFonts w:ascii="仿宋" w:hAnsi="仿宋" w:eastAsia="仿宋" w:cs="宋体"/>
          <w:kern w:val="2"/>
          <w:sz w:val="28"/>
          <w:szCs w:val="28"/>
        </w:rPr>
        <w:t>汉字</w:t>
      </w:r>
      <w:r>
        <w:rPr>
          <w:rFonts w:hint="eastAsia" w:ascii="仿宋" w:hAnsi="仿宋" w:eastAsia="仿宋" w:cs="宋体"/>
          <w:kern w:val="2"/>
          <w:sz w:val="28"/>
          <w:szCs w:val="28"/>
        </w:rPr>
        <w:t>）。提醒不符合系统要求的纳税人完善后提交；满足要求的，将评价结果推送电子税务局税务端，由相关岗位人员承接进行后续跟踪、反馈和整改。</w:t>
      </w:r>
    </w:p>
    <w:p>
      <w:pPr>
        <w:pStyle w:val="8"/>
      </w:pPr>
      <w:r>
        <w:rPr>
          <w:rFonts w:hint="eastAsia"/>
        </w:rPr>
        <w:t>服务事项“好差评”评价（逐项评价）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w:t>
      </w:r>
      <w:r>
        <w:rPr>
          <w:rFonts w:ascii="仿宋" w:hAnsi="仿宋" w:eastAsia="仿宋" w:cs="宋体"/>
          <w:kern w:val="2"/>
          <w:sz w:val="28"/>
          <w:szCs w:val="28"/>
        </w:rPr>
        <w:t>人</w:t>
      </w:r>
      <w:r>
        <w:rPr>
          <w:rFonts w:hint="eastAsia" w:ascii="仿宋" w:hAnsi="仿宋" w:eastAsia="仿宋" w:cs="宋体"/>
          <w:kern w:val="2"/>
          <w:sz w:val="28"/>
          <w:szCs w:val="28"/>
        </w:rPr>
        <w:t>登录电子税务局后</w:t>
      </w:r>
      <w:r>
        <w:rPr>
          <w:rFonts w:ascii="仿宋" w:hAnsi="仿宋" w:eastAsia="仿宋" w:cs="宋体"/>
          <w:kern w:val="2"/>
          <w:sz w:val="28"/>
          <w:szCs w:val="28"/>
        </w:rPr>
        <w:t>，在办理完</w:t>
      </w:r>
      <w:r>
        <w:rPr>
          <w:rFonts w:hint="eastAsia" w:ascii="仿宋" w:hAnsi="仿宋" w:eastAsia="仿宋" w:cs="宋体"/>
          <w:kern w:val="2"/>
          <w:sz w:val="28"/>
          <w:szCs w:val="28"/>
        </w:rPr>
        <w:t>属于《电子税务局 “好差评”评价政务服务事项清单》（以下简称《清单》）中</w:t>
      </w:r>
      <w:r>
        <w:rPr>
          <w:rFonts w:ascii="仿宋" w:hAnsi="仿宋" w:eastAsia="仿宋" w:cs="宋体"/>
          <w:kern w:val="2"/>
          <w:sz w:val="28"/>
          <w:szCs w:val="28"/>
        </w:rPr>
        <w:t>的</w:t>
      </w:r>
      <w:r>
        <w:rPr>
          <w:rFonts w:hint="eastAsia" w:ascii="仿宋" w:hAnsi="仿宋" w:eastAsia="仿宋" w:cs="宋体"/>
          <w:kern w:val="2"/>
          <w:sz w:val="28"/>
          <w:szCs w:val="28"/>
        </w:rPr>
        <w:t>涉税事项时，点击“确认”、“保存”、“提交”等按钮后，系统立即向纳税人推送可以</w:t>
      </w:r>
      <w:r>
        <w:rPr>
          <w:rFonts w:ascii="仿宋" w:hAnsi="仿宋" w:eastAsia="仿宋" w:cs="宋体"/>
          <w:kern w:val="2"/>
          <w:sz w:val="28"/>
          <w:szCs w:val="28"/>
        </w:rPr>
        <w:t>手动关闭的</w:t>
      </w:r>
      <w:r>
        <w:rPr>
          <w:rFonts w:hint="eastAsia" w:ascii="仿宋" w:hAnsi="仿宋" w:eastAsia="仿宋" w:cs="宋体"/>
          <w:kern w:val="2"/>
          <w:sz w:val="28"/>
          <w:szCs w:val="28"/>
        </w:rPr>
        <w:t>《统一评价页面》，纳税人可立即</w:t>
      </w:r>
      <w:r>
        <w:rPr>
          <w:rFonts w:ascii="仿宋" w:hAnsi="仿宋" w:eastAsia="仿宋" w:cs="宋体"/>
          <w:kern w:val="2"/>
          <w:sz w:val="28"/>
          <w:szCs w:val="28"/>
        </w:rPr>
        <w:t>对</w:t>
      </w:r>
      <w:r>
        <w:rPr>
          <w:rFonts w:hint="eastAsia" w:ascii="仿宋" w:hAnsi="仿宋" w:eastAsia="仿宋" w:cs="宋体"/>
          <w:kern w:val="2"/>
          <w:sz w:val="28"/>
          <w:szCs w:val="28"/>
        </w:rPr>
        <w:t>业务办理</w:t>
      </w:r>
      <w:r>
        <w:rPr>
          <w:rFonts w:ascii="仿宋" w:hAnsi="仿宋" w:eastAsia="仿宋" w:cs="宋体"/>
          <w:kern w:val="2"/>
          <w:sz w:val="28"/>
          <w:szCs w:val="28"/>
        </w:rPr>
        <w:t>情况</w:t>
      </w:r>
      <w:r>
        <w:rPr>
          <w:rFonts w:hint="eastAsia" w:ascii="仿宋" w:hAnsi="仿宋" w:eastAsia="仿宋" w:cs="宋体"/>
          <w:kern w:val="2"/>
          <w:sz w:val="28"/>
          <w:szCs w:val="28"/>
        </w:rPr>
        <w:t>进行即时评价，评价结果共</w:t>
      </w:r>
      <w:r>
        <w:rPr>
          <w:rFonts w:ascii="仿宋" w:hAnsi="仿宋" w:eastAsia="仿宋" w:cs="宋体"/>
          <w:kern w:val="2"/>
          <w:sz w:val="28"/>
          <w:szCs w:val="28"/>
        </w:rPr>
        <w:t>分五档，</w:t>
      </w:r>
      <w:r>
        <w:rPr>
          <w:rFonts w:hint="eastAsia" w:ascii="仿宋" w:hAnsi="仿宋" w:eastAsia="仿宋" w:cs="宋体"/>
          <w:kern w:val="2"/>
          <w:sz w:val="28"/>
          <w:szCs w:val="28"/>
        </w:rPr>
        <w:t>包括“非常满意”、“满意”、“基本满意”、“不满意”和“非常不满意”五个等级。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当纳税人不</w:t>
      </w:r>
      <w:r>
        <w:rPr>
          <w:rFonts w:ascii="仿宋" w:hAnsi="仿宋" w:eastAsia="仿宋" w:cs="宋体"/>
          <w:kern w:val="2"/>
          <w:sz w:val="28"/>
          <w:szCs w:val="28"/>
        </w:rPr>
        <w:t>点击</w:t>
      </w:r>
      <w:r>
        <w:rPr>
          <w:rFonts w:hint="eastAsia" w:ascii="仿宋" w:hAnsi="仿宋" w:eastAsia="仿宋" w:cs="宋体"/>
          <w:kern w:val="2"/>
          <w:sz w:val="28"/>
          <w:szCs w:val="28"/>
        </w:rPr>
        <w:t>“确认”、“保存”、“提交”等按钮直接</w:t>
      </w:r>
      <w:r>
        <w:rPr>
          <w:rFonts w:ascii="仿宋" w:hAnsi="仿宋" w:eastAsia="仿宋" w:cs="宋体"/>
          <w:kern w:val="2"/>
          <w:sz w:val="28"/>
          <w:szCs w:val="28"/>
        </w:rPr>
        <w:t>关闭页面</w:t>
      </w:r>
      <w:r>
        <w:rPr>
          <w:rFonts w:hint="eastAsia" w:ascii="仿宋" w:hAnsi="仿宋" w:eastAsia="仿宋" w:cs="宋体"/>
          <w:kern w:val="2"/>
          <w:sz w:val="28"/>
          <w:szCs w:val="28"/>
        </w:rPr>
        <w:t>或</w:t>
      </w:r>
      <w:r>
        <w:rPr>
          <w:rFonts w:ascii="仿宋" w:hAnsi="仿宋" w:eastAsia="仿宋" w:cs="宋体"/>
          <w:kern w:val="2"/>
          <w:sz w:val="28"/>
          <w:szCs w:val="28"/>
        </w:rPr>
        <w:t>退出系统</w:t>
      </w:r>
      <w:r>
        <w:rPr>
          <w:rFonts w:hint="eastAsia" w:ascii="仿宋" w:hAnsi="仿宋" w:eastAsia="仿宋" w:cs="宋体"/>
          <w:kern w:val="2"/>
          <w:sz w:val="28"/>
          <w:szCs w:val="28"/>
        </w:rPr>
        <w:t>时，不向纳税人推送《统一评价页面》。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对纳税人主动</w:t>
      </w:r>
      <w:r>
        <w:rPr>
          <w:rFonts w:ascii="仿宋" w:hAnsi="仿宋" w:eastAsia="仿宋" w:cs="宋体"/>
          <w:kern w:val="2"/>
          <w:sz w:val="28"/>
          <w:szCs w:val="28"/>
        </w:rPr>
        <w:t>关闭</w:t>
      </w:r>
      <w:r>
        <w:rPr>
          <w:rFonts w:hint="eastAsia" w:ascii="仿宋" w:hAnsi="仿宋" w:eastAsia="仿宋" w:cs="宋体"/>
          <w:kern w:val="2"/>
          <w:sz w:val="28"/>
          <w:szCs w:val="28"/>
        </w:rPr>
        <w:t>且</w:t>
      </w:r>
      <w:r>
        <w:rPr>
          <w:rFonts w:ascii="仿宋" w:hAnsi="仿宋" w:eastAsia="仿宋" w:cs="宋体"/>
          <w:kern w:val="2"/>
          <w:sz w:val="28"/>
          <w:szCs w:val="28"/>
        </w:rPr>
        <w:t>未进行评价事项</w:t>
      </w:r>
      <w:r>
        <w:rPr>
          <w:rFonts w:hint="eastAsia" w:ascii="仿宋" w:hAnsi="仿宋" w:eastAsia="仿宋" w:cs="宋体"/>
          <w:kern w:val="2"/>
          <w:sz w:val="28"/>
          <w:szCs w:val="28"/>
        </w:rPr>
        <w:t>，系统自动完成评价，默认评价级别为“非常满意”并同时标记为</w:t>
      </w:r>
      <w:r>
        <w:rPr>
          <w:rFonts w:ascii="仿宋" w:hAnsi="仿宋" w:eastAsia="仿宋" w:cs="宋体"/>
          <w:kern w:val="2"/>
          <w:sz w:val="28"/>
          <w:szCs w:val="28"/>
        </w:rPr>
        <w:t>“</w:t>
      </w:r>
      <w:r>
        <w:rPr>
          <w:rFonts w:hint="eastAsia" w:ascii="仿宋" w:hAnsi="仿宋" w:eastAsia="仿宋" w:cs="宋体"/>
          <w:kern w:val="2"/>
          <w:sz w:val="28"/>
          <w:szCs w:val="28"/>
        </w:rPr>
        <w:t>默认评价</w:t>
      </w:r>
      <w:r>
        <w:rPr>
          <w:rFonts w:ascii="仿宋" w:hAnsi="仿宋" w:eastAsia="仿宋" w:cs="宋体"/>
          <w:kern w:val="2"/>
          <w:sz w:val="28"/>
          <w:szCs w:val="28"/>
        </w:rPr>
        <w:t>”</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以上评价结果由各地“好差评”系统承接跟踪、反馈和记录评价及相关“差评”整改情况，支持全部数据通过指定渠道汇总和统计分析，形成评价、反馈、整改、监督的全流程闭环，并建立跟踪反馈机制，全面整改每一个“差评”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一、生成统一</w:t>
      </w:r>
      <w:r>
        <w:rPr>
          <w:rFonts w:ascii="仿宋" w:hAnsi="仿宋" w:eastAsia="仿宋" w:cs="宋体"/>
          <w:kern w:val="2"/>
          <w:sz w:val="28"/>
          <w:szCs w:val="28"/>
        </w:rPr>
        <w:t>评价页面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当纳税人登录电子税务局后，在办理完涉税事项时，点击“确认”、“保存”、“提交”等按钮时，</w:t>
      </w:r>
      <w:r>
        <w:rPr>
          <w:rFonts w:ascii="仿宋" w:hAnsi="仿宋" w:eastAsia="仿宋" w:cs="宋体"/>
          <w:kern w:val="2"/>
          <w:sz w:val="28"/>
          <w:szCs w:val="28"/>
        </w:rPr>
        <w:t>系统调用各地</w:t>
      </w:r>
      <w:r>
        <w:rPr>
          <w:rFonts w:hint="eastAsia" w:ascii="仿宋" w:hAnsi="仿宋" w:eastAsia="仿宋" w:cs="宋体"/>
          <w:kern w:val="2"/>
          <w:sz w:val="28"/>
          <w:szCs w:val="28"/>
        </w:rPr>
        <w:t>“</w:t>
      </w:r>
      <w:r>
        <w:rPr>
          <w:rFonts w:ascii="仿宋" w:hAnsi="仿宋" w:eastAsia="仿宋" w:cs="宋体"/>
          <w:kern w:val="2"/>
          <w:sz w:val="28"/>
          <w:szCs w:val="28"/>
        </w:rPr>
        <w:t>好差评</w:t>
      </w:r>
      <w:r>
        <w:rPr>
          <w:rFonts w:hint="eastAsia" w:ascii="仿宋" w:hAnsi="仿宋" w:eastAsia="仿宋" w:cs="宋体"/>
          <w:kern w:val="2"/>
          <w:sz w:val="28"/>
          <w:szCs w:val="28"/>
        </w:rPr>
        <w:t>”系统</w:t>
      </w:r>
      <w:r>
        <w:rPr>
          <w:rFonts w:ascii="仿宋" w:hAnsi="仿宋" w:eastAsia="仿宋" w:cs="宋体"/>
          <w:kern w:val="2"/>
          <w:sz w:val="28"/>
          <w:szCs w:val="28"/>
        </w:rPr>
        <w:t>《统一评价页面》，</w:t>
      </w:r>
      <w:r>
        <w:rPr>
          <w:rFonts w:hint="eastAsia" w:ascii="仿宋" w:hAnsi="仿宋" w:eastAsia="仿宋" w:cs="宋体"/>
          <w:kern w:val="2"/>
          <w:sz w:val="28"/>
          <w:szCs w:val="28"/>
        </w:rPr>
        <w:t>并立即向纳税人推送可以手动关闭的《统一评价页面》，供纳税人进行评价使用。《统一评价页面》</w:t>
      </w:r>
      <w:r>
        <w:rPr>
          <w:rFonts w:ascii="仿宋" w:hAnsi="仿宋" w:eastAsia="仿宋" w:cs="宋体"/>
          <w:kern w:val="2"/>
          <w:sz w:val="28"/>
          <w:szCs w:val="28"/>
        </w:rPr>
        <w:t>共分五种，当纳税人选择对应等级的评价后，应保持页面不变，</w:t>
      </w:r>
      <w:r>
        <w:rPr>
          <w:rFonts w:hint="eastAsia" w:ascii="仿宋" w:hAnsi="仿宋" w:eastAsia="仿宋" w:cs="宋体"/>
          <w:kern w:val="2"/>
          <w:sz w:val="28"/>
          <w:szCs w:val="28"/>
        </w:rPr>
        <w:t>只</w:t>
      </w:r>
      <w:r>
        <w:rPr>
          <w:rFonts w:ascii="仿宋" w:hAnsi="仿宋" w:eastAsia="仿宋" w:cs="宋体"/>
          <w:kern w:val="2"/>
          <w:sz w:val="28"/>
          <w:szCs w:val="28"/>
        </w:rPr>
        <w:t>变动</w:t>
      </w:r>
      <w:r>
        <w:rPr>
          <w:rFonts w:hint="eastAsia" w:ascii="仿宋" w:hAnsi="仿宋" w:eastAsia="仿宋" w:cs="宋体"/>
          <w:kern w:val="2"/>
          <w:sz w:val="28"/>
          <w:szCs w:val="28"/>
        </w:rPr>
        <w:t>不同</w:t>
      </w:r>
      <w:r>
        <w:rPr>
          <w:rFonts w:ascii="仿宋" w:hAnsi="仿宋" w:eastAsia="仿宋" w:cs="宋体"/>
          <w:kern w:val="2"/>
          <w:sz w:val="28"/>
          <w:szCs w:val="28"/>
        </w:rPr>
        <w:t>等级对应的具体内容。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w:t>
      </w:r>
      <w:r>
        <w:rPr>
          <w:rFonts w:ascii="仿宋" w:hAnsi="仿宋" w:eastAsia="仿宋" w:cs="宋体"/>
          <w:kern w:val="2"/>
          <w:sz w:val="28"/>
          <w:szCs w:val="28"/>
        </w:rPr>
        <w:t>纳税人选择“</w:t>
      </w:r>
      <w:r>
        <w:rPr>
          <w:rFonts w:hint="eastAsia" w:ascii="仿宋" w:hAnsi="仿宋" w:eastAsia="仿宋" w:cs="宋体"/>
          <w:kern w:val="2"/>
          <w:sz w:val="28"/>
          <w:szCs w:val="28"/>
        </w:rPr>
        <w:t>非常满意</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满意</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基本</w:t>
      </w:r>
      <w:r>
        <w:rPr>
          <w:rFonts w:ascii="仿宋" w:hAnsi="仿宋" w:eastAsia="仿宋" w:cs="宋体"/>
          <w:kern w:val="2"/>
          <w:sz w:val="28"/>
          <w:szCs w:val="28"/>
        </w:rPr>
        <w:t>满意”</w:t>
      </w:r>
      <w:r>
        <w:rPr>
          <w:rFonts w:hint="eastAsia" w:ascii="仿宋" w:hAnsi="仿宋" w:eastAsia="仿宋" w:cs="宋体"/>
          <w:kern w:val="2"/>
          <w:sz w:val="28"/>
          <w:szCs w:val="28"/>
        </w:rPr>
        <w:t>三个</w:t>
      </w:r>
      <w:r>
        <w:rPr>
          <w:rFonts w:ascii="仿宋" w:hAnsi="仿宋" w:eastAsia="仿宋" w:cs="宋体"/>
          <w:kern w:val="2"/>
          <w:sz w:val="28"/>
          <w:szCs w:val="28"/>
        </w:rPr>
        <w:t>等级时，文字评价部分为选填内容，纳税人可以不填写</w:t>
      </w:r>
      <w:r>
        <w:rPr>
          <w:rFonts w:hint="eastAsia" w:ascii="仿宋" w:hAnsi="仿宋" w:eastAsia="仿宋" w:cs="宋体"/>
          <w:kern w:val="2"/>
          <w:sz w:val="28"/>
          <w:szCs w:val="28"/>
        </w:rPr>
        <w:t>内容</w:t>
      </w:r>
      <w:r>
        <w:rPr>
          <w:rFonts w:ascii="仿宋" w:hAnsi="仿宋" w:eastAsia="仿宋" w:cs="宋体"/>
          <w:kern w:val="2"/>
          <w:sz w:val="28"/>
          <w:szCs w:val="28"/>
        </w:rPr>
        <w:t>直接</w:t>
      </w:r>
      <w:r>
        <w:rPr>
          <w:rFonts w:hint="eastAsia" w:ascii="仿宋" w:hAnsi="仿宋" w:eastAsia="仿宋" w:cs="宋体"/>
          <w:kern w:val="2"/>
          <w:sz w:val="28"/>
          <w:szCs w:val="28"/>
        </w:rPr>
        <w:t>点击</w:t>
      </w:r>
      <w:r>
        <w:rPr>
          <w:rFonts w:ascii="仿宋" w:hAnsi="仿宋" w:eastAsia="仿宋" w:cs="宋体"/>
          <w:kern w:val="2"/>
          <w:sz w:val="28"/>
          <w:szCs w:val="28"/>
        </w:rPr>
        <w:t>提交</w:t>
      </w:r>
      <w:r>
        <w:rPr>
          <w:rFonts w:hint="eastAsia" w:ascii="仿宋" w:hAnsi="仿宋" w:eastAsia="仿宋" w:cs="宋体"/>
          <w:kern w:val="2"/>
          <w:sz w:val="28"/>
          <w:szCs w:val="28"/>
        </w:rPr>
        <w:t>，</w:t>
      </w:r>
      <w:r>
        <w:rPr>
          <w:rFonts w:ascii="仿宋" w:hAnsi="仿宋" w:eastAsia="仿宋" w:cs="宋体"/>
          <w:kern w:val="2"/>
          <w:sz w:val="28"/>
          <w:szCs w:val="28"/>
        </w:rPr>
        <w:t>同时</w:t>
      </w:r>
      <w:r>
        <w:rPr>
          <w:rFonts w:hint="eastAsia" w:ascii="仿宋" w:hAnsi="仿宋" w:eastAsia="仿宋" w:cs="宋体"/>
          <w:kern w:val="2"/>
          <w:sz w:val="28"/>
          <w:szCs w:val="28"/>
        </w:rPr>
        <w:t>“</w:t>
      </w:r>
      <w:r>
        <w:rPr>
          <w:rFonts w:ascii="仿宋" w:hAnsi="仿宋" w:eastAsia="仿宋" w:cs="宋体"/>
          <w:kern w:val="2"/>
          <w:sz w:val="28"/>
          <w:szCs w:val="28"/>
        </w:rPr>
        <w:t>提交</w:t>
      </w:r>
      <w:r>
        <w:rPr>
          <w:rFonts w:hint="eastAsia" w:ascii="仿宋" w:hAnsi="仿宋" w:eastAsia="仿宋" w:cs="宋体"/>
          <w:kern w:val="2"/>
          <w:sz w:val="28"/>
          <w:szCs w:val="28"/>
        </w:rPr>
        <w:t>”</w:t>
      </w:r>
      <w:r>
        <w:rPr>
          <w:rFonts w:ascii="仿宋" w:hAnsi="仿宋" w:eastAsia="仿宋" w:cs="宋体"/>
          <w:kern w:val="2"/>
          <w:sz w:val="28"/>
          <w:szCs w:val="28"/>
        </w:rPr>
        <w:t>按钮</w:t>
      </w:r>
      <w:r>
        <w:rPr>
          <w:rFonts w:hint="eastAsia" w:ascii="仿宋" w:hAnsi="仿宋" w:eastAsia="仿宋" w:cs="宋体"/>
          <w:kern w:val="2"/>
          <w:sz w:val="28"/>
          <w:szCs w:val="28"/>
        </w:rPr>
        <w:t>保持</w:t>
      </w:r>
      <w:r>
        <w:rPr>
          <w:rFonts w:ascii="仿宋" w:hAnsi="仿宋" w:eastAsia="仿宋" w:cs="宋体"/>
          <w:kern w:val="2"/>
          <w:sz w:val="28"/>
          <w:szCs w:val="28"/>
        </w:rPr>
        <w:t>高亮状态；当纳税人选择</w:t>
      </w:r>
      <w:r>
        <w:rPr>
          <w:rFonts w:hint="eastAsia" w:ascii="仿宋" w:hAnsi="仿宋" w:eastAsia="仿宋" w:cs="宋体"/>
          <w:kern w:val="2"/>
          <w:sz w:val="28"/>
          <w:szCs w:val="28"/>
        </w:rPr>
        <w:t>“不满意”和“非常</w:t>
      </w:r>
      <w:r>
        <w:rPr>
          <w:rFonts w:ascii="仿宋" w:hAnsi="仿宋" w:eastAsia="仿宋" w:cs="宋体"/>
          <w:kern w:val="2"/>
          <w:sz w:val="28"/>
          <w:szCs w:val="28"/>
        </w:rPr>
        <w:t>不满意</w:t>
      </w:r>
      <w:r>
        <w:rPr>
          <w:rFonts w:hint="eastAsia" w:ascii="仿宋" w:hAnsi="仿宋" w:eastAsia="仿宋" w:cs="宋体"/>
          <w:kern w:val="2"/>
          <w:sz w:val="28"/>
          <w:szCs w:val="28"/>
        </w:rPr>
        <w:t>”两个</w:t>
      </w:r>
      <w:r>
        <w:rPr>
          <w:rFonts w:ascii="仿宋" w:hAnsi="仿宋" w:eastAsia="仿宋" w:cs="宋体"/>
          <w:kern w:val="2"/>
          <w:sz w:val="28"/>
          <w:szCs w:val="28"/>
        </w:rPr>
        <w:t>等级时，</w:t>
      </w:r>
      <w:r>
        <w:rPr>
          <w:rFonts w:hint="eastAsia" w:ascii="仿宋" w:hAnsi="仿宋" w:eastAsia="仿宋" w:cs="宋体"/>
          <w:kern w:val="2"/>
          <w:sz w:val="28"/>
          <w:szCs w:val="28"/>
        </w:rPr>
        <w:t>按</w:t>
      </w:r>
      <w:r>
        <w:rPr>
          <w:rFonts w:ascii="仿宋" w:hAnsi="仿宋" w:eastAsia="仿宋" w:cs="宋体"/>
          <w:kern w:val="2"/>
          <w:sz w:val="28"/>
          <w:szCs w:val="28"/>
        </w:rPr>
        <w:t>图示内容展示</w:t>
      </w:r>
      <w:r>
        <w:rPr>
          <w:rFonts w:hint="eastAsia" w:ascii="仿宋" w:hAnsi="仿宋" w:eastAsia="仿宋" w:cs="宋体"/>
          <w:kern w:val="2"/>
          <w:sz w:val="28"/>
          <w:szCs w:val="28"/>
        </w:rPr>
        <w:t>并</w:t>
      </w:r>
      <w:r>
        <w:rPr>
          <w:rFonts w:ascii="仿宋" w:hAnsi="仿宋" w:eastAsia="仿宋" w:cs="宋体"/>
          <w:kern w:val="2"/>
          <w:sz w:val="28"/>
          <w:szCs w:val="28"/>
        </w:rPr>
        <w:t>在文字评价中</w:t>
      </w:r>
      <w:r>
        <w:rPr>
          <w:rFonts w:hint="eastAsia" w:ascii="仿宋" w:hAnsi="仿宋" w:eastAsia="仿宋" w:cs="宋体"/>
          <w:kern w:val="2"/>
          <w:sz w:val="28"/>
          <w:szCs w:val="28"/>
        </w:rPr>
        <w:t>删除</w:t>
      </w:r>
      <w:r>
        <w:rPr>
          <w:rFonts w:ascii="仿宋" w:hAnsi="仿宋" w:eastAsia="仿宋" w:cs="宋体"/>
          <w:kern w:val="2"/>
          <w:sz w:val="28"/>
          <w:szCs w:val="28"/>
        </w:rPr>
        <w:t>“</w:t>
      </w:r>
      <w:r>
        <w:rPr>
          <w:rFonts w:hint="eastAsia" w:ascii="仿宋" w:hAnsi="仿宋" w:eastAsia="仿宋" w:cs="宋体"/>
          <w:kern w:val="2"/>
          <w:sz w:val="28"/>
          <w:szCs w:val="28"/>
        </w:rPr>
        <w:t>选填</w:t>
      </w:r>
      <w:r>
        <w:rPr>
          <w:rFonts w:ascii="仿宋" w:hAnsi="仿宋" w:eastAsia="仿宋" w:cs="宋体"/>
          <w:kern w:val="2"/>
          <w:sz w:val="28"/>
          <w:szCs w:val="28"/>
        </w:rPr>
        <w:t>”</w:t>
      </w:r>
      <w:r>
        <w:rPr>
          <w:rFonts w:hint="eastAsia" w:ascii="仿宋" w:hAnsi="仿宋" w:eastAsia="仿宋" w:cs="宋体"/>
          <w:kern w:val="2"/>
          <w:sz w:val="28"/>
          <w:szCs w:val="28"/>
        </w:rPr>
        <w:t>字样</w:t>
      </w:r>
      <w:r>
        <w:rPr>
          <w:rFonts w:ascii="仿宋" w:hAnsi="仿宋" w:eastAsia="仿宋" w:cs="宋体"/>
          <w:kern w:val="2"/>
          <w:sz w:val="28"/>
          <w:szCs w:val="28"/>
        </w:rPr>
        <w:t>，同时在纳税人</w:t>
      </w:r>
      <w:r>
        <w:rPr>
          <w:rFonts w:hint="eastAsia" w:ascii="仿宋" w:hAnsi="仿宋" w:eastAsia="仿宋" w:cs="宋体"/>
          <w:kern w:val="2"/>
          <w:sz w:val="28"/>
          <w:szCs w:val="28"/>
        </w:rPr>
        <w:t>录入</w:t>
      </w:r>
      <w:r>
        <w:rPr>
          <w:rFonts w:ascii="仿宋" w:hAnsi="仿宋" w:eastAsia="仿宋" w:cs="宋体"/>
          <w:kern w:val="2"/>
          <w:sz w:val="28"/>
          <w:szCs w:val="28"/>
        </w:rPr>
        <w:t>联系人和联系电话，并</w:t>
      </w:r>
      <w:r>
        <w:rPr>
          <w:rFonts w:hint="eastAsia" w:ascii="仿宋" w:hAnsi="仿宋" w:eastAsia="仿宋" w:cs="宋体"/>
          <w:kern w:val="2"/>
          <w:sz w:val="28"/>
          <w:szCs w:val="28"/>
        </w:rPr>
        <w:t>选择</w:t>
      </w:r>
      <w:r>
        <w:rPr>
          <w:rFonts w:ascii="仿宋" w:hAnsi="仿宋" w:eastAsia="仿宋" w:cs="宋体"/>
          <w:kern w:val="2"/>
          <w:sz w:val="28"/>
          <w:szCs w:val="28"/>
        </w:rPr>
        <w:t>了评价理由或录入文字评价内容后，“</w:t>
      </w:r>
      <w:r>
        <w:rPr>
          <w:rFonts w:hint="eastAsia" w:ascii="仿宋" w:hAnsi="仿宋" w:eastAsia="仿宋" w:cs="宋体"/>
          <w:kern w:val="2"/>
          <w:sz w:val="28"/>
          <w:szCs w:val="28"/>
        </w:rPr>
        <w:t>提交</w:t>
      </w:r>
      <w:r>
        <w:rPr>
          <w:rFonts w:ascii="仿宋" w:hAnsi="仿宋" w:eastAsia="仿宋" w:cs="宋体"/>
          <w:kern w:val="2"/>
          <w:sz w:val="28"/>
          <w:szCs w:val="28"/>
        </w:rPr>
        <w:t>”</w:t>
      </w:r>
      <w:r>
        <w:rPr>
          <w:rFonts w:hint="eastAsia" w:ascii="仿宋" w:hAnsi="仿宋" w:eastAsia="仿宋" w:cs="宋体"/>
          <w:kern w:val="2"/>
          <w:sz w:val="28"/>
          <w:szCs w:val="28"/>
        </w:rPr>
        <w:t>按钮由灰色</w:t>
      </w:r>
      <w:r>
        <w:rPr>
          <w:rFonts w:ascii="仿宋" w:hAnsi="仿宋" w:eastAsia="仿宋" w:cs="宋体"/>
          <w:kern w:val="2"/>
          <w:sz w:val="28"/>
          <w:szCs w:val="28"/>
        </w:rPr>
        <w:t>状态改为高亮状态。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二、保存纳税人评价结果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纳税人在统一</w:t>
      </w:r>
      <w:r>
        <w:rPr>
          <w:rFonts w:ascii="仿宋" w:hAnsi="仿宋" w:eastAsia="仿宋" w:cs="宋体"/>
          <w:kern w:val="2"/>
          <w:sz w:val="28"/>
          <w:szCs w:val="28"/>
        </w:rPr>
        <w:t>评价页面</w:t>
      </w:r>
      <w:r>
        <w:rPr>
          <w:rFonts w:hint="eastAsia" w:ascii="仿宋" w:hAnsi="仿宋" w:eastAsia="仿宋" w:cs="宋体"/>
          <w:kern w:val="2"/>
          <w:sz w:val="28"/>
          <w:szCs w:val="28"/>
        </w:rPr>
        <w:t>点击“提交”后，系统启动评价比对，并按照以下程序对评价理由和意见建议进行处理后生成评价结果：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（一）当纳税人评价结果为“非常满意”、“满意”和“基本满意”时，纳税人可不选择评价理由和填写意见建议，系统直接完成相关信息的保存和提交。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当纳税人提交的评价结果为“不满意”和“非常不满意”时，系统校验纳税人是否选择了评价理由，或提交了文字的评价意见建议（系统应允许纳税人至少能填写150个汉字）。提醒不符合系统要求的纳税人完善后提交；满足要求的，将评价结果推送电子税务局税务端，由相关岗位人员承接进行后续跟踪、反馈和整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三、生成系统评价结果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按照《清单》中对应的电子税务局功能，设置五个评价等级，并生成评价结果，用于对纳税人提交的评价结果进行对比和分析。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清单》和电子税务局规范中规定的功能存在差异时，分两种情况处理：当税务部门政务服务事项对应多个电子税务局功能时，以纳税人对电子税务局各功能各等级评价等级之和作为该事项的评价结果；当多个税务部门政务服务事项对应一个电子税务局功能名称时，以纳税人对该电子税务局功能的评价，作为对多个税务部门政务服务事项的评价结果。</w:t>
      </w:r>
    </w:p>
    <w:p>
      <w:pPr>
        <w:pStyle w:val="5"/>
        <w:rPr>
          <w:rFonts w:ascii="仿宋" w:hAnsi="仿宋"/>
        </w:rPr>
      </w:pPr>
      <w:r>
        <w:rPr>
          <w:rFonts w:hint="eastAsia" w:ascii="仿宋" w:hAnsi="仿宋"/>
        </w:rPr>
        <w:t>客户端需求</w:t>
      </w:r>
    </w:p>
    <w:p>
      <w:pPr>
        <w:pStyle w:val="6"/>
        <w:rPr>
          <w:rFonts w:ascii="仿宋" w:hAnsi="仿宋"/>
        </w:rPr>
      </w:pPr>
      <w:r>
        <w:rPr>
          <w:rFonts w:hint="eastAsia" w:ascii="仿宋" w:hAnsi="仿宋"/>
        </w:rPr>
        <w:t>办税中心</w:t>
      </w:r>
    </w:p>
    <w:p>
      <w:pPr>
        <w:pStyle w:val="7"/>
      </w:pPr>
      <w:r>
        <w:rPr>
          <w:rFonts w:hint="eastAsia"/>
        </w:rPr>
        <w:t>税费</w:t>
      </w:r>
      <w:r>
        <w:t>申报及缴纳</w:t>
      </w:r>
    </w:p>
    <w:p>
      <w:pPr>
        <w:pStyle w:val="8"/>
      </w:pPr>
      <w:r>
        <w:rPr>
          <w:rFonts w:hint="eastAsia"/>
        </w:rPr>
        <w:t>增值税预缴申报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纳税人（不含其他个人）跨地（市、州）提供建筑服务、房地产开发企业预售自行开发的房地产项目、纳税人（不含其他个人）出租与机构所在地不在同一县（市）的不动产，可办理增值税预缴。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（一）纳税人点击事项功能菜单，发起事项申请，填报《增值税预缴税款表》相关信息项，加载纳税人的电子签名/印章。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（二）对需要提交附报资料的申报业务，系统提示纳税人需要上传的电子资料名称，纳税人按照要求提交相应的电子资料，加载纳税人的电子签名/印章。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业务办结后，系统对《增值税预缴税款表》电子数据及电子资料关键数据项，加载纳税人的电子签名/印章后存储归档，相关材料由纳税人留存备查。</w:t>
      </w:r>
    </w:p>
    <w:p>
      <w:pPr>
        <w:pStyle w:val="8"/>
      </w:pPr>
      <w:r>
        <w:rPr>
          <w:rFonts w:hint="eastAsia"/>
        </w:rPr>
        <w:t>增值税及附加税（费）预缴申报</w:t>
      </w:r>
    </w:p>
    <w:p>
      <w:pPr>
        <w:pStyle w:val="17"/>
        <w:topLinePunct/>
        <w:spacing w:line="360" w:lineRule="auto"/>
        <w:ind w:firstLine="200"/>
        <w:rPr>
          <w:rFonts w:ascii="仿宋" w:hAnsi="仿宋" w:eastAsia="仿宋"/>
          <w:spacing w:val="-5"/>
          <w:kern w:val="2"/>
          <w:sz w:val="28"/>
          <w:szCs w:val="28"/>
        </w:rPr>
      </w:pPr>
      <w:r>
        <w:rPr>
          <w:rFonts w:hint="eastAsia" w:ascii="仿宋" w:hAnsi="仿宋" w:eastAsia="仿宋"/>
          <w:spacing w:val="-5"/>
          <w:kern w:val="2"/>
          <w:sz w:val="28"/>
          <w:szCs w:val="28"/>
        </w:rPr>
        <w:t xml:space="preserve">1、业务描述： </w:t>
      </w:r>
    </w:p>
    <w:p>
      <w:pPr>
        <w:pStyle w:val="17"/>
        <w:topLinePunct/>
        <w:spacing w:line="360" w:lineRule="auto"/>
        <w:ind w:firstLine="200"/>
        <w:rPr>
          <w:rFonts w:ascii="仿宋" w:hAnsi="仿宋" w:eastAsia="仿宋"/>
          <w:spacing w:val="-5"/>
          <w:kern w:val="2"/>
          <w:sz w:val="28"/>
          <w:szCs w:val="28"/>
        </w:rPr>
      </w:pPr>
      <w:r>
        <w:rPr>
          <w:rFonts w:hint="eastAsia" w:ascii="仿宋" w:hAnsi="仿宋" w:eastAsia="仿宋"/>
          <w:spacing w:val="-5"/>
          <w:kern w:val="2"/>
          <w:sz w:val="28"/>
          <w:szCs w:val="28"/>
        </w:rPr>
        <w:t>纳税人（不含其他个人）跨地（市、州）提供建筑服务、房地产开发企业预售自行开发的房地产项目、纳税人（不含其他个人）出租与机构所在地不在同一县（市）的不动产，可办理增值税预缴。</w:t>
      </w:r>
    </w:p>
    <w:p>
      <w:pPr>
        <w:pStyle w:val="17"/>
        <w:topLinePunct/>
        <w:spacing w:line="360" w:lineRule="auto"/>
        <w:ind w:firstLine="200"/>
        <w:rPr>
          <w:rFonts w:ascii="仿宋" w:hAnsi="仿宋" w:eastAsia="仿宋"/>
          <w:spacing w:val="-5"/>
          <w:kern w:val="2"/>
          <w:sz w:val="28"/>
          <w:szCs w:val="28"/>
        </w:rPr>
      </w:pPr>
      <w:r>
        <w:rPr>
          <w:rFonts w:hint="eastAsia" w:ascii="仿宋" w:hAnsi="仿宋" w:eastAsia="仿宋"/>
          <w:spacing w:val="-5"/>
          <w:kern w:val="2"/>
          <w:sz w:val="28"/>
          <w:szCs w:val="28"/>
        </w:rPr>
        <w:t>2、功能要求：</w:t>
      </w:r>
    </w:p>
    <w:p>
      <w:pPr>
        <w:pStyle w:val="17"/>
        <w:topLinePunct/>
        <w:spacing w:line="360" w:lineRule="auto"/>
        <w:ind w:firstLine="200"/>
        <w:rPr>
          <w:rFonts w:ascii="仿宋" w:hAnsi="仿宋" w:eastAsia="仿宋"/>
          <w:spacing w:val="-5"/>
          <w:kern w:val="2"/>
          <w:sz w:val="28"/>
          <w:szCs w:val="28"/>
        </w:rPr>
      </w:pPr>
      <w:r>
        <w:rPr>
          <w:rFonts w:hint="eastAsia" w:ascii="仿宋" w:hAnsi="仿宋" w:eastAsia="仿宋"/>
          <w:spacing w:val="-5"/>
          <w:kern w:val="2"/>
          <w:sz w:val="28"/>
          <w:szCs w:val="28"/>
        </w:rPr>
        <w:t>一、申请</w:t>
      </w:r>
    </w:p>
    <w:p>
      <w:pPr>
        <w:pStyle w:val="17"/>
        <w:topLinePunct/>
        <w:spacing w:line="360" w:lineRule="auto"/>
        <w:ind w:firstLine="200"/>
        <w:rPr>
          <w:rFonts w:ascii="仿宋" w:hAnsi="仿宋" w:eastAsia="仿宋"/>
          <w:spacing w:val="-5"/>
          <w:kern w:val="2"/>
          <w:sz w:val="28"/>
          <w:szCs w:val="28"/>
        </w:rPr>
      </w:pPr>
      <w:r>
        <w:rPr>
          <w:rFonts w:hint="eastAsia" w:ascii="仿宋" w:hAnsi="仿宋" w:eastAsia="仿宋"/>
          <w:spacing w:val="-5"/>
          <w:kern w:val="2"/>
          <w:sz w:val="28"/>
          <w:szCs w:val="28"/>
        </w:rPr>
        <w:t>（一）纳税人点击事项功能菜单，发起事项申请，填报《增值税及附加税（费）预缴申报表》相关信息项，加载纳税人的电子签名/印章。</w:t>
      </w:r>
    </w:p>
    <w:p>
      <w:pPr>
        <w:pStyle w:val="17"/>
        <w:topLinePunct/>
        <w:spacing w:line="360" w:lineRule="auto"/>
        <w:ind w:firstLine="200"/>
        <w:rPr>
          <w:rFonts w:ascii="仿宋" w:hAnsi="仿宋" w:eastAsia="仿宋"/>
          <w:spacing w:val="-5"/>
          <w:kern w:val="2"/>
          <w:sz w:val="28"/>
          <w:szCs w:val="28"/>
        </w:rPr>
      </w:pPr>
      <w:r>
        <w:rPr>
          <w:rFonts w:hint="eastAsia" w:ascii="仿宋" w:hAnsi="仿宋" w:eastAsia="仿宋"/>
          <w:spacing w:val="-5"/>
          <w:kern w:val="2"/>
          <w:sz w:val="28"/>
          <w:szCs w:val="28"/>
        </w:rPr>
        <w:t>（二）对需要提交附报资料的申报业务，系统提示纳税人需要上传的电子资料名称，纳税人按照要求提交相应的电子资料，加载纳税人的电子签名/印章。</w:t>
      </w:r>
    </w:p>
    <w:p>
      <w:pPr>
        <w:pStyle w:val="17"/>
        <w:topLinePunct/>
        <w:spacing w:line="360" w:lineRule="auto"/>
        <w:ind w:firstLine="200"/>
        <w:rPr>
          <w:rFonts w:ascii="仿宋" w:hAnsi="仿宋" w:eastAsia="仿宋"/>
          <w:spacing w:val="-5"/>
          <w:kern w:val="2"/>
          <w:sz w:val="28"/>
          <w:szCs w:val="28"/>
        </w:rPr>
      </w:pPr>
      <w:r>
        <w:rPr>
          <w:rFonts w:hint="eastAsia" w:ascii="仿宋" w:hAnsi="仿宋" w:eastAsia="仿宋"/>
          <w:spacing w:val="-5"/>
          <w:kern w:val="2"/>
          <w:sz w:val="28"/>
          <w:szCs w:val="28"/>
        </w:rPr>
        <w:t>（三）有条件的地区，可对部分附报资料采取要素化采集方式，并加载纳税人的电子签名/印章。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业务办结后，系统对《增值税及附加税（费）预缴申报表》电子数据及电子资料关键数据项，加载纳税人的电子签名/印章后存储归档，相关材料由纳税人留存备查。</w:t>
      </w:r>
    </w:p>
    <w:p>
      <w:pPr>
        <w:pStyle w:val="8"/>
      </w:pPr>
      <w:r>
        <w:rPr>
          <w:rFonts w:hint="eastAsia"/>
        </w:rPr>
        <w:t>增值税及附加税（费）申报（一般纳税人适用）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增值税一般纳税人依照税收法律、法规、规章及其他有关规定，进行增值税及附加税（费）的纳税申报。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（一）纳税人点击事项功能菜单，发起事项申请，填报《增值税及附加税费申报表（一般纳税人适用）》及附表相关信息项，加载纳税人的电子签名/印章。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（二）对需要提交附报资料的申报业务，系统提示纳税人需要上传的电子资料名称，纳税人按照要求提交相应的电子资料，加载纳税人的电子签名/印章。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（一）对于前期有增值税未申报的，不允许纳税人申报，并提醒该纳税人具体未申报的所属期。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（二）纳税人录入税款所属期止，若纳税期限不为次，同税种、同属期、同税款属性已进行过申报，提示纳税人本属期已做过该税种的申报，如需更正需通过申报错误更正业务处理。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纳税人录入纳税人识别号时，对其是否已登记为增值税一般纳税人进行监控，若纳税人未登记为增值税一般纳税人，则提示“未做增值税一般纳税人登记的，不能进行一般纳税人申报”。但该事前校验不包含逾期未登记的情形，对主管税务机关告知其应申请登记期限届满的次月起适用一般纳税人申报表的，不进行该项监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对于增值税及附加税（费）申报（一般纳税人适用）的纳税主体，系统需要提供数据服务及规则监控功能，包含但不限于如下内容：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（一）对纳税人的提醒主题及内容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1.享受即征即退优惠政策的数据应填写申报表主表的“即征即退项目”栏。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（二）利用数据的监控和应用主题及内容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1.系统之间数据校验。一般纳税人申报数据要调用防伪税控系统数据进行比对，对于辅导期增值税一般纳税人和取得海关缴款书进项的纳税人要调用稽核比对系统数据进行校验。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2.附表一和附表二可直接获取防伪税控系统开票和认证数据，可修改。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3.增值税一窗式比对异常的处理，按照相关政策规定执行。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4.增值税一般纳税人票表比对规则：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（1）销项比对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当期开具发票（不包含不征税发票）的金额、税额合计数应小于或者等于当期申报的销售额、税额合计数。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纳税人当期申报免税销售额、即征即退销售额的，应当比对其增值税优惠备案信息，按规定不需要办理备案手续的除外。</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（2）进项比对。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①当期已认证或确认的进项增值税专用发票上注明的金额、税额合计数应大于或者等于申报表中本期申报抵扣的专用发票进项金额、税额合计数。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②经稽核比对相符的海关进口增值税专用缴款书上注明的税额合计数应大于或者等于申报表中本期申报抵扣的海关进口增值税专用缴款书的税额。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③取得的代扣代缴税收缴款凭证上注明的增值税税额合计数应大于或者等于申报表中本期申报抵扣的代扣代缴税收缴款凭证的税额。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④取得的《出口货物转内销证明》上注明的进项税额合计数应大于或者等于申报表中本期申报抵扣的外贸企业进项税额抵扣证明的税额。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⑤按照政策规定，依据相关凭证注明的金额计算抵扣进项税额的，计算得出的进项税额应大于或者等于申报表中本期申报抵扣的相应凭证税额。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⑥红字增值税专用发票信息表中注明的应作转出的进项税额应等于申报表中进项税额转出中的红字专用发票信息表注明的进项税额。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⑦申报表中进项税额转出金额不应小于零。</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（3）应纳税额减征额比对。当期申报的应纳税额减征额应小于或者等于当期符合政策规定的减征税额。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（4）预缴税款比对。申报表中的预缴税额本期发生额应小于或者等于实际已预缴的税款。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业务办结后，系统对《增值税及附加税费申报表（一般纳税人适用）》及附表电子数据及电子资料关键数据项，加载纳税人的电子签名/印章后存储归档，相关材料由纳税人留存备查。</w:t>
      </w:r>
    </w:p>
    <w:p>
      <w:pPr>
        <w:pStyle w:val="8"/>
      </w:pPr>
      <w:r>
        <w:rPr>
          <w:rFonts w:hint="eastAsia"/>
        </w:rPr>
        <w:t>增值税及附加税（费）申报（小规模纳税人适用）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增值税小规模纳税人依据相关税收法律、法规的规定依法履行纳税义务，进行纳税申报。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（一）纳税人点击事项功能菜单，发起事项申请，填报《增值税及附加税费申报表（小规模纳税人适用）》及附表相关信息项，加载纳税人的电子签名/印章。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（二）对需要提交附报资料的申报业务，系统提示纳税人需要上传的电子资料名称，纳税人按照要求提交相应的电子资料，加载纳税人的电子签名/印章。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（一）对于前期有增值税未申报的，不允许纳税人申报，并提醒该纳税人具体未申报的所属期。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（二）纳税人录入税款所属期止，若纳税期限不为次，同税种、同属期、同税款属性已进行过申报，提示纳税人本属期已做过该税种的申报，如需更正需通过申报错误更正业务处理。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应提供“一键零申报”功能。纳税人点击“一键零申报”后，系统校验纳税人是否有代开或自开发票信息，若有，系统提示“您当期不符合零申报，请根据实际收入填写申报表”。若无，则通过校验，提示纳税人“校验通过，申报成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对于增值税及附加税（费）申报（小规模纳税人适用）的纳税主体，系统需要提供数据服务及规则监控功能，包含但不限于如下内容：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（一）对纳税人的提醒主题及内容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1.提交申报表系统逻辑校验时，提醒纳税人哪个栏次数据填报不符。</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（二）利用数据的监控和应用主题及内容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1.系统之间数据校验。纳税人申报数据要调用防伪税控系统数据进行一窗式比对。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2.申报表可直接获取防伪税控开票数据，可修改。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业务办结后，系统对《增值税及附加税费申报表（小规模纳税人适用）》及附表电子数据及电子资料关键数据项，加载纳税人的电子签名/印章后存储归档，相关材料由纳税人留存备查。</w:t>
      </w:r>
    </w:p>
    <w:p>
      <w:pPr>
        <w:pStyle w:val="8"/>
      </w:pPr>
      <w:r>
        <w:rPr>
          <w:rFonts w:hint="eastAsia"/>
        </w:rPr>
        <w:t>增值税小规模纳税人引导式申报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增值税小规模纳税人依据相关税收法律、法规的规定进行</w:t>
      </w:r>
      <w:r>
        <w:rPr>
          <w:rFonts w:ascii="仿宋" w:hAnsi="仿宋" w:eastAsia="仿宋" w:cs="宋体"/>
          <w:kern w:val="2"/>
          <w:sz w:val="28"/>
          <w:szCs w:val="28"/>
        </w:rPr>
        <w:t>小规模纳税人增值税申报时，</w:t>
      </w:r>
      <w:r>
        <w:rPr>
          <w:rFonts w:hint="eastAsia" w:ascii="仿宋" w:hAnsi="仿宋" w:eastAsia="仿宋" w:cs="宋体"/>
          <w:kern w:val="2"/>
          <w:sz w:val="28"/>
          <w:szCs w:val="28"/>
        </w:rPr>
        <w:t>可自行选择</w:t>
      </w:r>
      <w:r>
        <w:rPr>
          <w:rFonts w:ascii="仿宋" w:hAnsi="仿宋" w:eastAsia="仿宋" w:cs="宋体"/>
          <w:kern w:val="2"/>
          <w:sz w:val="28"/>
          <w:szCs w:val="28"/>
        </w:rPr>
        <w:t>通过此功能</w:t>
      </w:r>
      <w:r>
        <w:rPr>
          <w:rFonts w:hint="eastAsia" w:ascii="仿宋" w:hAnsi="仿宋" w:eastAsia="仿宋" w:cs="宋体"/>
          <w:kern w:val="2"/>
          <w:sz w:val="28"/>
          <w:szCs w:val="28"/>
        </w:rPr>
        <w:t>自行</w:t>
      </w:r>
      <w:r>
        <w:rPr>
          <w:rFonts w:ascii="仿宋" w:hAnsi="仿宋" w:eastAsia="仿宋" w:cs="宋体"/>
          <w:kern w:val="2"/>
          <w:sz w:val="28"/>
          <w:szCs w:val="28"/>
        </w:rPr>
        <w:t>确认数据</w:t>
      </w:r>
      <w:r>
        <w:rPr>
          <w:rFonts w:hint="eastAsia" w:ascii="仿宋" w:hAnsi="仿宋" w:eastAsia="仿宋" w:cs="宋体"/>
          <w:kern w:val="2"/>
          <w:sz w:val="28"/>
          <w:szCs w:val="28"/>
        </w:rPr>
        <w:t>，并通过系统引导</w:t>
      </w:r>
      <w:r>
        <w:rPr>
          <w:rFonts w:ascii="仿宋" w:hAnsi="仿宋" w:eastAsia="仿宋" w:cs="宋体"/>
          <w:kern w:val="2"/>
          <w:sz w:val="28"/>
          <w:szCs w:val="28"/>
        </w:rPr>
        <w:t>完成纳税申报</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w:t>
      </w:r>
      <w:r>
        <w:rPr>
          <w:rFonts w:ascii="仿宋" w:hAnsi="仿宋" w:eastAsia="仿宋" w:cs="宋体"/>
          <w:kern w:val="2"/>
          <w:sz w:val="28"/>
          <w:szCs w:val="28"/>
        </w:rPr>
        <w:t>确认及</w:t>
      </w:r>
      <w:r>
        <w:rPr>
          <w:rFonts w:hint="eastAsia" w:ascii="仿宋" w:hAnsi="仿宋" w:eastAsia="仿宋" w:cs="宋体"/>
          <w:kern w:val="2"/>
          <w:sz w:val="28"/>
          <w:szCs w:val="28"/>
        </w:rPr>
        <w:t>填报《增值税纳税申报表（小规模纳税人适用）》及附表相关信息项，加载纳税人的电子签名/印章。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w:t>
      </w:r>
      <w:r>
        <w:rPr>
          <w:rFonts w:hint="eastAsia" w:ascii="仿宋" w:hAnsi="仿宋" w:eastAsia="仿宋" w:cs="宋体"/>
          <w:kern w:val="2"/>
          <w:sz w:val="28"/>
          <w:szCs w:val="28"/>
        </w:rPr>
        <w:t>点击</w:t>
      </w:r>
      <w:r>
        <w:rPr>
          <w:rFonts w:ascii="仿宋" w:hAnsi="仿宋" w:eastAsia="仿宋" w:cs="宋体"/>
          <w:kern w:val="2"/>
          <w:sz w:val="28"/>
          <w:szCs w:val="28"/>
        </w:rPr>
        <w:t>引导式申报</w:t>
      </w:r>
      <w:r>
        <w:rPr>
          <w:rFonts w:hint="eastAsia" w:ascii="仿宋" w:hAnsi="仿宋" w:eastAsia="仿宋" w:cs="宋体"/>
          <w:kern w:val="2"/>
          <w:sz w:val="28"/>
          <w:szCs w:val="28"/>
        </w:rPr>
        <w:t>功能时，</w:t>
      </w:r>
      <w:r>
        <w:rPr>
          <w:rFonts w:ascii="仿宋" w:hAnsi="仿宋" w:eastAsia="仿宋" w:cs="宋体"/>
          <w:kern w:val="2"/>
          <w:sz w:val="28"/>
          <w:szCs w:val="28"/>
        </w:rPr>
        <w:t>有条件的地区可支持系统弹出</w:t>
      </w:r>
      <w:r>
        <w:rPr>
          <w:rFonts w:hint="eastAsia" w:ascii="仿宋" w:hAnsi="仿宋" w:eastAsia="仿宋" w:cs="宋体"/>
          <w:kern w:val="2"/>
          <w:sz w:val="28"/>
          <w:szCs w:val="28"/>
        </w:rPr>
        <w:t>政策和消息提醒弹窗。</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有条件的地区，可支持系统展示</w:t>
      </w:r>
      <w:r>
        <w:rPr>
          <w:rFonts w:hint="eastAsia" w:ascii="仿宋" w:hAnsi="仿宋" w:eastAsia="仿宋" w:cs="宋体"/>
          <w:kern w:val="2"/>
          <w:sz w:val="28"/>
          <w:szCs w:val="28"/>
        </w:rPr>
        <w:t>当期是否存在“未开票收入”、“差额扣除项目”、“销售不动产收入”等选择确定框</w:t>
      </w:r>
      <w:r>
        <w:rPr>
          <w:rFonts w:ascii="仿宋" w:hAnsi="仿宋" w:eastAsia="仿宋" w:cs="宋体"/>
          <w:kern w:val="2"/>
          <w:sz w:val="28"/>
          <w:szCs w:val="28"/>
        </w:rPr>
        <w:t>供纳税人选择</w:t>
      </w:r>
      <w:r>
        <w:rPr>
          <w:rFonts w:hint="eastAsia" w:ascii="仿宋" w:hAnsi="仿宋" w:eastAsia="仿宋" w:cs="宋体"/>
          <w:kern w:val="2"/>
          <w:sz w:val="28"/>
          <w:szCs w:val="28"/>
        </w:rPr>
        <w:t>，纳税人</w:t>
      </w:r>
      <w:r>
        <w:rPr>
          <w:rFonts w:ascii="仿宋" w:hAnsi="仿宋" w:eastAsia="仿宋" w:cs="宋体"/>
          <w:kern w:val="2"/>
          <w:sz w:val="28"/>
          <w:szCs w:val="28"/>
        </w:rPr>
        <w:t>选择</w:t>
      </w:r>
      <w:r>
        <w:rPr>
          <w:rFonts w:hint="eastAsia" w:ascii="仿宋" w:hAnsi="仿宋" w:eastAsia="仿宋" w:cs="宋体"/>
          <w:kern w:val="2"/>
          <w:sz w:val="28"/>
          <w:szCs w:val="28"/>
        </w:rPr>
        <w:t>完成后，</w:t>
      </w:r>
      <w:r>
        <w:rPr>
          <w:rFonts w:ascii="仿宋" w:hAnsi="仿宋" w:eastAsia="仿宋" w:cs="宋体"/>
          <w:kern w:val="2"/>
          <w:sz w:val="28"/>
          <w:szCs w:val="28"/>
        </w:rPr>
        <w:t>系统自动进行</w:t>
      </w:r>
      <w:r>
        <w:rPr>
          <w:rFonts w:hint="eastAsia" w:ascii="仿宋" w:hAnsi="仿宋" w:eastAsia="仿宋" w:cs="宋体"/>
          <w:kern w:val="2"/>
          <w:sz w:val="28"/>
          <w:szCs w:val="28"/>
        </w:rPr>
        <w:t>智能辅助归集</w:t>
      </w:r>
      <w:r>
        <w:rPr>
          <w:rFonts w:ascii="仿宋" w:hAnsi="仿宋" w:eastAsia="仿宋" w:cs="宋体"/>
          <w:kern w:val="2"/>
          <w:sz w:val="28"/>
          <w:szCs w:val="28"/>
        </w:rPr>
        <w:t>。</w:t>
      </w:r>
      <w:r>
        <w:rPr>
          <w:rFonts w:hint="eastAsia" w:ascii="仿宋" w:hAnsi="仿宋" w:eastAsia="仿宋" w:cs="宋体"/>
          <w:kern w:val="2"/>
          <w:sz w:val="28"/>
          <w:szCs w:val="28"/>
        </w:rPr>
        <w:t>智能辅助归集表界面，应设置回到上一步重新勾选“未开票收入、差额扣除、销售不动产”界面的按钮，供勾选有误的纳税人重新勾选。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智能辅助归集应该包括以下要素：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①货物及劳务不含税销售（免税、0.5%征收率、1%征收率、3%征收率）；</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②服务、不动产和无形资产不含税销售额（免税、1%征收率、3%征收率、5%征收率）；</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③差额扣除项目含税金额（1%征收率、3%征收率、5%征收率）；</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④货物及劳务不含税销售未开票收入（免税、0.5%征收率、1%征收率、3%征收率）；</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⑤</w:t>
      </w:r>
      <w:r>
        <w:rPr>
          <w:rFonts w:hint="eastAsia" w:ascii="仿宋" w:hAnsi="仿宋" w:eastAsia="仿宋" w:cs="宋体"/>
          <w:kern w:val="2"/>
          <w:sz w:val="28"/>
          <w:szCs w:val="28"/>
        </w:rPr>
        <w:t>服务、不动产和无形资产不含税销售额未开票收入（免税、1%征收率、3%征收率、5%征收率）；</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⑥2020年12月属期前，</w:t>
      </w:r>
      <w:r>
        <w:rPr>
          <w:rFonts w:hint="eastAsia" w:ascii="仿宋" w:hAnsi="仿宋" w:eastAsia="仿宋" w:cs="宋体"/>
          <w:kern w:val="2"/>
          <w:sz w:val="28"/>
          <w:szCs w:val="28"/>
        </w:rPr>
        <w:t>已开具普通发票中货物及劳务项目选择按3%征收的不含税销售额；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⑦2020年12月属期前，</w:t>
      </w:r>
      <w:r>
        <w:rPr>
          <w:rFonts w:hint="eastAsia" w:ascii="仿宋" w:hAnsi="仿宋" w:eastAsia="仿宋" w:cs="宋体"/>
          <w:kern w:val="2"/>
          <w:sz w:val="28"/>
          <w:szCs w:val="28"/>
        </w:rPr>
        <w:t>已开具普通发票中服务、不动产和无形资产项目选择按3%征收的不含税销售额。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⑧</w:t>
      </w:r>
      <w:r>
        <w:rPr>
          <w:rFonts w:hint="eastAsia" w:ascii="仿宋" w:hAnsi="仿宋" w:eastAsia="仿宋" w:cs="宋体"/>
          <w:kern w:val="2"/>
          <w:sz w:val="28"/>
          <w:szCs w:val="28"/>
        </w:rPr>
        <w:t>本期销售不动产销售收入、取得不动产成本，此项由纳税人自行填写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填报“其中，选择按3%计算缴纳税款的增值税普通发票”行次时，系统提示：“您本期已经开具增值税3%征收率普通发票，如果选择按照3%征收率征收增值税，则不含税销售额=含税销售额/（1+3%）；如果选择不按照3%征收率征收增值税，则默认减按1%征收率征收增值税，不含税销售额=含税销售额/（1+1%）。该选择将对本期减征额栏次填报和您是否适用起征点优惠政策等产生影响。”</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w:t>
      </w:r>
      <w:r>
        <w:rPr>
          <w:rFonts w:hint="eastAsia" w:ascii="仿宋" w:hAnsi="仿宋" w:eastAsia="仿宋" w:cs="宋体"/>
          <w:kern w:val="2"/>
          <w:sz w:val="28"/>
          <w:szCs w:val="28"/>
        </w:rPr>
        <w:t>根据“商品和服务税收分类编码”规则，</w:t>
      </w:r>
      <w:r>
        <w:rPr>
          <w:rFonts w:ascii="仿宋" w:hAnsi="仿宋" w:eastAsia="仿宋" w:cs="宋体"/>
          <w:kern w:val="2"/>
          <w:sz w:val="28"/>
          <w:szCs w:val="28"/>
        </w:rPr>
        <w:t>自动带出</w:t>
      </w:r>
      <w:r>
        <w:rPr>
          <w:rFonts w:hint="eastAsia" w:ascii="仿宋" w:hAnsi="仿宋" w:eastAsia="仿宋" w:cs="宋体"/>
          <w:kern w:val="2"/>
          <w:sz w:val="28"/>
          <w:szCs w:val="28"/>
        </w:rPr>
        <w:t>已开具发票数据</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对</w:t>
      </w:r>
      <w:r>
        <w:rPr>
          <w:rFonts w:hint="eastAsia" w:ascii="仿宋" w:hAnsi="仿宋" w:eastAsia="仿宋" w:cs="宋体"/>
          <w:kern w:val="2"/>
          <w:sz w:val="28"/>
          <w:szCs w:val="28"/>
        </w:rPr>
        <w:t>按商品编码及征收品目未准确归类的发票销售额及税额，</w:t>
      </w:r>
      <w:r>
        <w:rPr>
          <w:rFonts w:ascii="仿宋" w:hAnsi="仿宋" w:eastAsia="仿宋" w:cs="宋体"/>
          <w:kern w:val="2"/>
          <w:sz w:val="28"/>
          <w:szCs w:val="28"/>
        </w:rPr>
        <w:t>系统自动</w:t>
      </w:r>
      <w:r>
        <w:rPr>
          <w:rFonts w:hint="eastAsia" w:ascii="仿宋" w:hAnsi="仿宋" w:eastAsia="仿宋" w:cs="宋体"/>
          <w:kern w:val="2"/>
          <w:sz w:val="28"/>
          <w:szCs w:val="28"/>
        </w:rPr>
        <w:t>进行模糊匹配</w:t>
      </w:r>
      <w:r>
        <w:rPr>
          <w:rFonts w:ascii="仿宋" w:hAnsi="仿宋" w:eastAsia="仿宋" w:cs="宋体"/>
          <w:kern w:val="2"/>
          <w:sz w:val="28"/>
          <w:szCs w:val="28"/>
        </w:rPr>
        <w:t>（模糊匹配规则各省根据本地实际情况自行确定），</w:t>
      </w:r>
      <w:r>
        <w:rPr>
          <w:rFonts w:hint="eastAsia" w:ascii="仿宋" w:hAnsi="仿宋" w:eastAsia="仿宋" w:cs="宋体"/>
          <w:kern w:val="2"/>
          <w:sz w:val="28"/>
          <w:szCs w:val="28"/>
        </w:rPr>
        <w:t>按税率分别归入货物及劳务或服务、不动产和无形资产列，税率3%、0.5%归入货物及劳务列对应栏次，税率5%及其他归入服务、不动产和无形资产列对应栏次，</w:t>
      </w:r>
      <w:r>
        <w:rPr>
          <w:rFonts w:ascii="仿宋" w:hAnsi="仿宋" w:eastAsia="仿宋" w:cs="宋体"/>
          <w:kern w:val="2"/>
          <w:sz w:val="28"/>
          <w:szCs w:val="28"/>
        </w:rPr>
        <w:t>支持纳税人自行修改，并</w:t>
      </w:r>
      <w:r>
        <w:rPr>
          <w:rFonts w:hint="eastAsia" w:ascii="仿宋" w:hAnsi="仿宋" w:eastAsia="仿宋" w:cs="宋体"/>
          <w:kern w:val="2"/>
          <w:sz w:val="28"/>
          <w:szCs w:val="28"/>
        </w:rPr>
        <w:t>向纳税人提示系统运用的归类规则。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有条件的地区，可支持</w:t>
      </w:r>
      <w:r>
        <w:rPr>
          <w:rFonts w:hint="eastAsia" w:ascii="仿宋" w:hAnsi="仿宋" w:eastAsia="仿宋" w:cs="宋体"/>
          <w:kern w:val="2"/>
          <w:sz w:val="28"/>
          <w:szCs w:val="28"/>
        </w:rPr>
        <w:t>按照一定周期（建议按照不低于五天一个周期）进行加工预处理，按规则对纳税人开具发票的情况进行预加工处理，将处理结果分时段保存，降低集中处理造成的系统压力，维持稳定性，预处理同时考虑作废发票等发票更新信息。</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系统支持智能辅助数据暂存，对</w:t>
      </w:r>
      <w:r>
        <w:rPr>
          <w:rFonts w:hint="eastAsia" w:ascii="仿宋" w:hAnsi="仿宋" w:eastAsia="仿宋" w:cs="宋体"/>
          <w:kern w:val="2"/>
          <w:sz w:val="28"/>
          <w:szCs w:val="28"/>
        </w:rPr>
        <w:t>纳税人使用智能辅助归集功能时填报的中间过程和结果暂时保存，在下一次打开时</w:t>
      </w:r>
      <w:r>
        <w:rPr>
          <w:rFonts w:ascii="仿宋" w:hAnsi="仿宋" w:eastAsia="仿宋" w:cs="宋体"/>
          <w:kern w:val="2"/>
          <w:sz w:val="28"/>
          <w:szCs w:val="28"/>
        </w:rPr>
        <w:t>可</w:t>
      </w:r>
      <w:r>
        <w:rPr>
          <w:rFonts w:hint="eastAsia" w:ascii="仿宋" w:hAnsi="仿宋" w:eastAsia="仿宋" w:cs="宋体"/>
          <w:kern w:val="2"/>
          <w:sz w:val="28"/>
          <w:szCs w:val="28"/>
        </w:rPr>
        <w:t>继续核对与填报。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非出口企业</w:t>
      </w:r>
      <w:r>
        <w:rPr>
          <w:rFonts w:ascii="仿宋" w:hAnsi="仿宋" w:eastAsia="仿宋" w:cs="宋体"/>
          <w:kern w:val="2"/>
          <w:sz w:val="28"/>
          <w:szCs w:val="28"/>
        </w:rPr>
        <w:t>的申报表归集</w:t>
      </w:r>
      <w:r>
        <w:rPr>
          <w:rFonts w:hint="eastAsia" w:ascii="仿宋" w:hAnsi="仿宋" w:eastAsia="仿宋" w:cs="宋体"/>
          <w:kern w:val="2"/>
          <w:sz w:val="28"/>
          <w:szCs w:val="28"/>
        </w:rPr>
        <w:t>按照先小微减免、再其他减免，最后应税计算的原则进行处理。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有条件的地区，可支持</w:t>
      </w:r>
      <w:r>
        <w:rPr>
          <w:rFonts w:hint="eastAsia" w:ascii="仿宋" w:hAnsi="仿宋" w:eastAsia="仿宋" w:cs="宋体"/>
          <w:kern w:val="2"/>
          <w:sz w:val="28"/>
          <w:szCs w:val="28"/>
        </w:rPr>
        <w:t>起征点及小微企业免征值的维护功能。</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w:t>
      </w:r>
      <w:r>
        <w:rPr>
          <w:rFonts w:hint="eastAsia" w:ascii="仿宋" w:hAnsi="仿宋" w:eastAsia="仿宋" w:cs="宋体"/>
          <w:kern w:val="2"/>
          <w:sz w:val="28"/>
          <w:szCs w:val="28"/>
        </w:rPr>
        <w:t>在小规模纳税申报表附列资料中，在总局原报表基础上，增加如下功能：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①在总局原报表下方新增3%征收率栏次和1%征收率栏次并保持隐藏，不主动展现；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②纳税人点击修改附列资料报表栏次时，弹出新增的3%和1%栏次，并提示纳税人分征收率修改相关栏次内容。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③新增栏次仅限本期发生额、本期扣除额、全部含税收入栏次填写，其他栏次按照表内公式自动计算即可。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④纳税人可以在上述任意栏次更改数据，但在提交附列资料报表时，必须符合以下基本校验逻辑，3%征收率栏次+1%征收率栏次金额=总局原报表栏次金额。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有条件的地区，可支持</w:t>
      </w:r>
      <w:r>
        <w:rPr>
          <w:rFonts w:hint="eastAsia" w:ascii="仿宋" w:hAnsi="仿宋" w:eastAsia="仿宋" w:cs="宋体"/>
          <w:kern w:val="2"/>
          <w:sz w:val="28"/>
          <w:szCs w:val="28"/>
        </w:rPr>
        <w:t>根据纳税人出口退税资格备案情况，填入《增值税纳税申报表（小规模纳税人适用）》第14栏、13栏“货物及劳务列”或“服务、不动产和无形资产列”。</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有条件的地区，可支持系统根据纳税人核定的增值税征收品目代码，自动判断纳税人是否适用差额扣除，并作为是否允许纳税人填写附列资料的依据。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对于前期有增值税未申报的，不允许纳税人申报，并提醒该纳税人具体未申报的所属期。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纳税人录入税款所属期止，若纳税期限不为次，同税种、同属期、同税款属性已进行过申报，提示纳税人本属期已做过该税种的申报，如需更正需通过申报错误更正业务处理。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w:t>
      </w:r>
      <w:r>
        <w:rPr>
          <w:rFonts w:hint="eastAsia" w:ascii="仿宋" w:hAnsi="仿宋" w:eastAsia="仿宋" w:cs="宋体"/>
          <w:kern w:val="2"/>
          <w:sz w:val="28"/>
          <w:szCs w:val="28"/>
        </w:rPr>
        <w:t>录入“未达起征点销售额”时</w:t>
      </w:r>
      <w:r>
        <w:rPr>
          <w:rFonts w:ascii="仿宋" w:hAnsi="仿宋" w:eastAsia="仿宋" w:cs="宋体"/>
          <w:kern w:val="2"/>
          <w:sz w:val="28"/>
          <w:szCs w:val="28"/>
        </w:rPr>
        <w:t>，系统监控纳税人是否为</w:t>
      </w:r>
      <w:r>
        <w:rPr>
          <w:rFonts w:hint="eastAsia" w:ascii="仿宋" w:hAnsi="仿宋" w:eastAsia="仿宋" w:cs="宋体"/>
          <w:kern w:val="2"/>
          <w:sz w:val="28"/>
          <w:szCs w:val="28"/>
        </w:rPr>
        <w:t>未达起征点</w:t>
      </w:r>
      <w:r>
        <w:rPr>
          <w:rFonts w:ascii="仿宋" w:hAnsi="仿宋" w:eastAsia="仿宋" w:cs="宋体"/>
          <w:kern w:val="2"/>
          <w:sz w:val="28"/>
          <w:szCs w:val="28"/>
        </w:rPr>
        <w:t>，如否，</w:t>
      </w:r>
      <w:r>
        <w:rPr>
          <w:rFonts w:hint="eastAsia" w:ascii="仿宋" w:hAnsi="仿宋" w:eastAsia="仿宋" w:cs="宋体"/>
          <w:kern w:val="2"/>
          <w:sz w:val="28"/>
          <w:szCs w:val="28"/>
        </w:rPr>
        <w:t>则不得填报“未达起征点销售额”数据</w:t>
      </w:r>
      <w:r>
        <w:rPr>
          <w:rFonts w:ascii="仿宋" w:hAnsi="仿宋" w:eastAsia="仿宋" w:cs="宋体"/>
          <w:kern w:val="2"/>
          <w:sz w:val="28"/>
          <w:szCs w:val="28"/>
        </w:rPr>
        <w:t>；如是，继续校验未达起征点销售额。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w:t>
      </w:r>
      <w:r>
        <w:rPr>
          <w:rFonts w:hint="eastAsia" w:ascii="仿宋" w:hAnsi="仿宋" w:eastAsia="仿宋" w:cs="宋体"/>
          <w:kern w:val="2"/>
          <w:sz w:val="28"/>
          <w:szCs w:val="28"/>
        </w:rPr>
        <w:t>录入小微企业免税销售额数据时</w:t>
      </w:r>
      <w:r>
        <w:rPr>
          <w:rFonts w:ascii="仿宋" w:hAnsi="仿宋" w:eastAsia="仿宋" w:cs="宋体"/>
          <w:kern w:val="2"/>
          <w:sz w:val="28"/>
          <w:szCs w:val="28"/>
        </w:rPr>
        <w:t>，系统监控</w:t>
      </w:r>
      <w:r>
        <w:rPr>
          <w:rFonts w:hint="eastAsia" w:ascii="仿宋" w:hAnsi="仿宋" w:eastAsia="仿宋" w:cs="宋体"/>
          <w:kern w:val="2"/>
          <w:sz w:val="28"/>
          <w:szCs w:val="28"/>
        </w:rPr>
        <w:t>小微企业免税销售额</w:t>
      </w:r>
      <w:r>
        <w:rPr>
          <w:rFonts w:ascii="仿宋" w:hAnsi="仿宋" w:eastAsia="仿宋" w:cs="宋体"/>
          <w:kern w:val="2"/>
          <w:sz w:val="28"/>
          <w:szCs w:val="28"/>
        </w:rPr>
        <w:t>及</w:t>
      </w:r>
      <w:r>
        <w:rPr>
          <w:rFonts w:hint="eastAsia" w:ascii="仿宋" w:hAnsi="仿宋" w:eastAsia="仿宋" w:cs="宋体"/>
          <w:kern w:val="2"/>
          <w:sz w:val="28"/>
          <w:szCs w:val="28"/>
        </w:rPr>
        <w:t>小微企业免征值</w:t>
      </w:r>
      <w:r>
        <w:rPr>
          <w:rFonts w:ascii="仿宋" w:hAnsi="仿宋" w:eastAsia="仿宋" w:cs="宋体"/>
          <w:kern w:val="2"/>
          <w:sz w:val="28"/>
          <w:szCs w:val="28"/>
        </w:rPr>
        <w:t>，如系统计算销售额在小微企业免征值以上的，则不得填报“小微企业免税销售额”数据。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起征点或免征值以下的纳税人，当申报表的“税务机关代开的增值税专用发票不含税销售额”栏为零且“应征增值税不含税销售额”栏有任意一栏大于零时，系统提示“起征点或免征值以下的纳税人“应征增值税不含税销售额”应为零。</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有条件的地区，纳税人</w:t>
      </w:r>
      <w:r>
        <w:rPr>
          <w:rFonts w:hint="eastAsia" w:ascii="仿宋" w:hAnsi="仿宋" w:eastAsia="仿宋" w:cs="宋体"/>
          <w:kern w:val="2"/>
          <w:sz w:val="28"/>
          <w:szCs w:val="28"/>
        </w:rPr>
        <w:t>录入的货物及劳务本期预缴税款</w:t>
      </w:r>
      <w:r>
        <w:rPr>
          <w:rFonts w:ascii="仿宋" w:hAnsi="仿宋" w:eastAsia="仿宋" w:cs="宋体"/>
          <w:kern w:val="2"/>
          <w:sz w:val="28"/>
          <w:szCs w:val="28"/>
        </w:rPr>
        <w:t>时，系统判断</w:t>
      </w:r>
      <w:r>
        <w:rPr>
          <w:rFonts w:hint="eastAsia" w:ascii="仿宋" w:hAnsi="仿宋" w:eastAsia="仿宋" w:cs="宋体"/>
          <w:kern w:val="2"/>
          <w:sz w:val="28"/>
          <w:szCs w:val="28"/>
        </w:rPr>
        <w:t>是否大于系统记录的相同属期的货物及劳务预缴税款余额</w:t>
      </w:r>
      <w:r>
        <w:rPr>
          <w:rFonts w:ascii="仿宋" w:hAnsi="仿宋" w:eastAsia="仿宋" w:cs="宋体"/>
          <w:kern w:val="2"/>
          <w:sz w:val="28"/>
          <w:szCs w:val="28"/>
        </w:rPr>
        <w:t>，</w:t>
      </w:r>
      <w:r>
        <w:rPr>
          <w:rFonts w:hint="eastAsia" w:ascii="仿宋" w:hAnsi="仿宋" w:eastAsia="仿宋" w:cs="宋体"/>
          <w:kern w:val="2"/>
          <w:sz w:val="28"/>
          <w:szCs w:val="28"/>
        </w:rPr>
        <w:t>如果大于，则提示“录入的本期预缴税款大于系统已记录的相同属期的预缴税款余额。”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有条件的地区，纳税人</w:t>
      </w:r>
      <w:r>
        <w:rPr>
          <w:rFonts w:hint="eastAsia" w:ascii="仿宋" w:hAnsi="仿宋" w:eastAsia="仿宋" w:cs="宋体"/>
          <w:kern w:val="2"/>
          <w:sz w:val="28"/>
          <w:szCs w:val="28"/>
        </w:rPr>
        <w:t>录入的服务、不动产和无形资产本期预缴税款</w:t>
      </w:r>
      <w:r>
        <w:rPr>
          <w:rFonts w:ascii="仿宋" w:hAnsi="仿宋" w:eastAsia="仿宋" w:cs="宋体"/>
          <w:kern w:val="2"/>
          <w:sz w:val="28"/>
          <w:szCs w:val="28"/>
        </w:rPr>
        <w:t>时，系统判断</w:t>
      </w:r>
      <w:r>
        <w:rPr>
          <w:rFonts w:hint="eastAsia" w:ascii="仿宋" w:hAnsi="仿宋" w:eastAsia="仿宋" w:cs="宋体"/>
          <w:kern w:val="2"/>
          <w:sz w:val="28"/>
          <w:szCs w:val="28"/>
        </w:rPr>
        <w:t>是否大于系统记录的相同属期的应税服务预缴税款余额</w:t>
      </w:r>
      <w:r>
        <w:rPr>
          <w:rFonts w:ascii="仿宋" w:hAnsi="仿宋" w:eastAsia="仿宋" w:cs="宋体"/>
          <w:kern w:val="2"/>
          <w:sz w:val="28"/>
          <w:szCs w:val="28"/>
        </w:rPr>
        <w:t>，</w:t>
      </w:r>
      <w:r>
        <w:rPr>
          <w:rFonts w:hint="eastAsia" w:ascii="仿宋" w:hAnsi="仿宋" w:eastAsia="仿宋" w:cs="宋体"/>
          <w:kern w:val="2"/>
          <w:sz w:val="28"/>
          <w:szCs w:val="28"/>
        </w:rPr>
        <w:t>如果大于，则提示“录入的本期预缴税款大于系统已记录的相同属期的预缴税款余额。”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系统判断纳税人</w:t>
      </w:r>
      <w:r>
        <w:rPr>
          <w:rFonts w:hint="eastAsia" w:ascii="仿宋" w:hAnsi="仿宋" w:eastAsia="仿宋" w:cs="宋体"/>
          <w:kern w:val="2"/>
          <w:sz w:val="28"/>
          <w:szCs w:val="28"/>
        </w:rPr>
        <w:t>登记注册类型</w:t>
      </w:r>
      <w:r>
        <w:rPr>
          <w:rFonts w:ascii="仿宋" w:hAnsi="仿宋" w:eastAsia="仿宋" w:cs="宋体"/>
          <w:kern w:val="2"/>
          <w:sz w:val="28"/>
          <w:szCs w:val="28"/>
        </w:rPr>
        <w:t>是否</w:t>
      </w:r>
      <w:r>
        <w:rPr>
          <w:rFonts w:hint="eastAsia" w:ascii="仿宋" w:hAnsi="仿宋" w:eastAsia="仿宋" w:cs="宋体"/>
          <w:kern w:val="2"/>
          <w:sz w:val="28"/>
          <w:szCs w:val="28"/>
        </w:rPr>
        <w:t>为“个体</w:t>
      </w:r>
      <w:r>
        <w:rPr>
          <w:rFonts w:ascii="仿宋" w:hAnsi="仿宋" w:eastAsia="仿宋" w:cs="宋体"/>
          <w:kern w:val="2"/>
          <w:sz w:val="28"/>
          <w:szCs w:val="28"/>
        </w:rPr>
        <w:t>工商户</w:t>
      </w:r>
      <w:r>
        <w:rPr>
          <w:rFonts w:hint="eastAsia" w:ascii="仿宋" w:hAnsi="仿宋" w:eastAsia="仿宋" w:cs="宋体"/>
          <w:kern w:val="2"/>
          <w:sz w:val="28"/>
          <w:szCs w:val="28"/>
        </w:rPr>
        <w:t>”</w:t>
      </w:r>
      <w:r>
        <w:rPr>
          <w:rFonts w:ascii="仿宋" w:hAnsi="仿宋" w:eastAsia="仿宋" w:cs="宋体"/>
          <w:kern w:val="2"/>
          <w:sz w:val="28"/>
          <w:szCs w:val="28"/>
        </w:rPr>
        <w:t>，若为“个体工商户”，则不支持填写</w:t>
      </w:r>
      <w:r>
        <w:rPr>
          <w:rFonts w:hint="eastAsia" w:ascii="仿宋" w:hAnsi="仿宋" w:eastAsia="仿宋" w:cs="宋体"/>
          <w:kern w:val="2"/>
          <w:sz w:val="28"/>
          <w:szCs w:val="28"/>
        </w:rPr>
        <w:t>“小微企业免税销售额”；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根据《减免性质代码及分类》支持选择减税性质代码，或根据确定的减税事项名称自动带出减税性质代码。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w:t>
      </w:r>
      <w:r>
        <w:rPr>
          <w:rFonts w:hint="eastAsia" w:ascii="仿宋" w:hAnsi="仿宋" w:eastAsia="仿宋" w:cs="宋体"/>
          <w:kern w:val="2"/>
          <w:sz w:val="28"/>
          <w:szCs w:val="28"/>
        </w:rPr>
        <w:t>提交申报表</w:t>
      </w:r>
      <w:r>
        <w:rPr>
          <w:rFonts w:ascii="仿宋" w:hAnsi="仿宋" w:eastAsia="仿宋" w:cs="宋体"/>
          <w:kern w:val="2"/>
          <w:sz w:val="28"/>
          <w:szCs w:val="28"/>
        </w:rPr>
        <w:t>时，</w:t>
      </w:r>
      <w:r>
        <w:rPr>
          <w:rFonts w:hint="eastAsia" w:ascii="仿宋" w:hAnsi="仿宋" w:eastAsia="仿宋" w:cs="宋体"/>
          <w:kern w:val="2"/>
          <w:sz w:val="28"/>
          <w:szCs w:val="28"/>
        </w:rPr>
        <w:t>系统</w:t>
      </w:r>
      <w:r>
        <w:rPr>
          <w:rFonts w:ascii="仿宋" w:hAnsi="仿宋" w:eastAsia="仿宋" w:cs="宋体"/>
          <w:kern w:val="2"/>
          <w:sz w:val="28"/>
          <w:szCs w:val="28"/>
        </w:rPr>
        <w:t>触发申报比对并进行</w:t>
      </w:r>
      <w:r>
        <w:rPr>
          <w:rFonts w:hint="eastAsia" w:ascii="仿宋" w:hAnsi="仿宋" w:eastAsia="仿宋" w:cs="宋体"/>
          <w:kern w:val="2"/>
          <w:sz w:val="28"/>
          <w:szCs w:val="28"/>
        </w:rPr>
        <w:t>逻辑校验，</w:t>
      </w:r>
      <w:r>
        <w:rPr>
          <w:rFonts w:ascii="仿宋" w:hAnsi="仿宋" w:eastAsia="仿宋" w:cs="宋体"/>
          <w:kern w:val="2"/>
          <w:sz w:val="28"/>
          <w:szCs w:val="28"/>
        </w:rPr>
        <w:t>如比对不符，</w:t>
      </w:r>
      <w:r>
        <w:rPr>
          <w:rFonts w:hint="eastAsia" w:ascii="仿宋" w:hAnsi="仿宋" w:eastAsia="仿宋" w:cs="宋体"/>
          <w:kern w:val="2"/>
          <w:sz w:val="28"/>
          <w:szCs w:val="28"/>
        </w:rPr>
        <w:t>提醒纳税人数据填报不符</w:t>
      </w:r>
      <w:r>
        <w:rPr>
          <w:rFonts w:ascii="仿宋" w:hAnsi="仿宋" w:eastAsia="仿宋" w:cs="宋体"/>
          <w:kern w:val="2"/>
          <w:sz w:val="28"/>
          <w:szCs w:val="28"/>
        </w:rPr>
        <w:t>具体栏次</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有条件的地区，可实现引导式</w:t>
      </w:r>
      <w:r>
        <w:rPr>
          <w:rFonts w:hint="eastAsia" w:ascii="仿宋" w:hAnsi="仿宋" w:eastAsia="仿宋" w:cs="宋体"/>
          <w:kern w:val="2"/>
          <w:sz w:val="28"/>
          <w:szCs w:val="28"/>
        </w:rPr>
        <w:t>小规模申报场景全覆盖，如定期定额自行申报与增值税一体化</w:t>
      </w:r>
      <w:r>
        <w:rPr>
          <w:rFonts w:ascii="仿宋" w:hAnsi="仿宋" w:eastAsia="仿宋" w:cs="宋体"/>
          <w:kern w:val="2"/>
          <w:sz w:val="28"/>
          <w:szCs w:val="28"/>
        </w:rPr>
        <w:t>申报、增值税主附税联合申报</w:t>
      </w:r>
      <w:r>
        <w:rPr>
          <w:rFonts w:hint="eastAsia" w:ascii="仿宋" w:hAnsi="仿宋" w:eastAsia="仿宋" w:cs="宋体"/>
          <w:kern w:val="2"/>
          <w:sz w:val="28"/>
          <w:szCs w:val="28"/>
        </w:rPr>
        <w:t>等</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业务办结后，系统对《增值税纳税申报表（小规模纳税人适用）》及附表电子数据及电子资料关键数据项，加载纳税人的电子签名/印章后存储归档，相关材料由纳税人留存备查。</w:t>
      </w:r>
    </w:p>
    <w:p>
      <w:pPr>
        <w:pStyle w:val="8"/>
      </w:pPr>
      <w:r>
        <w:rPr>
          <w:rFonts w:hint="eastAsia"/>
        </w:rPr>
        <w:t>附加税（费）申报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纳税人通过此功能完成城市维护建设税、教育费附加、地方教育附加三项税（费）的申报。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纳税人点击事项功能菜单，发起事项申请，填报《城建税、教育费附加、地方教育附加税（费）申报表》及附表相关信息项，加载纳税人的电子签名/印章。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校验纳税人税（费）种认定信息，如果当前没有存在有效的税费种认定信息，系统予以提示不允许申请。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监控主税是否已经进行申报，如未申报则提示纳税人先进行主税申报。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系统根据增值税、消费税申报情况，自动带出计税依据数据。</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w:t>
      </w:r>
      <w:r>
        <w:rPr>
          <w:rFonts w:hint="eastAsia" w:ascii="仿宋" w:hAnsi="仿宋" w:eastAsia="仿宋" w:cs="宋体"/>
          <w:kern w:val="2"/>
          <w:sz w:val="28"/>
          <w:szCs w:val="28"/>
        </w:rPr>
        <w:t>系统判断纳税人是否为“一般纳税人”或“超过小规模纳税人标准应当登记为一般纳税人而未登记”，如为否，则系统自动勾选“本期是否适用增值税小规模纳税人减征政策”的“是”选项。</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6.</w:t>
      </w:r>
      <w:r>
        <w:rPr>
          <w:rFonts w:hint="eastAsia" w:ascii="仿宋" w:hAnsi="仿宋" w:eastAsia="仿宋" w:cs="宋体"/>
          <w:kern w:val="2"/>
          <w:sz w:val="28"/>
          <w:szCs w:val="28"/>
        </w:rPr>
        <w:t>当“本期是否适用增值税小规模纳税人减征政策”为“是”时，“减征比例”根据各省、自治区、直辖市出在系统中配置的比例确定，不允许纳税人修改，同时“减免性质代码”、“本期增值税小规模纳税人减征额”两项自动填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7.</w:t>
      </w:r>
      <w:r>
        <w:rPr>
          <w:rFonts w:hint="eastAsia" w:ascii="仿宋" w:hAnsi="仿宋" w:eastAsia="仿宋" w:cs="宋体"/>
          <w:kern w:val="2"/>
          <w:sz w:val="28"/>
          <w:szCs w:val="28"/>
        </w:rPr>
        <w:t>进入申报界面后系统提供“一键零申报”功能。纳税人点击“一键零申报”后，系统校验纳税人增值税、消费税申报表是否已申报且“应补退税”为0，若否，系统提示“您当期不符合零申报要求，请根据实际收入填写申报表”。若是，则通过校验，提示纳税人“校验通过，申报成功”。</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8.更正申报实现主税、附加税费强制关联，在更正</w:t>
      </w:r>
      <w:r>
        <w:rPr>
          <w:rFonts w:hint="eastAsia" w:ascii="仿宋" w:hAnsi="仿宋" w:eastAsia="仿宋" w:cs="宋体"/>
          <w:kern w:val="2"/>
          <w:sz w:val="28"/>
          <w:szCs w:val="28"/>
        </w:rPr>
        <w:t>增值税、消费税</w:t>
      </w:r>
      <w:r>
        <w:rPr>
          <w:rFonts w:ascii="仿宋" w:hAnsi="仿宋" w:eastAsia="仿宋" w:cs="宋体"/>
          <w:kern w:val="2"/>
          <w:sz w:val="28"/>
          <w:szCs w:val="28"/>
        </w:rPr>
        <w:t>后，自动带出被更正所属期附加税费申报表及被更正所属期数据，在原数据基础上进行更正申报。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9.系统校验主税是否申报，如否，则系统跳出单独申报附加税费原因录入界面，原因设为3类下拉选择：1.主税暂未申报先单独申报附加税费；2.对前期附加税费单独进行更正申报；3.其他原因。原因录入申报记录后台数据，供后续管理使用；如是，则系统提示“更改自动带出的计税（费）依据，请录入具体原因”，跳出原因录入界面，由纳税人录入具体更改原因。</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10.根据《国家税务总局关于办理增值税期末留抵税额退税有关事项的公告》（2019年第20号）第十五条要求，纳税人在收到税务机关准予留抵退税的《税务事项通知书》后首个申报期，根据纳税人在《增值税纳税申报表附列资料（二）（本期进项税额明细）》第22栏“上期留抵税额退税”填入的数据，系统自动在附加税费计税（费）依据中扣减。</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11.出口退税免抵退税申报汇总表中上期免抵税额审核通过后，申报当期附加税费申报时，申报表免抵税额一栏系统自动带出数据，若要对其进行更改，系统提示“更改自动带出的计税（费）依据，请录入具体原因”，跳出原因录入界面，由纳税人录入具体更改原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业务办结后，系统对《城建税、教育费附加、地方教育附加税（费）申报表》相应的电子数据加载纳税人的电子签名/印章后存储归档。</w:t>
      </w:r>
    </w:p>
    <w:p>
      <w:pPr>
        <w:pStyle w:val="8"/>
      </w:pPr>
      <w:r>
        <w:rPr>
          <w:rFonts w:hint="eastAsia"/>
        </w:rPr>
        <w:t>消费税及附加税（费）申报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在中华人民共和国境内生产、委托加工和进口规定的消费品的单位和个人，以及国务院确定的销售规定的消费品的其他单位和个人，依据相关规定进行消费税及附加税费申报。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纳税人点击事项功能菜单，发起事项申请，填报《消费税及附加税费申报表》及附表相关信息项，加载纳税人的电子签名/印章。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（一）对于前期有消费税未申报的，不允许纳税人申报，并提醒该纳税人具体未申报的所属期。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录入税款所属期止，当纳税期限不为次，同税种、同属期、同税款属性、同应征凭证种类（烟类、酒类的应征凭证种类代码不同）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（三）对纳税人行业进行监控。纳税人在申报时录入税款所属期止，根据纳税人行业确定纳税人应填写哪类消费税及附加税费申报表，自动显示允许填报的纳税申报表及附表。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业务办结后，系统对《消费税及附加税费申报表》及附表电子数据及电子资料关键数据项，加载纳税人的电子签名/印章后存储归档。</w:t>
      </w:r>
    </w:p>
    <w:p>
      <w:pPr>
        <w:pStyle w:val="8"/>
      </w:pPr>
      <w:r>
        <w:rPr>
          <w:rFonts w:hint="eastAsia"/>
        </w:rPr>
        <w:t>居民企业（查账征收）企业所得税月（季）度申报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实行查账征收方式申报企业所得税的居民企业（包括境外注册中资控股居民企业）应依照相关规定，在规定的纳税期限内进行月（季）度预缴纳税申报。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（一）纳税人点击事项功能菜单，发起事项申请，填报《中华人民共和国企业所得税月（季）度预缴纳税申报表（A类）》及附表相关信息项，加载纳税人的电子签名/印章。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1.纳税人录入税款所属期止，若纳税期限不为次，同税种、同属期、同税款属性已进行过申报，提示纳税人本属期已做过该税种的申报，如需更正需通过申报错误更正业务处理。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2.纳税人录入纳税人识别号，对其征收类型是否为查账征收进行校验，校验通过，则允许进行申报流程。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3.对纳税人的提醒主题及内容。表内逻辑校验提醒。系统对申报表进行逻辑校验时，对纳税人进行错误提醒。</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4.利用数据的监控和应用主题及内容。小微优惠监控。系统利用登记及申报的信息，监控享受小微优惠是否正确。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（二）对需要提交附报资料的申报业务，系统提示纳税人需要上传的电子资料名称，纳税人按照要求提交相应的电子资料，加载纳税人的电子签名/印章。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非“清算”状态的纳税人，系统校验当前日期是否小于或等于税款所属期止，如是，则不予办理，并提示“为保护纳税人权益，电子税务局无法办理提前申报预缴企业所得税的业务，请进入申报期后再进行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业务办结后，系统对《中华人民共和国企业所得税月（季）度预缴纳税申报表（A类）》及附表相应的电子数据加载纳税人的电子签名/印章后存储归档，相关材料由纳税人留存备查。</w:t>
      </w:r>
    </w:p>
    <w:p>
      <w:pPr>
        <w:pStyle w:val="8"/>
      </w:pPr>
      <w:r>
        <w:rPr>
          <w:rFonts w:hint="eastAsia"/>
        </w:rPr>
        <w:t>居民企业（核定征收）企业所得税月（季）度申报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按照企业所得税核定征收办法缴纳企业所得税的居民企业依照税收法律、法规、规章及其他有关企业所得税的规定，进行企业所得税月（季）度申报。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纳税人点击事项功能菜单，发起事项申请，填报《B100000中华人民共和国企业所得税月（季）度预缴和年度纳税申报表（B类，2018年版）》相关报表信息项，加载纳税人的电子签名/印章。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纳税人录入税款所属期止，若纳税期限不为次，同税种、同属期、同税款属性已进行过申报，提示纳税人本属期已做过该税种的申报，如需更正需通过申报错误更正业务处理。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纳税人录入纳税人识别号，对其征收类型是否为核定征收进行校验，校验通过，则允许进行申报流程。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非“清算”状态的纳税人，系统校验当前日期是否小于或等于税款所属期止，如是，则不予办理，并提示“为保护纳税人权益，电子税务局无法办理提前申报预缴企业所得税的业务，请进入申报期后再进行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符合申报表业务逻辑监控的，自动受理办结。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业务办结后，系统对《B100000中华人民共和国企业所得税月（季）度预缴和年度纳税申报表（B类，2018年版）》及附表相应的电子数据加载纳税人的电子签名/印章后存储归档。</w:t>
      </w:r>
    </w:p>
    <w:p>
      <w:pPr>
        <w:pStyle w:val="8"/>
      </w:pPr>
      <w:r>
        <w:rPr>
          <w:rFonts w:hint="eastAsia"/>
        </w:rPr>
        <w:t>车购税申报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《国家税务总局关于充分发挥税收职能作用 助力打赢疫情防控阻击战若干措施的通知》(税总发〔2020〕14号)规定，纳税人不能按规定期限办理申报缴纳车辆购置税的，可以延期办理</w:t>
      </w:r>
      <w:r>
        <w:rPr>
          <w:rFonts w:ascii="仿宋" w:hAnsi="仿宋" w:eastAsia="仿宋" w:cs="宋体"/>
          <w:kern w:val="2"/>
          <w:sz w:val="28"/>
          <w:szCs w:val="28"/>
        </w:rPr>
        <w:t>。</w:t>
      </w:r>
      <w:r>
        <w:rPr>
          <w:rFonts w:hint="eastAsia" w:ascii="仿宋" w:hAnsi="仿宋" w:eastAsia="仿宋" w:cs="宋体"/>
          <w:kern w:val="2"/>
          <w:sz w:val="28"/>
          <w:szCs w:val="28"/>
        </w:rPr>
        <w:t>对《电子税务局规范（2019年修订版）》中“2.2.3.5.2.车购税申报”模块新增临时业务规则。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（一）增加“疫情起止日期”时间监控，具体日期由省税务机关根据当地政府规定确定。</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（二）延长申报期限为疫情开始之日起至疫情结束后第六十日止。具体分为以下三种处理方式。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（三）系统判断是否申报逾期和计算滞纳金前，根据购置日期判断是否符合因疫情所致的延期申报。不符合疫情所致延期申报条件的，仍按日常业务规则确定是否逾期和计算滞纳金。</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（四）本省疫情终止日期暂时未确定的处理方式。</w:t>
      </w:r>
    </w:p>
    <w:p>
      <w:pPr>
        <w:pStyle w:val="8"/>
      </w:pPr>
      <w:r>
        <w:rPr>
          <w:rFonts w:hint="eastAsia"/>
        </w:rPr>
        <w:t>代收代缴车船税申报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扣缴义务人依照税收法律、法规、规章及其他有关规定，在规定的纳税期限内，履行代收代缴车船税义务，通过此功能填报《车船税代收代缴报告表》及其他相关资料向税务机关进行纳税申报。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（一）扣缴义务人点击事项功能菜单，发起事项申请，填报《车船税代收代缴报告表》相关信息项，加载扣缴义务人的电子签名/印章。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1.检测扣缴义务人状态是否为非正常、注销或者非正常注销，如果符合上述状态，则予以提示不允许申请。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2.校验扣缴义务人税（费）种认定信息，如果当前没有存在有效的税种认定信息，系统予以提示不允许申请。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系统对扣缴义务人是否已进行扣缴登记进行校验</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w:t>
      </w:r>
      <w:r>
        <w:rPr>
          <w:rFonts w:hint="eastAsia" w:ascii="仿宋" w:hAnsi="仿宋" w:eastAsia="仿宋" w:cs="宋体"/>
          <w:kern w:val="2"/>
          <w:sz w:val="28"/>
          <w:szCs w:val="28"/>
        </w:rPr>
        <w:t>同一车辆识别代码（车架号码），同税种、同属期、同税款属性已进行过申报，提示“车辆识别代码×××车辆在同一税款所属期已申报车船税，不允许重复申报”。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w:t>
      </w:r>
      <w:r>
        <w:rPr>
          <w:rFonts w:ascii="仿宋" w:hAnsi="仿宋" w:eastAsia="仿宋" w:cs="宋体"/>
          <w:kern w:val="2"/>
          <w:sz w:val="28"/>
          <w:szCs w:val="28"/>
        </w:rPr>
        <w:t>，</w:t>
      </w:r>
      <w:r>
        <w:rPr>
          <w:rFonts w:hint="eastAsia" w:ascii="仿宋" w:hAnsi="仿宋" w:eastAsia="仿宋" w:cs="宋体"/>
          <w:kern w:val="2"/>
          <w:sz w:val="28"/>
          <w:szCs w:val="28"/>
        </w:rPr>
        <w:t>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业务办结后，系统对《车船税代收代缴报告表》等电子数据及电子资料关键数据项，加载纳税人的电子签名／印章后存储归档，相关材料由纳税人留存备查。</w:t>
      </w:r>
    </w:p>
    <w:p>
      <w:pPr>
        <w:pStyle w:val="8"/>
      </w:pPr>
      <w:r>
        <w:rPr>
          <w:rFonts w:hint="eastAsia"/>
        </w:rPr>
        <w:t>资源税申报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中华人民共和国领域及管辖海域开采应税矿产品或者生产盐的单位和个人，依照税收法律、法规、规章及其他有关规定，在规定的纳税期限内，进行资源税申报。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，填报《</w:t>
      </w:r>
      <w:r>
        <w:rPr>
          <w:rFonts w:hint="eastAsia" w:ascii="仿宋" w:hAnsi="仿宋" w:eastAsia="仿宋" w:cs="宋体"/>
          <w:kern w:val="2"/>
          <w:sz w:val="28"/>
          <w:szCs w:val="28"/>
        </w:rPr>
        <w:t>资源税纳税申报表》及附表相关信息项，加载纳税人的电子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1.校验纳税人税（费）种认定信息，如果当前没有存在有效的税种认定信息，系统予以提示不允许申请。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3.有条件的地区，对于</w:t>
      </w:r>
      <w:r>
        <w:rPr>
          <w:rFonts w:hint="eastAsia" w:ascii="仿宋" w:hAnsi="仿宋" w:eastAsia="仿宋" w:cs="宋体"/>
          <w:kern w:val="2"/>
          <w:sz w:val="28"/>
          <w:szCs w:val="28"/>
        </w:rPr>
        <w:t>意外事故或者自然灾害等原因资源税减免的</w:t>
      </w:r>
      <w:r>
        <w:rPr>
          <w:rFonts w:ascii="仿宋" w:hAnsi="仿宋" w:eastAsia="仿宋" w:cs="宋体"/>
          <w:kern w:val="2"/>
          <w:sz w:val="28"/>
          <w:szCs w:val="28"/>
        </w:rPr>
        <w:t>，且</w:t>
      </w:r>
      <w:r>
        <w:rPr>
          <w:rFonts w:hint="eastAsia" w:ascii="仿宋" w:hAnsi="仿宋" w:eastAsia="仿宋" w:cs="宋体"/>
          <w:kern w:val="2"/>
          <w:sz w:val="28"/>
          <w:szCs w:val="28"/>
        </w:rPr>
        <w:t>适用于</w:t>
      </w:r>
      <w:r>
        <w:rPr>
          <w:rFonts w:ascii="仿宋" w:hAnsi="仿宋" w:eastAsia="仿宋" w:cs="宋体"/>
          <w:kern w:val="2"/>
          <w:sz w:val="28"/>
          <w:szCs w:val="28"/>
        </w:rPr>
        <w:t>核准类减免</w:t>
      </w:r>
      <w:r>
        <w:rPr>
          <w:rFonts w:hint="eastAsia" w:ascii="仿宋" w:hAnsi="仿宋" w:eastAsia="仿宋" w:cs="宋体"/>
          <w:kern w:val="2"/>
          <w:sz w:val="28"/>
          <w:szCs w:val="28"/>
        </w:rPr>
        <w:t>的</w:t>
      </w:r>
      <w:r>
        <w:rPr>
          <w:rFonts w:ascii="仿宋" w:hAnsi="仿宋" w:eastAsia="仿宋" w:cs="宋体"/>
          <w:kern w:val="2"/>
          <w:sz w:val="28"/>
          <w:szCs w:val="28"/>
        </w:rPr>
        <w:t>情况，实现系统根据纳税人税收减免核准情况，校验减免税款所属期，并自动调用核准类减免性质。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业务办结后，系统对《资源税纳税申报表》及附表等电子数据及电子资料关键数据项，加载纳税人的电子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后存储归档，相关材料由纳税人留存备查。</w:t>
      </w:r>
    </w:p>
    <w:p>
      <w:pPr>
        <w:pStyle w:val="8"/>
      </w:pPr>
      <w:r>
        <w:rPr>
          <w:rFonts w:hint="eastAsia"/>
        </w:rPr>
        <w:t>代扣代缴文化事业建设费申报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根据税收法律、行政法规的规定文化事业建设费的扣缴义务人通过此功能向其机构所在地或者居住地主管税务机关申报缴纳其扣缴的文化事业建设费，报送《文化事业建设费代扣代缴报告表》。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w:t>
      </w:r>
      <w:r>
        <w:rPr>
          <w:rFonts w:ascii="仿宋" w:hAnsi="仿宋" w:eastAsia="仿宋" w:cs="宋体"/>
          <w:kern w:val="2"/>
          <w:sz w:val="28"/>
          <w:szCs w:val="28"/>
        </w:rPr>
        <w:t>（扣缴义务人）</w:t>
      </w:r>
      <w:r>
        <w:rPr>
          <w:rFonts w:hint="eastAsia" w:ascii="仿宋" w:hAnsi="仿宋" w:eastAsia="仿宋" w:cs="宋体"/>
          <w:kern w:val="2"/>
          <w:sz w:val="28"/>
          <w:szCs w:val="28"/>
        </w:rPr>
        <w:t>点击事项功能菜单，发起事项申请</w:t>
      </w:r>
      <w:r>
        <w:rPr>
          <w:rFonts w:ascii="仿宋" w:hAnsi="仿宋" w:eastAsia="仿宋" w:cs="宋体"/>
          <w:kern w:val="2"/>
          <w:sz w:val="28"/>
          <w:szCs w:val="28"/>
        </w:rPr>
        <w:t>，</w:t>
      </w:r>
      <w:r>
        <w:rPr>
          <w:rFonts w:hint="eastAsia" w:ascii="仿宋" w:hAnsi="仿宋" w:eastAsia="仿宋" w:cs="宋体"/>
          <w:kern w:val="2"/>
          <w:sz w:val="28"/>
          <w:szCs w:val="28"/>
        </w:rPr>
        <w:t>填写《文化事业建设费代扣代缴报告表》 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系统判断纳税人状态是否为非正常、注销或者停业，如果符合上述状态，则系统提示“纳税人非开业状态不予受理”。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校验扣缴义务人税（费）种认定信息，如果当前没有存在有效的税种认定信息，系统予以提示不允许申请。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系统对扣缴义务人是否已进行扣缴登记进行校验。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业务办结后，系统对《文化事业建设费代扣代缴报告表》等电子数据及电子资料关键数据项，加载纳税人的电子签名／印章后存储归档，相关材料由纳税人留存备查。</w:t>
      </w:r>
    </w:p>
    <w:p>
      <w:pPr>
        <w:pStyle w:val="8"/>
      </w:pPr>
      <w:r>
        <w:rPr>
          <w:rFonts w:hint="eastAsia"/>
        </w:rPr>
        <w:t>其他代扣代缴、代收代缴申报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税收法律、行政法规的规定履行除扣缴企业所得税申报、扣缴个人所得税申报、特定行业个人所得税年度申报、限售股转让所得扣缴个人所得税申报、代扣代缴证券交易印花税申报、扣缴储蓄存款利息所得个人所得税申报、代收代缴车船税申报和代扣代缴文化事业建设费申报之外的代扣代缴、代收代缴税款报告义务的扣缴义务人通过此功能向其机构所在地或者居住地主管税务机关填报提交《代扣代缴、代收代缴税款报告表》及《代扣代缴、代收代缴税款明细报告表》，进行扣缴申报的业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w:t>
      </w:r>
      <w:r>
        <w:rPr>
          <w:rFonts w:ascii="仿宋" w:hAnsi="仿宋" w:eastAsia="仿宋" w:cs="宋体"/>
          <w:kern w:val="2"/>
          <w:sz w:val="28"/>
          <w:szCs w:val="28"/>
        </w:rPr>
        <w:t>（扣缴义务人）</w:t>
      </w:r>
      <w:r>
        <w:rPr>
          <w:rFonts w:hint="eastAsia" w:ascii="仿宋" w:hAnsi="仿宋" w:eastAsia="仿宋" w:cs="宋体"/>
          <w:kern w:val="2"/>
          <w:sz w:val="28"/>
          <w:szCs w:val="28"/>
        </w:rPr>
        <w:t>点击事项功能菜单，发起事项申请</w:t>
      </w:r>
      <w:r>
        <w:rPr>
          <w:rFonts w:ascii="仿宋" w:hAnsi="仿宋" w:eastAsia="仿宋" w:cs="宋体"/>
          <w:kern w:val="2"/>
          <w:sz w:val="28"/>
          <w:szCs w:val="28"/>
        </w:rPr>
        <w:t>，</w:t>
      </w:r>
      <w:r>
        <w:rPr>
          <w:rFonts w:hint="eastAsia" w:ascii="仿宋" w:hAnsi="仿宋" w:eastAsia="仿宋" w:cs="宋体"/>
          <w:kern w:val="2"/>
          <w:sz w:val="28"/>
          <w:szCs w:val="28"/>
        </w:rPr>
        <w:t>填写《代扣代缴、代收代缴税款报告表》 相关信息项，并根据扣缴申报业务及各地需要填写《代扣代缴、代收代缴税款明细报告表》，加载纳税人的电子签名/印章。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w:t>
      </w:r>
      <w:r>
        <w:rPr>
          <w:rFonts w:hint="eastAsia" w:ascii="仿宋" w:hAnsi="仿宋" w:eastAsia="仿宋" w:cs="宋体"/>
          <w:kern w:val="2"/>
          <w:sz w:val="28"/>
          <w:szCs w:val="28"/>
        </w:rPr>
        <w:tab/>
      </w:r>
      <w:r>
        <w:rPr>
          <w:rFonts w:hint="eastAsia" w:ascii="仿宋" w:hAnsi="仿宋" w:eastAsia="仿宋" w:cs="宋体"/>
          <w:kern w:val="2"/>
          <w:sz w:val="28"/>
          <w:szCs w:val="28"/>
        </w:rPr>
        <w:t>系统判断纳税人状态是否为非正常、注销或者停业，如果符合上述状态，则系统提示“纳税人非开业状态不予受理”。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w:t>
      </w:r>
      <w:r>
        <w:rPr>
          <w:rFonts w:hint="eastAsia" w:ascii="仿宋" w:hAnsi="仿宋" w:eastAsia="仿宋" w:cs="宋体"/>
          <w:kern w:val="2"/>
          <w:sz w:val="28"/>
          <w:szCs w:val="28"/>
        </w:rPr>
        <w:tab/>
      </w:r>
      <w:r>
        <w:rPr>
          <w:rFonts w:hint="eastAsia" w:ascii="仿宋" w:hAnsi="仿宋" w:eastAsia="仿宋" w:cs="宋体"/>
          <w:kern w:val="2"/>
          <w:sz w:val="28"/>
          <w:szCs w:val="28"/>
        </w:rPr>
        <w:t>校验扣缴义务人税（费）种认定信息，如果当前没有存在有效的税种认定信息，系统予以提示不允许申请。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w:t>
      </w:r>
      <w:r>
        <w:rPr>
          <w:rFonts w:hint="eastAsia" w:ascii="仿宋" w:hAnsi="仿宋" w:eastAsia="仿宋" w:cs="宋体"/>
          <w:kern w:val="2"/>
          <w:sz w:val="28"/>
          <w:szCs w:val="28"/>
        </w:rPr>
        <w:tab/>
      </w:r>
      <w:r>
        <w:rPr>
          <w:rFonts w:hint="eastAsia" w:ascii="仿宋" w:hAnsi="仿宋" w:eastAsia="仿宋" w:cs="宋体"/>
          <w:kern w:val="2"/>
          <w:sz w:val="28"/>
          <w:szCs w:val="28"/>
        </w:rPr>
        <w:t>系统对扣缴义务人是否已进行扣缴登记进行校验。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w:t>
      </w:r>
      <w:r>
        <w:rPr>
          <w:rFonts w:hint="eastAsia" w:ascii="仿宋" w:hAnsi="仿宋" w:eastAsia="仿宋" w:cs="宋体"/>
          <w:kern w:val="2"/>
          <w:sz w:val="28"/>
          <w:szCs w:val="28"/>
        </w:rPr>
        <w:tab/>
      </w:r>
      <w:r>
        <w:rPr>
          <w:rFonts w:hint="eastAsia" w:ascii="仿宋" w:hAnsi="仿宋" w:eastAsia="仿宋" w:cs="宋体"/>
          <w:kern w:val="2"/>
          <w:sz w:val="28"/>
          <w:szCs w:val="28"/>
        </w:rPr>
        <w:t>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业务办结后，系统对《代扣代缴、代收代缴税款报告表》等电子数据及电子资料关键数据项，加载纳税人的电子签名／印章后存储归档。</w:t>
      </w:r>
    </w:p>
    <w:p>
      <w:pPr>
        <w:pStyle w:val="8"/>
      </w:pPr>
      <w:r>
        <w:rPr>
          <w:rFonts w:hint="eastAsia"/>
        </w:rPr>
        <w:t>税收调查企业数据采集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根据税务总局每年发布的税收调查企业数据采集表样（含表样样式、数据填报口径、校验规则等，以下简称“调查表样”），各地电子</w:t>
      </w:r>
      <w:r>
        <w:rPr>
          <w:rFonts w:ascii="仿宋" w:hAnsi="仿宋" w:eastAsia="仿宋" w:cs="宋体"/>
          <w:kern w:val="2"/>
          <w:sz w:val="28"/>
          <w:szCs w:val="28"/>
        </w:rPr>
        <w:t>税务局</w:t>
      </w:r>
      <w:r>
        <w:rPr>
          <w:rFonts w:hint="eastAsia" w:ascii="仿宋" w:hAnsi="仿宋" w:eastAsia="仿宋" w:cs="宋体"/>
          <w:kern w:val="2"/>
          <w:sz w:val="28"/>
          <w:szCs w:val="28"/>
        </w:rPr>
        <w:t>开发部门</w:t>
      </w:r>
      <w:r>
        <w:rPr>
          <w:rFonts w:ascii="仿宋" w:hAnsi="仿宋" w:eastAsia="仿宋" w:cs="宋体"/>
          <w:kern w:val="2"/>
          <w:sz w:val="28"/>
          <w:szCs w:val="28"/>
        </w:rPr>
        <w:t>从业务部门</w:t>
      </w:r>
      <w:r>
        <w:rPr>
          <w:rFonts w:hint="eastAsia" w:ascii="仿宋" w:hAnsi="仿宋" w:eastAsia="仿宋" w:cs="宋体"/>
          <w:kern w:val="2"/>
          <w:sz w:val="28"/>
          <w:szCs w:val="28"/>
        </w:rPr>
        <w:t>对调查表样、</w:t>
      </w:r>
      <w:r>
        <w:rPr>
          <w:rFonts w:ascii="仿宋" w:hAnsi="仿宋" w:eastAsia="仿宋" w:cs="宋体"/>
          <w:kern w:val="2"/>
          <w:sz w:val="28"/>
          <w:szCs w:val="28"/>
        </w:rPr>
        <w:t>表内预填数据</w:t>
      </w:r>
      <w:r>
        <w:rPr>
          <w:rFonts w:hint="eastAsia" w:ascii="仿宋" w:hAnsi="仿宋" w:eastAsia="仿宋" w:cs="宋体"/>
          <w:kern w:val="2"/>
          <w:sz w:val="28"/>
          <w:szCs w:val="28"/>
        </w:rPr>
        <w:t>的核心征管取数口径和标准、税收</w:t>
      </w:r>
      <w:r>
        <w:rPr>
          <w:rFonts w:ascii="仿宋" w:hAnsi="仿宋" w:eastAsia="仿宋" w:cs="宋体"/>
          <w:kern w:val="2"/>
          <w:sz w:val="28"/>
          <w:szCs w:val="28"/>
        </w:rPr>
        <w:t>调查企业名单</w:t>
      </w:r>
      <w:r>
        <w:rPr>
          <w:rFonts w:hint="eastAsia" w:ascii="仿宋" w:hAnsi="仿宋" w:eastAsia="仿宋" w:cs="宋体"/>
          <w:kern w:val="2"/>
          <w:sz w:val="28"/>
          <w:szCs w:val="28"/>
        </w:rPr>
        <w:t>（以下</w:t>
      </w:r>
      <w:r>
        <w:rPr>
          <w:rFonts w:ascii="仿宋" w:hAnsi="仿宋" w:eastAsia="仿宋" w:cs="宋体"/>
          <w:kern w:val="2"/>
          <w:sz w:val="28"/>
          <w:szCs w:val="28"/>
        </w:rPr>
        <w:t>简称“</w:t>
      </w:r>
      <w:r>
        <w:rPr>
          <w:rFonts w:hint="eastAsia" w:ascii="仿宋" w:hAnsi="仿宋" w:eastAsia="仿宋" w:cs="宋体"/>
          <w:kern w:val="2"/>
          <w:sz w:val="28"/>
          <w:szCs w:val="28"/>
        </w:rPr>
        <w:t>调查</w:t>
      </w:r>
      <w:r>
        <w:rPr>
          <w:rFonts w:ascii="仿宋" w:hAnsi="仿宋" w:eastAsia="仿宋" w:cs="宋体"/>
          <w:kern w:val="2"/>
          <w:sz w:val="28"/>
          <w:szCs w:val="28"/>
        </w:rPr>
        <w:t>任务包”</w:t>
      </w:r>
      <w:r>
        <w:rPr>
          <w:rFonts w:hint="eastAsia" w:ascii="仿宋" w:hAnsi="仿宋" w:eastAsia="仿宋" w:cs="宋体"/>
          <w:kern w:val="2"/>
          <w:sz w:val="28"/>
          <w:szCs w:val="28"/>
        </w:rPr>
        <w:t>）进行接收和更新后，对电子税务局税收调查功能和名单进行维护（包括更新企业名单、将企业已填报数据预先导入税收调查报表相应指标空格内等），供被</w:t>
      </w:r>
      <w:r>
        <w:rPr>
          <w:rFonts w:ascii="仿宋" w:hAnsi="仿宋" w:eastAsia="仿宋" w:cs="宋体"/>
          <w:kern w:val="2"/>
          <w:sz w:val="28"/>
          <w:szCs w:val="28"/>
        </w:rPr>
        <w:t>调查企业</w:t>
      </w:r>
      <w:r>
        <w:rPr>
          <w:rFonts w:hint="eastAsia" w:ascii="仿宋" w:hAnsi="仿宋" w:eastAsia="仿宋" w:cs="宋体"/>
          <w:kern w:val="2"/>
          <w:sz w:val="28"/>
          <w:szCs w:val="28"/>
        </w:rPr>
        <w:t>补充填写其余税收</w:t>
      </w:r>
      <w:r>
        <w:rPr>
          <w:rFonts w:ascii="仿宋" w:hAnsi="仿宋" w:eastAsia="仿宋" w:cs="宋体"/>
          <w:kern w:val="2"/>
          <w:sz w:val="28"/>
          <w:szCs w:val="28"/>
        </w:rPr>
        <w:t>调查数据</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经各级税务机关认定为税收调查范围</w:t>
      </w:r>
      <w:r>
        <w:rPr>
          <w:rFonts w:ascii="仿宋" w:hAnsi="仿宋" w:eastAsia="仿宋" w:cs="宋体"/>
          <w:kern w:val="2"/>
          <w:sz w:val="28"/>
          <w:szCs w:val="28"/>
        </w:rPr>
        <w:t>内的</w:t>
      </w:r>
      <w:r>
        <w:rPr>
          <w:rFonts w:hint="eastAsia" w:ascii="仿宋" w:hAnsi="仿宋" w:eastAsia="仿宋" w:cs="宋体"/>
          <w:kern w:val="2"/>
          <w:sz w:val="28"/>
          <w:szCs w:val="28"/>
        </w:rPr>
        <w:t>企业，可以点击事项功能菜单（非税收调查企业，不显示此功能），发起事项申请，填写《XXXX年度全国税收调查表（XXB信息表）》《XXXX年度全国税收调查表（B0企业表）》《XXXX年度全国税收调查表（B1货物劳务服务表）》《“企业生产经营调查问卷”政策实施效果调查问卷（XXXX年）》《审核情况说明表》等表内信息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企业报送资料齐全，符合法定形式，符合表内逻辑校验的，系统自动受理。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企业报送资料不齐全，业务逻辑校验不通过的，系统直接提醒企业补齐补正资料内容，并给出明确提示提醒信息及报送时间要求。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税收调查企业填写并通过系统逻辑校验后，系统对《XXXX年度全国税收调查表（XXB信息表）》《XXXX年度全国税收调查表（B0企业表）》《XXXX年度全国税收调查表（B1货物劳务服务表）》《“企业生产经营调查问卷”政策实施效果调查问卷（XXXX年）》《审核情况说明表》等相应的电子数据加载企业的电子签名或签章后存储归档。</w:t>
      </w:r>
    </w:p>
    <w:p>
      <w:pPr>
        <w:pStyle w:val="8"/>
      </w:pPr>
      <w:r>
        <w:rPr>
          <w:rFonts w:hint="eastAsia"/>
        </w:rPr>
        <w:t>重点税源企业数据采集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根据国家</w:t>
      </w:r>
      <w:r>
        <w:rPr>
          <w:rFonts w:ascii="仿宋" w:hAnsi="仿宋" w:eastAsia="仿宋" w:cs="宋体"/>
          <w:kern w:val="2"/>
          <w:sz w:val="28"/>
          <w:szCs w:val="28"/>
        </w:rPr>
        <w:t>税务总局</w:t>
      </w:r>
      <w:r>
        <w:rPr>
          <w:rFonts w:hint="eastAsia" w:ascii="仿宋" w:hAnsi="仿宋" w:eastAsia="仿宋" w:cs="宋体"/>
          <w:kern w:val="2"/>
          <w:sz w:val="28"/>
          <w:szCs w:val="28"/>
        </w:rPr>
        <w:t>最新</w:t>
      </w:r>
      <w:r>
        <w:rPr>
          <w:rFonts w:ascii="仿宋" w:hAnsi="仿宋" w:eastAsia="仿宋" w:cs="宋体"/>
          <w:kern w:val="2"/>
          <w:sz w:val="28"/>
          <w:szCs w:val="28"/>
        </w:rPr>
        <w:t>下发的重点</w:t>
      </w:r>
      <w:r>
        <w:rPr>
          <w:rFonts w:hint="eastAsia" w:ascii="仿宋" w:hAnsi="仿宋" w:eastAsia="仿宋" w:cs="宋体"/>
          <w:kern w:val="2"/>
          <w:sz w:val="28"/>
          <w:szCs w:val="28"/>
        </w:rPr>
        <w:t>税源</w:t>
      </w:r>
      <w:r>
        <w:rPr>
          <w:rFonts w:ascii="仿宋" w:hAnsi="仿宋" w:eastAsia="仿宋" w:cs="宋体"/>
          <w:kern w:val="2"/>
          <w:sz w:val="28"/>
          <w:szCs w:val="28"/>
        </w:rPr>
        <w:t>监控报表制度</w:t>
      </w:r>
      <w:r>
        <w:rPr>
          <w:rFonts w:hint="eastAsia" w:ascii="仿宋" w:hAnsi="仿宋" w:eastAsia="仿宋" w:cs="宋体"/>
          <w:kern w:val="2"/>
          <w:sz w:val="28"/>
          <w:szCs w:val="28"/>
        </w:rPr>
        <w:t>（含具体表样样式、数据填报口径、校验审核规则等，以下简称“报表制度任务”）</w:t>
      </w:r>
      <w:r>
        <w:rPr>
          <w:rFonts w:ascii="仿宋" w:hAnsi="仿宋" w:eastAsia="仿宋" w:cs="宋体"/>
          <w:kern w:val="2"/>
          <w:sz w:val="28"/>
          <w:szCs w:val="28"/>
        </w:rPr>
        <w:t>，</w:t>
      </w:r>
      <w:r>
        <w:rPr>
          <w:rFonts w:hint="eastAsia" w:ascii="仿宋" w:hAnsi="仿宋" w:eastAsia="仿宋" w:cs="宋体"/>
          <w:kern w:val="2"/>
          <w:sz w:val="28"/>
          <w:szCs w:val="28"/>
        </w:rPr>
        <w:t>各地</w:t>
      </w:r>
      <w:r>
        <w:rPr>
          <w:rFonts w:ascii="仿宋" w:hAnsi="仿宋" w:eastAsia="仿宋" w:cs="宋体"/>
          <w:kern w:val="2"/>
          <w:sz w:val="28"/>
          <w:szCs w:val="28"/>
        </w:rPr>
        <w:t>税务机关</w:t>
      </w:r>
      <w:r>
        <w:rPr>
          <w:rFonts w:hint="eastAsia" w:ascii="仿宋" w:hAnsi="仿宋" w:eastAsia="仿宋" w:cs="宋体"/>
          <w:kern w:val="2"/>
          <w:sz w:val="28"/>
          <w:szCs w:val="28"/>
        </w:rPr>
        <w:t>在电子</w:t>
      </w:r>
      <w:r>
        <w:rPr>
          <w:rFonts w:ascii="仿宋" w:hAnsi="仿宋" w:eastAsia="仿宋" w:cs="宋体"/>
          <w:kern w:val="2"/>
          <w:sz w:val="28"/>
          <w:szCs w:val="28"/>
        </w:rPr>
        <w:t>税务局</w:t>
      </w:r>
      <w:r>
        <w:rPr>
          <w:rFonts w:hint="eastAsia" w:ascii="仿宋" w:hAnsi="仿宋" w:eastAsia="仿宋" w:cs="宋体"/>
          <w:kern w:val="2"/>
          <w:sz w:val="28"/>
          <w:szCs w:val="28"/>
        </w:rPr>
        <w:t>中</w:t>
      </w:r>
      <w:r>
        <w:rPr>
          <w:rFonts w:ascii="仿宋" w:hAnsi="仿宋" w:eastAsia="仿宋" w:cs="宋体"/>
          <w:kern w:val="2"/>
          <w:sz w:val="28"/>
          <w:szCs w:val="28"/>
        </w:rPr>
        <w:t>为</w:t>
      </w:r>
      <w:r>
        <w:rPr>
          <w:rFonts w:hint="eastAsia" w:ascii="仿宋" w:hAnsi="仿宋" w:eastAsia="仿宋" w:cs="宋体"/>
          <w:kern w:val="2"/>
          <w:sz w:val="28"/>
          <w:szCs w:val="28"/>
        </w:rPr>
        <w:t>符合</w:t>
      </w:r>
      <w:r>
        <w:rPr>
          <w:rFonts w:ascii="仿宋" w:hAnsi="仿宋" w:eastAsia="仿宋" w:cs="宋体"/>
          <w:kern w:val="2"/>
          <w:sz w:val="28"/>
          <w:szCs w:val="28"/>
        </w:rPr>
        <w:t>条件</w:t>
      </w:r>
      <w:r>
        <w:rPr>
          <w:rFonts w:hint="eastAsia" w:ascii="仿宋" w:hAnsi="仿宋" w:eastAsia="仿宋" w:cs="宋体"/>
          <w:kern w:val="2"/>
          <w:sz w:val="28"/>
          <w:szCs w:val="28"/>
        </w:rPr>
        <w:t>，</w:t>
      </w:r>
      <w:r>
        <w:rPr>
          <w:rFonts w:ascii="仿宋" w:hAnsi="仿宋" w:eastAsia="仿宋" w:cs="宋体"/>
          <w:kern w:val="2"/>
          <w:sz w:val="28"/>
          <w:szCs w:val="28"/>
        </w:rPr>
        <w:t>已经标识为</w:t>
      </w:r>
      <w:r>
        <w:rPr>
          <w:rFonts w:hint="eastAsia" w:ascii="仿宋" w:hAnsi="仿宋" w:eastAsia="仿宋" w:cs="宋体"/>
          <w:kern w:val="2"/>
          <w:sz w:val="28"/>
          <w:szCs w:val="28"/>
        </w:rPr>
        <w:t>重点税源企业提供数据采集功能，</w:t>
      </w:r>
      <w:r>
        <w:rPr>
          <w:rFonts w:ascii="仿宋" w:hAnsi="仿宋" w:eastAsia="仿宋" w:cs="宋体"/>
          <w:kern w:val="2"/>
          <w:sz w:val="28"/>
          <w:szCs w:val="28"/>
        </w:rPr>
        <w:t>主要采集</w:t>
      </w:r>
      <w:r>
        <w:rPr>
          <w:rFonts w:hint="eastAsia" w:ascii="仿宋" w:hAnsi="仿宋" w:eastAsia="仿宋" w:cs="宋体"/>
          <w:kern w:val="2"/>
          <w:sz w:val="28"/>
          <w:szCs w:val="28"/>
        </w:rPr>
        <w:t>《XXXX年重点税源监控企业基本信息表（XXB表）》《XXXX年 月重点税源企业税收信息（月报）表（B1表）》《XXXX年 月重点税源企业主要产品与税收信息（月报）表（B2表）》《XXXX年 季度重点税源企业财务信息（季报）表（B3表）》《重点税源企业景气调查问卷（季报）表（B4表）》等五种报表信息。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w:t>
      </w:r>
      <w:r>
        <w:rPr>
          <w:rFonts w:ascii="仿宋" w:hAnsi="仿宋" w:eastAsia="仿宋" w:cs="宋体"/>
          <w:kern w:val="2"/>
          <w:sz w:val="28"/>
          <w:szCs w:val="28"/>
        </w:rPr>
        <w:t>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经各级</w:t>
      </w:r>
      <w:r>
        <w:rPr>
          <w:rFonts w:ascii="仿宋" w:hAnsi="仿宋" w:eastAsia="仿宋" w:cs="宋体"/>
          <w:kern w:val="2"/>
          <w:sz w:val="28"/>
          <w:szCs w:val="28"/>
        </w:rPr>
        <w:t>税务机关认定</w:t>
      </w:r>
      <w:r>
        <w:rPr>
          <w:rFonts w:hint="eastAsia" w:ascii="仿宋" w:hAnsi="仿宋" w:eastAsia="仿宋" w:cs="宋体"/>
          <w:kern w:val="2"/>
          <w:sz w:val="28"/>
          <w:szCs w:val="28"/>
        </w:rPr>
        <w:t>为重点</w:t>
      </w:r>
      <w:r>
        <w:rPr>
          <w:rFonts w:ascii="仿宋" w:hAnsi="仿宋" w:eastAsia="仿宋" w:cs="宋体"/>
          <w:kern w:val="2"/>
          <w:sz w:val="28"/>
          <w:szCs w:val="28"/>
        </w:rPr>
        <w:t>税源的</w:t>
      </w:r>
      <w:r>
        <w:rPr>
          <w:rFonts w:hint="eastAsia" w:ascii="仿宋" w:hAnsi="仿宋" w:eastAsia="仿宋" w:cs="宋体"/>
          <w:kern w:val="2"/>
          <w:sz w:val="28"/>
          <w:szCs w:val="28"/>
        </w:rPr>
        <w:t>企业，</w:t>
      </w:r>
      <w:r>
        <w:rPr>
          <w:rFonts w:ascii="仿宋" w:hAnsi="仿宋" w:eastAsia="仿宋" w:cs="宋体"/>
          <w:kern w:val="2"/>
          <w:sz w:val="28"/>
          <w:szCs w:val="28"/>
        </w:rPr>
        <w:t>可以在各地业务部门</w:t>
      </w:r>
      <w:r>
        <w:rPr>
          <w:rFonts w:hint="eastAsia" w:ascii="仿宋" w:hAnsi="仿宋" w:eastAsia="仿宋" w:cs="宋体"/>
          <w:kern w:val="2"/>
          <w:sz w:val="28"/>
          <w:szCs w:val="28"/>
        </w:rPr>
        <w:t>规定</w:t>
      </w:r>
      <w:r>
        <w:rPr>
          <w:rFonts w:ascii="仿宋" w:hAnsi="仿宋" w:eastAsia="仿宋" w:cs="宋体"/>
          <w:kern w:val="2"/>
          <w:sz w:val="28"/>
          <w:szCs w:val="28"/>
        </w:rPr>
        <w:t>的填报期内</w:t>
      </w:r>
      <w:r>
        <w:rPr>
          <w:rFonts w:hint="eastAsia" w:ascii="仿宋" w:hAnsi="仿宋" w:eastAsia="仿宋" w:cs="宋体"/>
          <w:kern w:val="2"/>
          <w:sz w:val="28"/>
          <w:szCs w:val="28"/>
        </w:rPr>
        <w:t>，点击事项功能菜单（非重点税源</w:t>
      </w:r>
      <w:r>
        <w:rPr>
          <w:rFonts w:ascii="仿宋" w:hAnsi="仿宋" w:eastAsia="仿宋" w:cs="宋体"/>
          <w:kern w:val="2"/>
          <w:sz w:val="28"/>
          <w:szCs w:val="28"/>
        </w:rPr>
        <w:t>企业，</w:t>
      </w:r>
      <w:r>
        <w:rPr>
          <w:rFonts w:hint="eastAsia" w:ascii="仿宋" w:hAnsi="仿宋" w:eastAsia="仿宋" w:cs="宋体"/>
          <w:kern w:val="2"/>
          <w:sz w:val="28"/>
          <w:szCs w:val="28"/>
        </w:rPr>
        <w:t>不显示</w:t>
      </w:r>
      <w:r>
        <w:rPr>
          <w:rFonts w:ascii="仿宋" w:hAnsi="仿宋" w:eastAsia="仿宋" w:cs="宋体"/>
          <w:kern w:val="2"/>
          <w:sz w:val="28"/>
          <w:szCs w:val="28"/>
        </w:rPr>
        <w:t>此功能</w:t>
      </w:r>
      <w:r>
        <w:rPr>
          <w:rFonts w:hint="eastAsia" w:ascii="仿宋" w:hAnsi="仿宋" w:eastAsia="仿宋" w:cs="宋体"/>
          <w:kern w:val="2"/>
          <w:sz w:val="28"/>
          <w:szCs w:val="28"/>
        </w:rPr>
        <w:t>），发起事项申请，填写《</w:t>
      </w:r>
      <w:r>
        <w:rPr>
          <w:rFonts w:ascii="仿宋" w:hAnsi="仿宋" w:eastAsia="仿宋" w:cs="宋体"/>
          <w:kern w:val="2"/>
          <w:sz w:val="28"/>
          <w:szCs w:val="28"/>
        </w:rPr>
        <w:t>XXXX</w:t>
      </w:r>
      <w:r>
        <w:rPr>
          <w:rFonts w:hint="eastAsia" w:ascii="仿宋" w:hAnsi="仿宋" w:eastAsia="仿宋" w:cs="宋体"/>
          <w:kern w:val="2"/>
          <w:sz w:val="28"/>
          <w:szCs w:val="28"/>
        </w:rPr>
        <w:t>年重点税源监控企业基本信息表（XXB表）》《XXXX年 月重点税源企业税收信息（月报）表（B1表）》《XXXX年 月重点税源企业主要产品与税收信息（月报）表（B2表）》《XXXX年 季度重点税源企业财务信息（季报）表（B3表）》《重点税源企业景气调查问卷（季报）表（B4表）》等表内信息项。</w:t>
      </w:r>
    </w:p>
    <w:p>
      <w:pPr>
        <w:pStyle w:val="17"/>
        <w:topLinePunct/>
        <w:spacing w:line="360" w:lineRule="auto"/>
        <w:ind w:firstLine="560" w:firstLineChars="200"/>
        <w:rPr>
          <w:rFonts w:ascii="仿宋" w:hAnsi="仿宋" w:eastAsia="仿宋" w:cs="宋体"/>
          <w:kern w:val="2"/>
          <w:sz w:val="28"/>
          <w:szCs w:val="28"/>
        </w:rPr>
      </w:pP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企业报送资料齐全，符合法定形式，符合表内逻辑校验的，系统自动受理。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企业报送资料不齐全，业务</w:t>
      </w:r>
      <w:r>
        <w:rPr>
          <w:rFonts w:ascii="仿宋" w:hAnsi="仿宋" w:eastAsia="仿宋" w:cs="宋体"/>
          <w:kern w:val="2"/>
          <w:sz w:val="28"/>
          <w:szCs w:val="28"/>
        </w:rPr>
        <w:t>逻辑校验不通过的，</w:t>
      </w:r>
      <w:r>
        <w:rPr>
          <w:rFonts w:hint="eastAsia" w:ascii="仿宋" w:hAnsi="仿宋" w:eastAsia="仿宋" w:cs="宋体"/>
          <w:kern w:val="2"/>
          <w:sz w:val="28"/>
          <w:szCs w:val="28"/>
        </w:rPr>
        <w:t>系统直接提醒企业补齐补正资料内容，并</w:t>
      </w:r>
      <w:r>
        <w:rPr>
          <w:rFonts w:ascii="仿宋" w:hAnsi="仿宋" w:eastAsia="仿宋" w:cs="宋体"/>
          <w:kern w:val="2"/>
          <w:sz w:val="28"/>
          <w:szCs w:val="28"/>
        </w:rPr>
        <w:t>给出明确提示提醒信息</w:t>
      </w:r>
      <w:r>
        <w:rPr>
          <w:rFonts w:hint="eastAsia" w:ascii="仿宋" w:hAnsi="仿宋" w:eastAsia="仿宋" w:cs="宋体"/>
          <w:kern w:val="2"/>
          <w:sz w:val="28"/>
          <w:szCs w:val="28"/>
        </w:rPr>
        <w:t>及</w:t>
      </w:r>
      <w:r>
        <w:rPr>
          <w:rFonts w:ascii="仿宋" w:hAnsi="仿宋" w:eastAsia="仿宋" w:cs="宋体"/>
          <w:kern w:val="2"/>
          <w:sz w:val="28"/>
          <w:szCs w:val="28"/>
        </w:rPr>
        <w:t>报送时间要求。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重点税源企业</w:t>
      </w:r>
      <w:r>
        <w:rPr>
          <w:rFonts w:ascii="仿宋" w:hAnsi="仿宋" w:eastAsia="仿宋" w:cs="宋体"/>
          <w:kern w:val="2"/>
          <w:sz w:val="28"/>
          <w:szCs w:val="28"/>
        </w:rPr>
        <w:t>填写并通过系统逻辑校验</w:t>
      </w:r>
      <w:r>
        <w:rPr>
          <w:rFonts w:hint="eastAsia" w:ascii="仿宋" w:hAnsi="仿宋" w:eastAsia="仿宋" w:cs="宋体"/>
          <w:kern w:val="2"/>
          <w:sz w:val="28"/>
          <w:szCs w:val="28"/>
        </w:rPr>
        <w:t>后，系统对《XXXX年重点税源监控企业基本信息表（XXB表）》《XXXX年 月重点税源企业税收信息（月报）表（B1表）》《XXXX年 月重点税源企业主要产品与税收信息（月报）表（B2表）》《XXXX年 季度重点税源企业财务信息（季报）表（B3表）》《重点税源企业景气调查问卷（季报）表（B4表）》等相应的电子数据加载企业的电子签名或</w:t>
      </w:r>
      <w:r>
        <w:rPr>
          <w:rFonts w:ascii="仿宋" w:hAnsi="仿宋" w:eastAsia="仿宋" w:cs="宋体"/>
          <w:kern w:val="2"/>
          <w:sz w:val="28"/>
          <w:szCs w:val="28"/>
        </w:rPr>
        <w:t>签章</w:t>
      </w:r>
      <w:r>
        <w:rPr>
          <w:rFonts w:hint="eastAsia" w:ascii="仿宋" w:hAnsi="仿宋" w:eastAsia="仿宋" w:cs="宋体"/>
          <w:kern w:val="2"/>
          <w:sz w:val="28"/>
          <w:szCs w:val="28"/>
        </w:rPr>
        <w:t>后存储归档。</w:t>
      </w:r>
    </w:p>
    <w:p>
      <w:pPr>
        <w:pStyle w:val="8"/>
      </w:pPr>
      <w:r>
        <w:rPr>
          <w:rFonts w:hint="eastAsia"/>
        </w:rPr>
        <w:t>农产品增值税进项税额扣除标准备案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试点纳税人购进农产品直接销售、购进农产品用于生产经营且不构成货物实体扣除标准的核定采取备案制，抵扣农产品增值税进项税额的试点纳税人应在申报缴纳税款时向主管税务机关备案。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w:t>
      </w:r>
      <w:r>
        <w:rPr>
          <w:rFonts w:ascii="仿宋" w:hAnsi="仿宋" w:eastAsia="仿宋" w:cs="宋体"/>
          <w:kern w:val="2"/>
          <w:sz w:val="28"/>
          <w:szCs w:val="28"/>
        </w:rPr>
        <w:t>农产品增值税进项税额扣除标准备案表</w:t>
      </w:r>
      <w:r>
        <w:rPr>
          <w:rFonts w:hint="eastAsia" w:ascii="仿宋" w:hAnsi="仿宋" w:eastAsia="仿宋" w:cs="宋体"/>
          <w:kern w:val="2"/>
          <w:sz w:val="28"/>
          <w:szCs w:val="28"/>
        </w:rPr>
        <w:t>》等相关信息项，加载纳税人的电子签名/印章，系统提供表单数据项自动监控校验。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农产品增值税进项税额扣除标准备案表</w:t>
      </w:r>
      <w:r>
        <w:rPr>
          <w:rFonts w:hint="eastAsia" w:ascii="仿宋" w:hAnsi="仿宋" w:eastAsia="仿宋" w:cs="宋体"/>
          <w:kern w:val="2"/>
          <w:sz w:val="28"/>
          <w:szCs w:val="28"/>
        </w:rPr>
        <w:t>》等相应的电子数据加载纳税人的电子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软件和集成电路产业企业所得税优惠事项资料采集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享受《财政部 国家税务总局 发展改革委 工业和信息化部关于软件和集成电路产业企业所得税优惠政策有关问题的通知》（财税〔2016〕49号）文规定优惠政策的企业应当在完成年度汇算清缴后，按照《企业所得税优惠管理事项目录（2017年版）》“后续管理要求”项目中列示的清单向税务机关提交资料。对于后续管理的提交资料，由省级税务机关汇总企业名单和资料后转请有关部门核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纳税人按照征管规范要求提交相关附报资料，加载纳税人的电子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业务办结后，系统对相关电子数据纳税人的电子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小微金融增值税优惠政策数据统计表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享受小微金融优惠政策</w:t>
      </w:r>
      <w:r>
        <w:rPr>
          <w:rFonts w:ascii="仿宋" w:hAnsi="仿宋" w:eastAsia="仿宋" w:cs="宋体"/>
          <w:kern w:val="2"/>
          <w:sz w:val="28"/>
          <w:szCs w:val="28"/>
        </w:rPr>
        <w:t>的</w:t>
      </w:r>
      <w:r>
        <w:rPr>
          <w:rFonts w:hint="eastAsia" w:ascii="仿宋" w:hAnsi="仿宋" w:eastAsia="仿宋" w:cs="宋体"/>
          <w:kern w:val="2"/>
          <w:sz w:val="28"/>
          <w:szCs w:val="28"/>
        </w:rPr>
        <w:t>特定</w:t>
      </w:r>
      <w:r>
        <w:rPr>
          <w:rFonts w:ascii="仿宋" w:hAnsi="仿宋" w:eastAsia="仿宋" w:cs="宋体"/>
          <w:kern w:val="2"/>
          <w:sz w:val="28"/>
          <w:szCs w:val="28"/>
        </w:rPr>
        <w:t>纳税人</w:t>
      </w:r>
      <w:r>
        <w:rPr>
          <w:rFonts w:hint="eastAsia" w:ascii="仿宋" w:hAnsi="仿宋" w:eastAsia="仿宋" w:cs="宋体"/>
          <w:kern w:val="2"/>
          <w:sz w:val="28"/>
          <w:szCs w:val="28"/>
        </w:rPr>
        <w:t>，</w:t>
      </w:r>
      <w:r>
        <w:rPr>
          <w:rFonts w:ascii="仿宋" w:hAnsi="仿宋" w:eastAsia="仿宋" w:cs="宋体"/>
          <w:kern w:val="2"/>
          <w:sz w:val="28"/>
          <w:szCs w:val="28"/>
        </w:rPr>
        <w:t>在每个季度纳税申报期结束前，通过此功能</w:t>
      </w:r>
      <w:r>
        <w:rPr>
          <w:rFonts w:hint="eastAsia" w:ascii="仿宋" w:hAnsi="仿宋" w:eastAsia="仿宋" w:cs="宋体"/>
          <w:kern w:val="2"/>
          <w:sz w:val="28"/>
          <w:szCs w:val="28"/>
        </w:rPr>
        <w:t>向</w:t>
      </w:r>
      <w:r>
        <w:rPr>
          <w:rFonts w:ascii="仿宋" w:hAnsi="仿宋" w:eastAsia="仿宋" w:cs="宋体"/>
          <w:kern w:val="2"/>
          <w:sz w:val="28"/>
          <w:szCs w:val="28"/>
        </w:rPr>
        <w:t>主管</w:t>
      </w:r>
      <w:r>
        <w:rPr>
          <w:rFonts w:hint="eastAsia" w:ascii="仿宋" w:hAnsi="仿宋" w:eastAsia="仿宋" w:cs="宋体"/>
          <w:kern w:val="2"/>
          <w:sz w:val="28"/>
          <w:szCs w:val="28"/>
        </w:rPr>
        <w:t>税务机关提交</w:t>
      </w:r>
      <w:r>
        <w:rPr>
          <w:rFonts w:ascii="仿宋" w:hAnsi="仿宋" w:eastAsia="仿宋" w:cs="宋体"/>
          <w:kern w:val="2"/>
          <w:sz w:val="28"/>
          <w:szCs w:val="28"/>
        </w:rPr>
        <w:t>《</w:t>
      </w:r>
      <w:r>
        <w:rPr>
          <w:rFonts w:hint="eastAsia" w:ascii="仿宋" w:hAnsi="仿宋" w:eastAsia="仿宋" w:cs="宋体"/>
          <w:kern w:val="2"/>
          <w:sz w:val="28"/>
          <w:szCs w:val="28"/>
        </w:rPr>
        <w:t>小微金融增值税优惠政策数据统计表</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符合条件的纳税人</w:t>
      </w:r>
      <w:r>
        <w:rPr>
          <w:rFonts w:hint="eastAsia" w:ascii="仿宋" w:hAnsi="仿宋" w:eastAsia="仿宋" w:cs="宋体"/>
          <w:kern w:val="2"/>
          <w:sz w:val="28"/>
          <w:szCs w:val="28"/>
        </w:rPr>
        <w:t>主动或根据税务机关</w:t>
      </w:r>
      <w:r>
        <w:rPr>
          <w:rFonts w:ascii="仿宋" w:hAnsi="仿宋" w:eastAsia="仿宋" w:cs="宋体"/>
          <w:kern w:val="2"/>
          <w:sz w:val="28"/>
          <w:szCs w:val="28"/>
        </w:rPr>
        <w:t>推送的提醒，按</w:t>
      </w:r>
      <w:r>
        <w:rPr>
          <w:rFonts w:hint="eastAsia" w:ascii="仿宋" w:hAnsi="仿宋" w:eastAsia="仿宋" w:cs="宋体"/>
          <w:kern w:val="2"/>
          <w:sz w:val="28"/>
          <w:szCs w:val="28"/>
        </w:rPr>
        <w:t>要求在电子税务局中</w:t>
      </w:r>
      <w:r>
        <w:rPr>
          <w:rFonts w:ascii="仿宋" w:hAnsi="仿宋" w:eastAsia="仿宋" w:cs="宋体"/>
          <w:kern w:val="2"/>
          <w:sz w:val="28"/>
          <w:szCs w:val="28"/>
        </w:rPr>
        <w:t>填写《小微金融增值税优惠政策数据统计表》，</w:t>
      </w:r>
      <w:r>
        <w:rPr>
          <w:rFonts w:hint="eastAsia" w:ascii="仿宋" w:hAnsi="仿宋" w:eastAsia="仿宋" w:cs="宋体"/>
          <w:kern w:val="2"/>
          <w:sz w:val="28"/>
          <w:szCs w:val="28"/>
        </w:rPr>
        <w:t>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以白名单形式控制</w:t>
      </w:r>
      <w:r>
        <w:rPr>
          <w:rFonts w:hint="eastAsia" w:ascii="仿宋" w:hAnsi="仿宋" w:eastAsia="仿宋" w:cs="宋体"/>
          <w:kern w:val="2"/>
          <w:sz w:val="28"/>
          <w:szCs w:val="28"/>
        </w:rPr>
        <w:t>适用纳税人范围</w:t>
      </w:r>
      <w:r>
        <w:rPr>
          <w:rFonts w:ascii="仿宋" w:hAnsi="仿宋" w:eastAsia="仿宋" w:cs="宋体"/>
          <w:kern w:val="2"/>
          <w:sz w:val="28"/>
          <w:szCs w:val="28"/>
        </w:rPr>
        <w:t>，</w:t>
      </w:r>
      <w:r>
        <w:rPr>
          <w:rFonts w:hint="eastAsia" w:ascii="仿宋" w:hAnsi="仿宋" w:eastAsia="仿宋" w:cs="宋体"/>
          <w:kern w:val="2"/>
          <w:sz w:val="28"/>
          <w:szCs w:val="28"/>
        </w:rPr>
        <w:t>税务端可自由调整配置。</w:t>
      </w:r>
      <w:r>
        <w:rPr>
          <w:rFonts w:ascii="仿宋" w:hAnsi="仿宋" w:eastAsia="仿宋" w:cs="宋体"/>
          <w:kern w:val="2"/>
          <w:sz w:val="28"/>
          <w:szCs w:val="28"/>
        </w:rPr>
        <w:t>对于不符合条件的纳税人，</w:t>
      </w:r>
      <w:r>
        <w:rPr>
          <w:rFonts w:hint="eastAsia" w:ascii="仿宋" w:hAnsi="仿宋" w:eastAsia="仿宋" w:cs="宋体"/>
          <w:kern w:val="2"/>
          <w:sz w:val="28"/>
          <w:szCs w:val="28"/>
        </w:rPr>
        <w:t>禁止</w:t>
      </w:r>
      <w:r>
        <w:rPr>
          <w:rFonts w:ascii="仿宋" w:hAnsi="仿宋" w:eastAsia="仿宋" w:cs="宋体"/>
          <w:kern w:val="2"/>
          <w:sz w:val="28"/>
          <w:szCs w:val="28"/>
        </w:rPr>
        <w:t>展示此功能</w:t>
      </w:r>
      <w:r>
        <w:rPr>
          <w:rFonts w:hint="eastAsia" w:ascii="仿宋" w:hAnsi="仿宋" w:eastAsia="仿宋" w:cs="宋体"/>
          <w:kern w:val="2"/>
          <w:sz w:val="28"/>
          <w:szCs w:val="28"/>
        </w:rPr>
        <w:t>。</w:t>
      </w:r>
      <w:r>
        <w:rPr>
          <w:rFonts w:ascii="仿宋" w:hAnsi="仿宋" w:eastAsia="仿宋" w:cs="宋体"/>
          <w:kern w:val="2"/>
          <w:sz w:val="28"/>
          <w:szCs w:val="28"/>
        </w:rPr>
        <w:t>具体名单由总局定期更新下发。</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对于符合条件的纳税人，系统自动生成催报提醒，提醒纳税人在季度纳税申报期结束前，完成本季度数据填报；未按期报送的纳税人，不形成违章记录。</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提供报表导入功能，允许纳税人通过上传报表进行数据报送。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贷款利率应介于0%-15%区间，如纳税人填报利率不在此范围，</w:t>
      </w:r>
      <w:r>
        <w:rPr>
          <w:rFonts w:ascii="仿宋" w:hAnsi="仿宋" w:eastAsia="仿宋" w:cs="宋体"/>
          <w:kern w:val="2"/>
          <w:sz w:val="28"/>
          <w:szCs w:val="28"/>
        </w:rPr>
        <w:t>系统</w:t>
      </w:r>
      <w:r>
        <w:rPr>
          <w:rFonts w:hint="eastAsia" w:ascii="仿宋" w:hAnsi="仿宋" w:eastAsia="仿宋" w:cs="宋体"/>
          <w:kern w:val="2"/>
          <w:sz w:val="28"/>
          <w:szCs w:val="28"/>
        </w:rPr>
        <w:t>提示纳税人：“请再次检查贷款利率填报数据是否准确”。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业务办结后，系统对相关电子数据纳税人的电子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源泉扣缴合同信息采集及变更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当扣缴义务人提前将合同提交给税务机关或提交《中华人民共和国扣缴企业所得税报告表》或办理服务贸易等项目对外支付税务备案时，对合同信息进行采集或者信息变更。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根据系统提示</w:t>
      </w:r>
      <w:r>
        <w:rPr>
          <w:rFonts w:hint="eastAsia" w:ascii="仿宋" w:hAnsi="仿宋" w:eastAsia="仿宋" w:cs="宋体"/>
          <w:kern w:val="2"/>
          <w:sz w:val="28"/>
          <w:szCs w:val="28"/>
        </w:rPr>
        <w:t>需要上传的电子资料名称，加载纳税人的电子签名／印章。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（三）有条件的地区，可以实现全程在线自主办结。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w:t>
      </w:r>
      <w:r>
        <w:rPr>
          <w:rFonts w:ascii="仿宋" w:hAnsi="仿宋" w:eastAsia="仿宋" w:cs="宋体"/>
          <w:kern w:val="2"/>
          <w:sz w:val="28"/>
          <w:szCs w:val="28"/>
        </w:rPr>
        <w:t>《</w:t>
      </w:r>
      <w:r>
        <w:rPr>
          <w:rFonts w:hint="eastAsia" w:ascii="仿宋" w:hAnsi="仿宋" w:eastAsia="仿宋" w:cs="宋体"/>
          <w:kern w:val="2"/>
          <w:sz w:val="28"/>
          <w:szCs w:val="28"/>
        </w:rPr>
        <w:t>源泉扣缴合同信息采集及变更回执</w:t>
      </w:r>
      <w:r>
        <w:rPr>
          <w:rFonts w:ascii="仿宋" w:hAnsi="仿宋" w:eastAsia="仿宋" w:cs="宋体"/>
          <w:kern w:val="2"/>
          <w:sz w:val="28"/>
          <w:szCs w:val="28"/>
        </w:rPr>
        <w:t>》或</w:t>
      </w:r>
      <w:r>
        <w:rPr>
          <w:rFonts w:hint="eastAsia" w:ascii="仿宋" w:hAnsi="仿宋" w:eastAsia="仿宋" w:cs="宋体"/>
          <w:kern w:val="2"/>
          <w:sz w:val="28"/>
          <w:szCs w:val="28"/>
        </w:rPr>
        <w:t>《税务事项通知书》的功能，并将</w:t>
      </w:r>
      <w:r>
        <w:rPr>
          <w:rFonts w:ascii="仿宋" w:hAnsi="仿宋" w:eastAsia="仿宋" w:cs="宋体"/>
          <w:kern w:val="2"/>
          <w:sz w:val="28"/>
          <w:szCs w:val="28"/>
        </w:rPr>
        <w:t>《</w:t>
      </w:r>
      <w:r>
        <w:rPr>
          <w:rFonts w:hint="eastAsia" w:ascii="仿宋" w:hAnsi="仿宋" w:eastAsia="仿宋" w:cs="宋体"/>
          <w:kern w:val="2"/>
          <w:sz w:val="28"/>
          <w:szCs w:val="28"/>
        </w:rPr>
        <w:t>源泉扣缴合同信息采集及变更回执</w:t>
      </w:r>
      <w:r>
        <w:rPr>
          <w:rFonts w:ascii="仿宋" w:hAnsi="仿宋" w:eastAsia="仿宋" w:cs="宋体"/>
          <w:kern w:val="2"/>
          <w:sz w:val="28"/>
          <w:szCs w:val="28"/>
        </w:rPr>
        <w:t>》或</w:t>
      </w:r>
      <w:r>
        <w:rPr>
          <w:rFonts w:hint="eastAsia" w:ascii="仿宋" w:hAnsi="仿宋" w:eastAsia="仿宋" w:cs="宋体"/>
          <w:kern w:val="2"/>
          <w:sz w:val="28"/>
          <w:szCs w:val="28"/>
        </w:rPr>
        <w:t>《税务事项通知书》推送至纳税人端“我的消息”功能模块/纳税人登记的电子邮箱，通过实名手机短信提醒纳税人登录查看。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提交的电子资料</w:t>
      </w:r>
      <w:r>
        <w:rPr>
          <w:rFonts w:hint="eastAsia" w:ascii="仿宋" w:hAnsi="仿宋" w:eastAsia="仿宋" w:cs="宋体"/>
          <w:kern w:val="2"/>
          <w:sz w:val="28"/>
          <w:szCs w:val="28"/>
        </w:rPr>
        <w:t>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软件产品增值税即征即退进项分摊方式资料报送与信息采集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一般纳税人在销售软件产品的同时销售其他货物或者应税劳务的，对于无法划分的进项税额，应按照实际成本或销售收入比例确定软件产品应分摊的进项税额；对专用于软件产品开发生产设备及工具的进项税额，不得进行分摊。纳税人应将选定的分摊方式报主管税务机关备案，并自备案之日起一年内不得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纳税人点击事项功能菜单，发起事项申请，填报《纳税人进项税额分摊方式备案报告表》等相关信息项，加载纳税人的电子签名/印章。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bCs/>
          <w:kern w:val="2"/>
          <w:sz w:val="28"/>
          <w:szCs w:val="28"/>
        </w:rPr>
      </w:pPr>
      <w:r>
        <w:rPr>
          <w:rFonts w:hint="eastAsia" w:ascii="仿宋" w:hAnsi="仿宋" w:eastAsia="仿宋" w:cs="宋体"/>
          <w:kern w:val="2"/>
          <w:sz w:val="28"/>
          <w:szCs w:val="28"/>
        </w:rPr>
        <w:t>业务办结后，系统对《纳税人进项税额分摊方式备案报告表》等相应的电子数据加载纳税人的电子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核定征收企业所得税重大变化报告</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企业所得税核定征收办法（试行）》第9条规定，核定征收企业所得税的居民企业，生产经营范围、主营业务发生重大变化，或者应纳税所得额或应纳税额增减变化达到20％的，应及时向税务机关申报调整已确定的应纳税额或应税所得率。纳税人发生以上情况的应当及时向税务机关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根据系统提示</w:t>
      </w:r>
      <w:r>
        <w:rPr>
          <w:rFonts w:hint="eastAsia" w:ascii="仿宋" w:hAnsi="仿宋" w:eastAsia="仿宋" w:cs="宋体"/>
          <w:kern w:val="2"/>
          <w:sz w:val="28"/>
          <w:szCs w:val="28"/>
        </w:rPr>
        <w:t>需要上传的电子资料名称，加载纳税人的电子签名／印章。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提交的电子资料</w:t>
      </w:r>
      <w:r>
        <w:rPr>
          <w:rFonts w:hint="eastAsia" w:ascii="仿宋" w:hAnsi="仿宋" w:eastAsia="仿宋" w:cs="宋体"/>
          <w:kern w:val="2"/>
          <w:sz w:val="28"/>
          <w:szCs w:val="28"/>
        </w:rPr>
        <w:t>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非居民纳税人享受税收协定待遇</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在中国发生纳税义务的非居民纳税人符合享受协定待遇条件的，可在纳税申报时，或通过扣缴义务人在扣缴申报时，按规定将相关资料报送税务机关，自行享受协定待遇，并接受税务机关的后续管理。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（一）纳税人点击事项功能菜单，发起事项申请，填写《非居民纳税人税收居民身份信息报告表（企业适用）》及其附表，系统提供表单数据项自动监控校验。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（二）纳税人按照制度要求提交相应的电子资料，并加载纳税人的电子签名/印章。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符合系统逻辑校验的，由系统向税务机关推送待办信息，符合受理条件的，税务人员在系统中受理该事项，进行后续流程。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（一）经系统校验符合业务逻辑，且纳税人提交资料齐全的情况下，予以受理，并制作《税务事项通知书》（受理通知），推送至纳税人，提供查看打印功能。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（二）若资料不齐全或者填写内容不符合规定的，不予受理，并自动发送《税务事项通知书》（补正内容通知），一次性告知补正内容或要求纳税人重新填报。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业务办结后，系统将必要信息加载税务机关电子签章，连同附报资料一并完成归档。</w:t>
      </w:r>
    </w:p>
    <w:p>
      <w:pPr>
        <w:pStyle w:val="8"/>
      </w:pPr>
      <w:r>
        <w:t>非居民企业股权转让适用特殊性税务处理的备案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非居民企业发生以下业务，</w:t>
      </w:r>
      <w:r>
        <w:rPr>
          <w:rFonts w:ascii="仿宋" w:hAnsi="仿宋" w:eastAsia="仿宋" w:cs="宋体"/>
          <w:kern w:val="2"/>
          <w:sz w:val="28"/>
          <w:szCs w:val="28"/>
        </w:rPr>
        <w:t>并选择特殊性税务处理的，应于股权转让合同或协议生效且完成市场监管部门变更登记手续30日内进行备案。</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向其100%直接控股的另一非居民企业转让其拥有的居民企业股权，没有因此造成以后该项股权转让所得预提税负担变化，且转让方非居民企业向主管税务机关书面承诺在3年（含3年）内不转让其拥有受让方非居民企业的股权；包括因境外企业分立</w:t>
      </w:r>
      <w:r>
        <w:rPr>
          <w:rFonts w:hint="eastAsia" w:ascii="仿宋" w:hAnsi="仿宋" w:eastAsia="仿宋" w:cs="宋体"/>
          <w:kern w:val="2"/>
          <w:sz w:val="28"/>
          <w:szCs w:val="28"/>
        </w:rPr>
        <w:t>、合并导致中国</w:t>
      </w:r>
      <w:r>
        <w:rPr>
          <w:rFonts w:ascii="仿宋" w:hAnsi="仿宋" w:eastAsia="仿宋" w:cs="宋体"/>
          <w:kern w:val="2"/>
          <w:sz w:val="28"/>
          <w:szCs w:val="28"/>
        </w:rPr>
        <w:t>居民企业股权被转让的情形。</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（2）向与其具有100%直接控股关系的居民企业转让其拥有的另一居民企业股权。包括因境外企业分立、合并导致中国居民企业股权被转让的情形。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w:t>
      </w:r>
      <w:r>
        <w:rPr>
          <w:rFonts w:ascii="仿宋" w:hAnsi="仿宋" w:eastAsia="仿宋" w:cs="宋体"/>
          <w:kern w:val="2"/>
          <w:sz w:val="28"/>
          <w:szCs w:val="28"/>
        </w:rPr>
        <w:t>《非居民企业股权转让适用特殊性税</w:t>
      </w:r>
      <w:r>
        <w:rPr>
          <w:rFonts w:hint="eastAsia" w:ascii="仿宋" w:hAnsi="仿宋" w:eastAsia="仿宋" w:cs="宋体"/>
          <w:kern w:val="2"/>
          <w:sz w:val="28"/>
          <w:szCs w:val="28"/>
        </w:rPr>
        <w:t>务处理备案表》等相关信息项，加载纳税人的电子签名/印章。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（二）有条件的地区，纳税人可以按照要求填写需要填报的电子资料关键数据项，加载纳税人的电子签名／印章。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符合系统逻辑校验的，由系统向税务机关推送待办信息，符合受理条件的，税务人员</w:t>
      </w:r>
      <w:r>
        <w:rPr>
          <w:rFonts w:ascii="仿宋" w:hAnsi="仿宋" w:eastAsia="仿宋" w:cs="宋体"/>
          <w:kern w:val="2"/>
          <w:sz w:val="28"/>
          <w:szCs w:val="28"/>
        </w:rPr>
        <w:t>在系统中受理该事项，进行后续流程。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（一）经系统校验符合业务逻辑，且纳税人提交资料齐全的情况下，予以受理办结，系统自动制作《税务事项通知书》（受理通知），并推送至纳税人，提供查看打印功能。</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（二）若资料不齐全或者填写内容不符合规定的，不予受理，并自动发送《税务事项通知书》（补正内容通知），一次性告知补正内容或要求纳税人</w:t>
      </w:r>
      <w:r>
        <w:rPr>
          <w:rFonts w:hint="eastAsia" w:ascii="仿宋" w:hAnsi="仿宋" w:eastAsia="仿宋" w:cs="宋体"/>
          <w:kern w:val="2"/>
          <w:sz w:val="28"/>
          <w:szCs w:val="28"/>
        </w:rPr>
        <w:t>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三、确认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复核人员应当自受理之日起按照规定时间对</w:t>
      </w:r>
      <w:r>
        <w:rPr>
          <w:rFonts w:ascii="仿宋" w:hAnsi="仿宋" w:eastAsia="仿宋" w:cs="宋体"/>
          <w:kern w:val="2"/>
          <w:sz w:val="28"/>
          <w:szCs w:val="28"/>
        </w:rPr>
        <w:t>备案事项进行调查核实、提出处理意见。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税务机关通过调查核实，如发现此种股权转让情形造成以后该项股权转让所得预提税负担变</w:t>
      </w:r>
      <w:r>
        <w:rPr>
          <w:rFonts w:ascii="仿宋" w:hAnsi="仿宋" w:eastAsia="仿宋" w:cs="宋体"/>
          <w:kern w:val="2"/>
          <w:sz w:val="28"/>
          <w:szCs w:val="28"/>
        </w:rPr>
        <w:t>化，包括转让方把股权由应征税的国家或地区转让到不征税或低税率的国家或地区，以及经调查核实不符合条件的，制作并发放《税务事项通知书》（税务认定资格取消通知）；对于通过调查核实，符合特殊性税务处理条件，</w:t>
      </w:r>
      <w:r>
        <w:rPr>
          <w:rFonts w:hint="eastAsia" w:ascii="仿宋" w:hAnsi="仿宋" w:eastAsia="仿宋" w:cs="宋体"/>
          <w:kern w:val="2"/>
          <w:sz w:val="28"/>
          <w:szCs w:val="28"/>
        </w:rPr>
        <w:t>完成业务办理</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业务办结后，系统对《非居民企业股权转让适用特殊性税务处理备案表》等相应的电子数据加载纳税人的电子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rPr>
          <w:rFonts w:hint="eastAsia"/>
        </w:rPr>
        <w:t>矿区使用费申报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在中华人民共和国内海、领海、大陆架及其他属于中华人民共和国行使管辖权的海域内依法从事开采海洋石油资源的中国企业和外国企业，以及在中华人民共和国境内从事合作开采陆上石油资源的中国企业和外国企业，应依照税收法律、法规、规章及其他有关规定向税务机关申报缴纳矿区使用费。矿区使用费按年计算，分次或者分期预缴，年度终了后汇算清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2011年11月1日起，开采海洋或陆上油气资源的中外合作油气田企业应依法缴纳资源税，不再缴纳矿区使用费。但是，之前已依法订立的中外合作开采陆上石油、海洋石油资源的合同，在已约定的合同有效期内，继续依照当时国家有关规定缴纳矿区使用费，不缴纳资源税；合同期满后，依法缴纳资源税。开采海洋油气资源的自营油气田，自2011年11月1日起统一缴纳资源税，不再缴纳矿区使用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（一）纳税人点击事项功能菜单，发起事项申请，填报《中华人民共和国国家税务总局矿区使用费预缴申报表》及附表相关信息项，加载纳税人的电子签名／印章。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1.检测纳税人状态是否为非正常、注销或者非正常注销，如果符合上述状态，则予以提示不允许申请。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2.校验纳税人税（费）种认定信息，如果当前没有存在有效的税种认定信息，系统予以提示不允许申请。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业务办结后，系统对《中华人民共和国国家税务总局矿区使用费预缴申报表》等电子数据及电子资料关键数据项，加载纳税人的电子签名／印章后存储归档，相关材料由纳税人留存备查。</w:t>
      </w:r>
    </w:p>
    <w:p>
      <w:pPr>
        <w:pStyle w:val="8"/>
      </w:pPr>
      <w:r>
        <w:rPr>
          <w:rFonts w:hint="eastAsia"/>
        </w:rPr>
        <w:t>残疾人就业保障金申报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未按规定比例安排残疾人就业的机关、团体、企业、事业单位和民办非企业等用人单位应当缴纳残疾人就业保障金。用人单位安排残疾人就业的比例由各省、自治区、直辖市人民政府根据本地区实际情况确定。用人单位应按规定时限向所在地的税务机关申报缴纳残疾人就业保障金（省、自治区、直辖市对残疾人保障金征收机关另有规定的，按其规定执行）。用人单位申报时应提供本单位在职职工人数、实际安排残疾人就业人数、在职职工年平均工资等信息，并保证信息的真实性和完整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（一）纳税人点击事项功能菜单，发起事项申请，填报《</w:t>
      </w:r>
      <w:r>
        <w:rPr>
          <w:rFonts w:ascii="仿宋" w:hAnsi="仿宋" w:eastAsia="仿宋" w:cs="宋体"/>
          <w:kern w:val="2"/>
          <w:sz w:val="28"/>
          <w:szCs w:val="28"/>
        </w:rPr>
        <w:t>残疾人就业保障金缴费申报表</w:t>
      </w:r>
      <w:r>
        <w:rPr>
          <w:rFonts w:hint="eastAsia" w:ascii="仿宋" w:hAnsi="仿宋" w:eastAsia="仿宋" w:cs="宋体"/>
          <w:kern w:val="2"/>
          <w:sz w:val="28"/>
          <w:szCs w:val="28"/>
        </w:rPr>
        <w:t>》及附表相关信息项，加载纳税人的电子签名／印章。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1.检测纳税人状态是否为非正常、注销或者非正常注销，如果符合上述状态，则予以提示不允许申请。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2.校验纳税人税（费）种认定信息，如果当前没有存在有效的税种认定信息，系统予以提示不允许申请。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3.当纳税期限不为次，同税种、同属期、同税款属性已进行过申报，予以已申报提示，不允许重复申报。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残疾人就业保障金缴费申报表</w:t>
      </w:r>
      <w:r>
        <w:rPr>
          <w:rFonts w:hint="eastAsia" w:ascii="仿宋" w:hAnsi="仿宋" w:eastAsia="仿宋" w:cs="宋体"/>
          <w:kern w:val="2"/>
          <w:sz w:val="28"/>
          <w:szCs w:val="28"/>
        </w:rPr>
        <w:t>》等电子数据及电子资料关键数据项，加载纳税人的电子签名／印章后存储归档，相关材料由纳税人留存备查。</w:t>
      </w:r>
    </w:p>
    <w:p>
      <w:pPr>
        <w:pStyle w:val="7"/>
      </w:pPr>
      <w:r>
        <w:rPr>
          <w:rFonts w:hint="eastAsia"/>
        </w:rPr>
        <w:t>发票使用</w:t>
      </w:r>
    </w:p>
    <w:p>
      <w:pPr>
        <w:pStyle w:val="8"/>
      </w:pPr>
      <w:r>
        <w:rPr>
          <w:rFonts w:hint="eastAsia"/>
        </w:rPr>
        <w:t>发票票种核定</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纳入税务管理后需要领用发票的，在持有按照国务院税务主管部门规定式样制作的发票专用章前提下，向主管税务机关申请核定发票票种。核定票种包含但不限于增值税普通发票、增值税电子普通发票、增值税专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纳税人初次申请增值税专用发票的，提示需进行增值税防伪税控系统最高开票限额的行政许可审批并可实现跳转。</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核定票种包含但不限于增值税普通发票、增值税电子普通发票、增值税专用发票。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纳税人点击事项功能菜单，发起事项申请，填报《纳税人领用发票票种核定表》相关数据信息，加载纳税人的电子签名/印章。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有条件的地区，符合受理条件的，系统自动受理事项，依托信息系统智能规则自动核定纳税人可以领用的发票种类、发票数量、最大开票限额等信息。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三、确认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有条件的地区，纳税人认可系统规则核定结果的，则进入发放流程。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如纳税人不认可系统规则核定结果，纳税人可调整系统核定的发票种类、发票数量、最大开票限额，提交税务机关进行人工审核。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（一）经系统校验符合业务逻辑，予以受理办结。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（三）有条件的地区，依托数据平台支撑，可以实现全程在线自动办结。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五、发放</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系统根据纳税人需要，提供查看、打印《税务事项通知书》的功能，并将《税务事项通知书》推送至纳税人端“我的消息”功能模块/纳税人登记的电子邮箱，通过实名手机短信提醒纳税人登录查看。</w:t>
      </w:r>
    </w:p>
    <w:p>
      <w:pPr>
        <w:pStyle w:val="8"/>
      </w:pPr>
      <w:r>
        <w:rPr>
          <w:rFonts w:hint="eastAsia"/>
        </w:rPr>
        <w:t>发票领用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纳税人办理票种核定后，按确认的发票种类、数量以及领用方式，申请领用发票。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（一）事前校验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1.系统监控纳税人是否存在“逾期未申报记录”，如是，则予以提示。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2.系统监控纳税人是否存在欠税（超过缴款期限），如果该纳税人存在欠税记录，则予以提示。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3.系统监控纳税人是否处于停供状态，如果该纳税人处于停供状态，则提示“您处于停供状态，不允许领用发票。”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4.系统监控纳税人是否已做票种核定，如果没有有效的票种核定信息，则提示纳税人“您不存在有效票种核定信息，请先进行票种核定申请”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（二）事项办理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1.纳税人办理发票领用时，确定领用数量、领用方法等信息。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如果“领用数量”＞“可购票数量”，则不允许保存，系统自动判断纳税人的发票验旧情况，自动判断并提示纳税人可申请领用的最高发票数量，若纳税人超过可选用量且有已开票未验旧的发票，提醒纳税人验旧发票或减少领用数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填写“领用数量”时，系统监控纳税人是否为“辅导期增值税一般纳税人”。如是，一个月内多次领用专用发票的，提示纳税人“应从当月第二次领用专用发票起，按照上一次已领用并开具的专用发票销售额的3%预缴增值税”，未预缴增值税的，主管税务机关不得向其发放专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4.纳税人按照实际需要选择领取方式，电子税务局提供窗口领取、自助终端领取、邮寄领取、在线领取（属于增值税电子发票的领取方式）等领取方式。</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5.当发票领取方式选择为“邮寄方式”时，</w:t>
      </w:r>
      <w:r>
        <w:rPr>
          <w:rFonts w:hint="eastAsia" w:ascii="仿宋" w:hAnsi="仿宋" w:eastAsia="仿宋" w:cs="宋体"/>
          <w:kern w:val="2"/>
          <w:sz w:val="28"/>
          <w:szCs w:val="28"/>
        </w:rPr>
        <w:t>系统根据纳税人税务登记信息中的生产经营地址或注册地址和法定代表人、财务负责人、办税人员信息和票种核定中的购票人信息，自动带出邮寄发票地址和收件人信息，供纳税人选择。</w:t>
      </w:r>
      <w:r>
        <w:rPr>
          <w:rFonts w:ascii="仿宋" w:hAnsi="仿宋" w:eastAsia="仿宋" w:cs="宋体"/>
          <w:kern w:val="2"/>
          <w:sz w:val="28"/>
          <w:szCs w:val="28"/>
        </w:rPr>
        <w:t>有条件的地区，可</w:t>
      </w:r>
      <w:r>
        <w:rPr>
          <w:rFonts w:hint="eastAsia" w:ascii="仿宋" w:hAnsi="仿宋" w:eastAsia="仿宋" w:cs="宋体"/>
          <w:kern w:val="2"/>
          <w:sz w:val="28"/>
          <w:szCs w:val="28"/>
        </w:rPr>
        <w:t>支持合并邮寄，相同的收件信息，受理后可将多个申请单对应的发票合并配送。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6.有条件的地区，可结合</w:t>
      </w:r>
      <w:r>
        <w:rPr>
          <w:rFonts w:hint="eastAsia" w:ascii="仿宋" w:hAnsi="仿宋" w:eastAsia="仿宋" w:cs="宋体"/>
          <w:kern w:val="2"/>
          <w:sz w:val="28"/>
          <w:szCs w:val="28"/>
        </w:rPr>
        <w:t>《国家税务总局关于进一步做好纳税人增值税发票领用等工作的通知》（税总函〔2019〕64号）以及《国家税务总局关于全面推行增值税发票网上申领有关问题的通知》（税总函〔2016〕638号）相关要求，</w:t>
      </w:r>
      <w:r>
        <w:rPr>
          <w:rFonts w:ascii="仿宋" w:hAnsi="仿宋" w:eastAsia="仿宋" w:cs="宋体"/>
          <w:kern w:val="2"/>
          <w:sz w:val="28"/>
          <w:szCs w:val="28"/>
        </w:rPr>
        <w:t>在风险可控前提下，</w:t>
      </w:r>
      <w:r>
        <w:rPr>
          <w:rFonts w:hint="eastAsia" w:ascii="仿宋" w:hAnsi="仿宋" w:eastAsia="仿宋" w:cs="宋体"/>
          <w:kern w:val="2"/>
          <w:sz w:val="28"/>
          <w:szCs w:val="28"/>
        </w:rPr>
        <w:t>规范相</w:t>
      </w:r>
      <w:r>
        <w:rPr>
          <w:rFonts w:ascii="仿宋" w:hAnsi="仿宋" w:eastAsia="仿宋" w:cs="宋体"/>
          <w:kern w:val="2"/>
          <w:sz w:val="28"/>
          <w:szCs w:val="28"/>
        </w:rPr>
        <w:t>应</w:t>
      </w:r>
      <w:r>
        <w:rPr>
          <w:rFonts w:hint="eastAsia" w:ascii="仿宋" w:hAnsi="仿宋" w:eastAsia="仿宋" w:cs="宋体"/>
          <w:kern w:val="2"/>
          <w:sz w:val="28"/>
          <w:szCs w:val="28"/>
        </w:rPr>
        <w:t>纳税人接收邮寄发票地址、收件人信息等信息的维护</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符合受理条件的，按照纳税人申请发放发票。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领取</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系统自动生成并向纳税人推送信息，通知纳税人前往指定取票地点领取发票；如纳税人选择邮寄方式，税务机关进行配送后，系统向纳税人推送信息</w:t>
      </w:r>
      <w:r>
        <w:rPr>
          <w:rFonts w:ascii="仿宋" w:hAnsi="仿宋" w:eastAsia="仿宋" w:cs="宋体"/>
          <w:kern w:val="2"/>
          <w:sz w:val="28"/>
          <w:szCs w:val="28"/>
        </w:rPr>
        <w:t>，有条件的地区可支持纳税人查看实时物流信息。</w:t>
      </w:r>
    </w:p>
    <w:p>
      <w:pPr>
        <w:pStyle w:val="8"/>
      </w:pPr>
      <w:r>
        <w:rPr>
          <w:rFonts w:hint="eastAsia"/>
        </w:rPr>
        <w:t>代开增值税专用发票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已办理税务登记的小规模纳税人（包括个体经营者）以及其他可予代开增值税专用发票的纳税人发生增值税应税行为、需要开具增值税专用发票时，可申请代开。</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纳税人点击事项功能菜单，发起事项申请，经系统扫描无未结事宜后填写《代开增值税发票缴纳税款申报单》，提交申请。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（一）事前监控：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1.系统监控纳税人是否存在有效的增值税税种认定信息。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2.系统监控销售方纳税人是否为增值税一般纳税人。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（二）事项办理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1.购买方若为本省企业，则根据纳税人统一社会信用代码/纳税人识别号自动带出纳税人信息</w:t>
      </w:r>
      <w:r>
        <w:rPr>
          <w:rFonts w:ascii="仿宋" w:hAnsi="仿宋" w:eastAsia="仿宋" w:cs="宋体"/>
          <w:kern w:val="2"/>
          <w:sz w:val="28"/>
          <w:szCs w:val="28"/>
        </w:rPr>
        <w:t>，并对受票方银行账户等敏感信息进行脱敏处理</w:t>
      </w:r>
      <w:r>
        <w:rPr>
          <w:rFonts w:hint="eastAsia" w:ascii="仿宋" w:hAnsi="仿宋" w:eastAsia="仿宋" w:cs="宋体"/>
          <w:kern w:val="2"/>
          <w:sz w:val="28"/>
          <w:szCs w:val="28"/>
        </w:rPr>
        <w:t>；购买方若为外省企业，系统提供保存第一次录入信息，再次开具时可调取相关信息。有条件的地区，可支持系统监控购买方登记状态是否为非正常、注销、非正常注销等状态。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2.应支持添加常用客户，将常用的购买方信息保存到常用客户信息中，便于以后填写代开申请表单时即可自动带出“纳税人名称”，“地址”和“联系电话”等内容。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3.正常代开时根据税率或征收率进行分类。销货清单：当纳税人开具办公用品、食品等一批货物的时候，多于 8 条货物明细时，可以使用销货清单。支持在线填写，或下载清单模板填写完后导入。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有条件的地区，支持纳税人在线填写清单，清单填写完成，点击“保存销货清单”，也可以“打印销货清单”将当前清单打印出来或者导出销货清单文件。清单保存后，申请单页面货物明细的规格型号自动出现“详见销货清单”字样，并且提供链接，点击链接可以查看具体的清单内容。清单内容需要修改时，点击“销货清单”按钮，进入清单编辑页面即可修改。带销货清单的发票，发票打印出来之后，规格型号也是“详见销货清单”字样，销货清单目前由纳税人自行打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5.差额征税代开时，开票方式选择“差额征税代开”，页面上需要填写扣除额，系统会自动在备注栏填写“差额征税：xxx（扣除额）”字样。申请流程和正常代开申请相同。</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6.有条件的地区，支持纳税人在网上申请代开时直接抵用已预缴但因发票作废或红冲的税款。</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7</w:t>
      </w:r>
      <w:r>
        <w:rPr>
          <w:rFonts w:hint="eastAsia" w:ascii="仿宋" w:hAnsi="仿宋" w:eastAsia="仿宋" w:cs="宋体"/>
          <w:kern w:val="2"/>
          <w:sz w:val="28"/>
          <w:szCs w:val="28"/>
        </w:rPr>
        <w:t>.纳税人选择“是否录入货运信息”为“是”时，页面显示货运信息的相关栏次供纳税人填写。同时输出表单应包括货运信息的相关栏次。</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8</w:t>
      </w:r>
      <w:r>
        <w:rPr>
          <w:rFonts w:hint="eastAsia" w:ascii="仿宋" w:hAnsi="仿宋" w:eastAsia="仿宋" w:cs="宋体"/>
          <w:kern w:val="2"/>
          <w:sz w:val="28"/>
          <w:szCs w:val="28"/>
        </w:rPr>
        <w:t>.当选择开票方式为“差额征税代开”选项时，系统监控纳税人税务基本信息中行业、附行业是否属于差额征税范围，若否，系统提示“该纳税人不属于差额征税代开纳税人，请选择正常代开。”，不予保存。</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9</w:t>
      </w:r>
      <w:r>
        <w:rPr>
          <w:rFonts w:hint="eastAsia" w:ascii="仿宋" w:hAnsi="仿宋" w:eastAsia="仿宋" w:cs="宋体"/>
          <w:kern w:val="2"/>
          <w:sz w:val="28"/>
          <w:szCs w:val="28"/>
        </w:rPr>
        <w:t>.纳税人按照实际需要选择领取方式，电子税务局提供窗口领取、自助终端领取</w:t>
      </w:r>
      <w:r>
        <w:rPr>
          <w:rFonts w:ascii="仿宋" w:hAnsi="仿宋" w:eastAsia="仿宋" w:cs="宋体"/>
          <w:kern w:val="2"/>
          <w:sz w:val="28"/>
          <w:szCs w:val="28"/>
        </w:rPr>
        <w:t>等，有条件的地区可提供</w:t>
      </w:r>
      <w:r>
        <w:rPr>
          <w:rFonts w:hint="eastAsia" w:ascii="仿宋" w:hAnsi="仿宋" w:eastAsia="仿宋" w:cs="宋体"/>
          <w:kern w:val="2"/>
          <w:sz w:val="28"/>
          <w:szCs w:val="28"/>
        </w:rPr>
        <w:t>邮寄领取、在线领取（属于增值税电子发票的领取方式）等领取方式。</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10.如支持邮寄领取，当代开发票领取方式选择为“邮寄方式”时，</w:t>
      </w:r>
      <w:r>
        <w:rPr>
          <w:rFonts w:hint="eastAsia" w:ascii="仿宋" w:hAnsi="仿宋" w:eastAsia="仿宋" w:cs="宋体"/>
          <w:kern w:val="2"/>
          <w:sz w:val="28"/>
          <w:szCs w:val="28"/>
        </w:rPr>
        <w:t>系统根据纳税人税务登记信息中的生产经营地址或注册地址和法定代表人、财务负责人、办税人员信息和票种核定中的购票人信息，自动带出邮寄发票地址和收件人信息，供纳税人选择。</w:t>
      </w:r>
      <w:r>
        <w:rPr>
          <w:rFonts w:ascii="仿宋" w:hAnsi="仿宋" w:eastAsia="仿宋" w:cs="宋体"/>
          <w:kern w:val="2"/>
          <w:sz w:val="28"/>
          <w:szCs w:val="28"/>
        </w:rPr>
        <w:t>有条件的地区，可</w:t>
      </w:r>
      <w:r>
        <w:rPr>
          <w:rFonts w:hint="eastAsia" w:ascii="仿宋" w:hAnsi="仿宋" w:eastAsia="仿宋" w:cs="宋体"/>
          <w:kern w:val="2"/>
          <w:sz w:val="28"/>
          <w:szCs w:val="28"/>
        </w:rPr>
        <w:t>支持合并邮寄，相同的收件信息，受理后可将多个申请单对应的发票合并配送。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11.有条件的地区，可结合</w:t>
      </w:r>
      <w:r>
        <w:rPr>
          <w:rFonts w:hint="eastAsia" w:ascii="仿宋" w:hAnsi="仿宋" w:eastAsia="仿宋" w:cs="宋体"/>
          <w:kern w:val="2"/>
          <w:sz w:val="28"/>
          <w:szCs w:val="28"/>
        </w:rPr>
        <w:t>《国家税务总局关于进一步做好纳税人增值税发票领用等工作的通知》（税总函〔2019〕64号）以及《国家税务总局关于全面推行增值税发票网上申领有关问题的通知》（税总函〔2016〕638号）相关要求，</w:t>
      </w:r>
      <w:r>
        <w:rPr>
          <w:rFonts w:ascii="仿宋" w:hAnsi="仿宋" w:eastAsia="仿宋" w:cs="宋体"/>
          <w:kern w:val="2"/>
          <w:sz w:val="28"/>
          <w:szCs w:val="28"/>
        </w:rPr>
        <w:t>在风险可控前提下，</w:t>
      </w:r>
      <w:r>
        <w:rPr>
          <w:rFonts w:hint="eastAsia" w:ascii="仿宋" w:hAnsi="仿宋" w:eastAsia="仿宋" w:cs="宋体"/>
          <w:kern w:val="2"/>
          <w:sz w:val="28"/>
          <w:szCs w:val="28"/>
        </w:rPr>
        <w:t>规范相</w:t>
      </w:r>
      <w:r>
        <w:rPr>
          <w:rFonts w:ascii="仿宋" w:hAnsi="仿宋" w:eastAsia="仿宋" w:cs="宋体"/>
          <w:kern w:val="2"/>
          <w:sz w:val="28"/>
          <w:szCs w:val="28"/>
        </w:rPr>
        <w:t>应</w:t>
      </w:r>
      <w:r>
        <w:rPr>
          <w:rFonts w:hint="eastAsia" w:ascii="仿宋" w:hAnsi="仿宋" w:eastAsia="仿宋" w:cs="宋体"/>
          <w:kern w:val="2"/>
          <w:sz w:val="28"/>
          <w:szCs w:val="28"/>
        </w:rPr>
        <w:t>纳税人接收邮寄发票地址、收件人信息等信息的维护</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（一）符合业务逻辑，予以受理办结，推送消息给纳税人进行缴税，提供多种缴税方式，应包括前台缴税、网上缴税。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（二）有条件的地区，可实现系统自动根据纳税人代开发票内容，计算纳税人的应缴税费信息，支持纳税人实时缴税。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（三）有条件的地区，实现全程在线自主办结。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四、领取</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开具完成后，系统自动生成并向纳税人推送信息，通知纳税人前往</w:t>
      </w:r>
      <w:r>
        <w:rPr>
          <w:rFonts w:ascii="仿宋" w:hAnsi="仿宋" w:eastAsia="仿宋" w:cs="宋体"/>
          <w:kern w:val="2"/>
          <w:sz w:val="28"/>
          <w:szCs w:val="28"/>
        </w:rPr>
        <w:t>指定取票地点</w:t>
      </w:r>
      <w:r>
        <w:rPr>
          <w:rFonts w:hint="eastAsia" w:ascii="仿宋" w:hAnsi="仿宋" w:eastAsia="仿宋" w:cs="宋体"/>
          <w:kern w:val="2"/>
          <w:sz w:val="28"/>
          <w:szCs w:val="28"/>
        </w:rPr>
        <w:t>领取代开发票；如纳税人选择邮寄方式，税务机关进行配送后，系统向纳税人推送信息</w:t>
      </w:r>
      <w:r>
        <w:rPr>
          <w:rFonts w:ascii="仿宋" w:hAnsi="仿宋" w:eastAsia="仿宋" w:cs="宋体"/>
          <w:kern w:val="2"/>
          <w:sz w:val="28"/>
          <w:szCs w:val="28"/>
        </w:rPr>
        <w:t>，有条件的地区可支持纳税人查看实时物流信息。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业务办结后，系统将纳税人提交的信息加盖电子签章，连同附报资料一并完成归档。</w:t>
      </w:r>
    </w:p>
    <w:p>
      <w:pPr>
        <w:pStyle w:val="8"/>
      </w:pPr>
      <w:r>
        <w:rPr>
          <w:rFonts w:hint="eastAsia"/>
        </w:rPr>
        <w:t>代开增值税普通发票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机关依据纳税人申请，为符合代开条件的单位和个人开具增值税普通发票。不能自开增值税普通发票的小规模纳税人销售其取得的不动产，以及其他个人出租不动产，可以向税务机关申请代开增值税普通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纳税人点击事项功能菜单，发起事项申请，填报《代开增值税发票缴纳税款申报单》相关信息项，加载纳税人的电子签名/印章，提交申请。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打开新增申请单页面。填写购买方信息和货物劳务服务明细。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2.个人有免税货物、免税劳务、免税服务、按次未达起征点四种减免，如农产品自产自销，可选择免税货物进行免税代开；本次且当日累计开票金额不超过500元时，可享受按次未达起征点减免。</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已办理税务登记的小规模纳税人没有认定纳税期限，则默认为按月纳税，当月累计不含税开票金额（含本次）不超过10万时可享受按月未达起征点减免；认定的纳税期限为按季的，当季累计不含税开票金额（含本次）不超过30万时可享受按季未达起征点减免。在纳税期限内超过起征点的，将连同之前免税的部分一起征税。</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.系统应支持添加常用客户，将常用的购买方信息保存到常用客户信息中，便于以后填写代开申请表单时即可自动带出“纳税人名称”，“地址”和“联系电话”等内容。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5.购买方若为本省企业，则根据纳税人统一社会信用代码/纳税人识别号自动带出纳税人信息</w:t>
      </w:r>
      <w:r>
        <w:rPr>
          <w:rFonts w:ascii="仿宋" w:hAnsi="仿宋" w:eastAsia="仿宋" w:cs="宋体"/>
          <w:kern w:val="2"/>
          <w:sz w:val="28"/>
          <w:szCs w:val="28"/>
        </w:rPr>
        <w:t>，并对受票方银行账户等敏感信息进行脱敏处理</w:t>
      </w:r>
      <w:r>
        <w:rPr>
          <w:rFonts w:hint="eastAsia" w:ascii="仿宋" w:hAnsi="仿宋" w:eastAsia="仿宋" w:cs="宋体"/>
          <w:kern w:val="2"/>
          <w:sz w:val="28"/>
          <w:szCs w:val="28"/>
        </w:rPr>
        <w:t>；购买方若为外省企业，系统提供保存第一次录入信息，再次开具时可调取相关信息。有条件的地区，可支持系统监控购买方登记状态是否为非正常、注销、非正常注销等状态。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6</w:t>
      </w:r>
      <w:r>
        <w:rPr>
          <w:rFonts w:hint="eastAsia" w:ascii="仿宋" w:hAnsi="仿宋" w:eastAsia="仿宋" w:cs="宋体"/>
          <w:kern w:val="2"/>
          <w:sz w:val="28"/>
          <w:szCs w:val="28"/>
        </w:rPr>
        <w:t>.纳税人按照实际需要选择领取方式，电子税务局提供窗口领取、自助终端领取</w:t>
      </w:r>
      <w:r>
        <w:rPr>
          <w:rFonts w:ascii="仿宋" w:hAnsi="仿宋" w:eastAsia="仿宋" w:cs="宋体"/>
          <w:kern w:val="2"/>
          <w:sz w:val="28"/>
          <w:szCs w:val="28"/>
        </w:rPr>
        <w:t>等，有条件的地区可提供</w:t>
      </w:r>
      <w:r>
        <w:rPr>
          <w:rFonts w:hint="eastAsia" w:ascii="仿宋" w:hAnsi="仿宋" w:eastAsia="仿宋" w:cs="宋体"/>
          <w:kern w:val="2"/>
          <w:sz w:val="28"/>
          <w:szCs w:val="28"/>
        </w:rPr>
        <w:t>邮寄领取、在线领取（属于增值税电子发票的领取方式）等领取方式。</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7.如支持邮寄领取，当代开发票领取方式选择为“邮寄方式”时，</w:t>
      </w:r>
      <w:r>
        <w:rPr>
          <w:rFonts w:hint="eastAsia" w:ascii="仿宋" w:hAnsi="仿宋" w:eastAsia="仿宋" w:cs="宋体"/>
          <w:kern w:val="2"/>
          <w:sz w:val="28"/>
          <w:szCs w:val="28"/>
        </w:rPr>
        <w:t>系统根据纳税人税务登记信息中的生产经营地址或注册地址和法定代表人、财务负责人、办税人员信息和票种核定中的购票人信息，自动带出邮寄发票地址和收件人信息，供纳税人选择。</w:t>
      </w:r>
      <w:r>
        <w:rPr>
          <w:rFonts w:ascii="仿宋" w:hAnsi="仿宋" w:eastAsia="仿宋" w:cs="宋体"/>
          <w:kern w:val="2"/>
          <w:sz w:val="28"/>
          <w:szCs w:val="28"/>
        </w:rPr>
        <w:t>有条件的地区，可</w:t>
      </w:r>
      <w:r>
        <w:rPr>
          <w:rFonts w:hint="eastAsia" w:ascii="仿宋" w:hAnsi="仿宋" w:eastAsia="仿宋" w:cs="宋体"/>
          <w:kern w:val="2"/>
          <w:sz w:val="28"/>
          <w:szCs w:val="28"/>
        </w:rPr>
        <w:t>支持合并邮寄，相同的收件信息，受理后可将多个申请单对应的发票合并配送。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8.有条件的地区，可结合</w:t>
      </w:r>
      <w:r>
        <w:rPr>
          <w:rFonts w:hint="eastAsia" w:ascii="仿宋" w:hAnsi="仿宋" w:eastAsia="仿宋" w:cs="宋体"/>
          <w:kern w:val="2"/>
          <w:sz w:val="28"/>
          <w:szCs w:val="28"/>
        </w:rPr>
        <w:t>《国家税务总局关于进一步做好纳税人增值税发票领用等工作的通知》（税总函〔2019〕64号）以及《国家税务总局关于全面推行增值税发票网上申领有关问题的通知》（税总函〔2016〕638号）相关要求，</w:t>
      </w:r>
      <w:r>
        <w:rPr>
          <w:rFonts w:ascii="仿宋" w:hAnsi="仿宋" w:eastAsia="仿宋" w:cs="宋体"/>
          <w:kern w:val="2"/>
          <w:sz w:val="28"/>
          <w:szCs w:val="28"/>
        </w:rPr>
        <w:t>在风险可控前提下，</w:t>
      </w:r>
      <w:r>
        <w:rPr>
          <w:rFonts w:hint="eastAsia" w:ascii="仿宋" w:hAnsi="仿宋" w:eastAsia="仿宋" w:cs="宋体"/>
          <w:kern w:val="2"/>
          <w:sz w:val="28"/>
          <w:szCs w:val="28"/>
        </w:rPr>
        <w:t>规范相</w:t>
      </w:r>
      <w:r>
        <w:rPr>
          <w:rFonts w:ascii="仿宋" w:hAnsi="仿宋" w:eastAsia="仿宋" w:cs="宋体"/>
          <w:kern w:val="2"/>
          <w:sz w:val="28"/>
          <w:szCs w:val="28"/>
        </w:rPr>
        <w:t>应</w:t>
      </w:r>
      <w:r>
        <w:rPr>
          <w:rFonts w:hint="eastAsia" w:ascii="仿宋" w:hAnsi="仿宋" w:eastAsia="仿宋" w:cs="宋体"/>
          <w:kern w:val="2"/>
          <w:sz w:val="28"/>
          <w:szCs w:val="28"/>
        </w:rPr>
        <w:t>纳税人接收邮寄发票地址、收件人信息等信息的维护</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（一）符合业务逻辑，予以受理办结，推送消息给纳税人进行缴税，提供多种缴税方式，应包括前台缴税、网上缴税。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（二）有条件的地区，可实现系统自动根据纳税人代开发票内容，计算纳税人的应缴税费信息，支持纳税人实时缴税。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（三）有条件的地区，实现全程在线自主办结。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三、领取</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开具完成后，系统自动生成并向纳税人推送信息，通知纳税人前往</w:t>
      </w:r>
      <w:r>
        <w:rPr>
          <w:rFonts w:ascii="仿宋" w:hAnsi="仿宋" w:eastAsia="仿宋" w:cs="宋体"/>
          <w:kern w:val="2"/>
          <w:sz w:val="28"/>
          <w:szCs w:val="28"/>
        </w:rPr>
        <w:t>指定取票地点</w:t>
      </w:r>
      <w:r>
        <w:rPr>
          <w:rFonts w:hint="eastAsia" w:ascii="仿宋" w:hAnsi="仿宋" w:eastAsia="仿宋" w:cs="宋体"/>
          <w:kern w:val="2"/>
          <w:sz w:val="28"/>
          <w:szCs w:val="28"/>
        </w:rPr>
        <w:t>领取</w:t>
      </w:r>
      <w:r>
        <w:rPr>
          <w:rFonts w:ascii="仿宋" w:hAnsi="仿宋" w:eastAsia="仿宋" w:cs="宋体"/>
          <w:kern w:val="2"/>
          <w:sz w:val="28"/>
          <w:szCs w:val="28"/>
        </w:rPr>
        <w:t>代开</w:t>
      </w:r>
      <w:r>
        <w:rPr>
          <w:rFonts w:hint="eastAsia" w:ascii="仿宋" w:hAnsi="仿宋" w:eastAsia="仿宋" w:cs="宋体"/>
          <w:kern w:val="2"/>
          <w:sz w:val="28"/>
          <w:szCs w:val="28"/>
        </w:rPr>
        <w:t>发票；如纳税人选择邮寄方式，税务机关进行配送后，系统向纳税人推送信息</w:t>
      </w:r>
      <w:r>
        <w:rPr>
          <w:rFonts w:ascii="仿宋" w:hAnsi="仿宋" w:eastAsia="仿宋" w:cs="宋体"/>
          <w:kern w:val="2"/>
          <w:sz w:val="28"/>
          <w:szCs w:val="28"/>
        </w:rPr>
        <w:t>，有条件的地区可支持纳税人查看实时物流信息。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业务办结后，系统将加载纳税人电子签名/印章后的《代开增值税发票缴纳税款申报单》相应的电子数据存储归档。</w:t>
      </w:r>
    </w:p>
    <w:p>
      <w:pPr>
        <w:pStyle w:val="8"/>
      </w:pPr>
      <w:r>
        <w:rPr>
          <w:rFonts w:hint="eastAsia"/>
        </w:rPr>
        <w:t>代开发票作废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税务机关为纳税人代开</w:t>
      </w:r>
      <w:r>
        <w:rPr>
          <w:rFonts w:ascii="仿宋" w:hAnsi="仿宋" w:eastAsia="仿宋" w:cs="宋体"/>
          <w:kern w:val="2"/>
          <w:sz w:val="28"/>
          <w:szCs w:val="28"/>
        </w:rPr>
        <w:t>增值税专用</w:t>
      </w:r>
      <w:r>
        <w:rPr>
          <w:rFonts w:hint="eastAsia" w:ascii="仿宋" w:hAnsi="仿宋" w:eastAsia="仿宋" w:cs="宋体"/>
          <w:kern w:val="2"/>
          <w:sz w:val="28"/>
          <w:szCs w:val="28"/>
        </w:rPr>
        <w:t>发票</w:t>
      </w:r>
      <w:r>
        <w:rPr>
          <w:rFonts w:ascii="仿宋" w:hAnsi="仿宋" w:eastAsia="仿宋" w:cs="宋体"/>
          <w:kern w:val="2"/>
          <w:sz w:val="28"/>
          <w:szCs w:val="28"/>
        </w:rPr>
        <w:t>或增值税普通发票</w:t>
      </w:r>
      <w:r>
        <w:rPr>
          <w:rFonts w:hint="eastAsia" w:ascii="仿宋" w:hAnsi="仿宋" w:eastAsia="仿宋" w:cs="宋体"/>
          <w:kern w:val="2"/>
          <w:sz w:val="28"/>
          <w:szCs w:val="28"/>
        </w:rPr>
        <w:t>后，如果纳税人发生销货退回或销售折让的，如已跨月，则应按照增值税一般纳税人开具负数专用发票的有关规定进行处理</w:t>
      </w:r>
      <w:r>
        <w:rPr>
          <w:rFonts w:ascii="仿宋" w:hAnsi="仿宋" w:eastAsia="仿宋" w:cs="宋体"/>
          <w:kern w:val="2"/>
          <w:sz w:val="28"/>
          <w:szCs w:val="28"/>
        </w:rPr>
        <w:t>，</w:t>
      </w:r>
      <w:r>
        <w:rPr>
          <w:rFonts w:hint="eastAsia" w:ascii="仿宋" w:hAnsi="仿宋" w:eastAsia="仿宋" w:cs="宋体"/>
          <w:kern w:val="2"/>
          <w:sz w:val="28"/>
          <w:szCs w:val="28"/>
        </w:rPr>
        <w:t>如未跨月，需交回原全联次发票并申请作废代开发票，税务机关收回原全联次发票并注明“作废”字样。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w:t>
      </w:r>
      <w:r>
        <w:rPr>
          <w:rFonts w:hint="eastAsia" w:ascii="仿宋" w:hAnsi="仿宋" w:eastAsia="仿宋" w:cs="宋体"/>
          <w:kern w:val="2"/>
          <w:sz w:val="28"/>
          <w:szCs w:val="28"/>
        </w:rPr>
        <w:t>纳税人点击事项功能菜单，发起事项申请，经系统扫描无未结事宜后，提交</w:t>
      </w:r>
      <w:r>
        <w:rPr>
          <w:rFonts w:ascii="仿宋" w:hAnsi="仿宋" w:eastAsia="仿宋" w:cs="宋体"/>
          <w:kern w:val="2"/>
          <w:sz w:val="28"/>
          <w:szCs w:val="28"/>
        </w:rPr>
        <w:t>代开发票作废申请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作废代开增值税专用发票的，购买方已经认证，提示“购买方已经认证的发票不</w:t>
      </w:r>
      <w:r>
        <w:rPr>
          <w:rFonts w:ascii="仿宋" w:hAnsi="仿宋" w:eastAsia="仿宋" w:cs="宋体"/>
          <w:kern w:val="2"/>
          <w:sz w:val="28"/>
          <w:szCs w:val="28"/>
        </w:rPr>
        <w:t>得</w:t>
      </w:r>
      <w:r>
        <w:rPr>
          <w:rFonts w:hint="eastAsia" w:ascii="仿宋" w:hAnsi="仿宋" w:eastAsia="仿宋" w:cs="宋体"/>
          <w:kern w:val="2"/>
          <w:sz w:val="28"/>
          <w:szCs w:val="28"/>
        </w:rPr>
        <w:t>作废</w:t>
      </w:r>
      <w:r>
        <w:rPr>
          <w:rFonts w:ascii="仿宋" w:hAnsi="仿宋" w:eastAsia="仿宋" w:cs="宋体"/>
          <w:kern w:val="2"/>
          <w:sz w:val="28"/>
          <w:szCs w:val="28"/>
        </w:rPr>
        <w:t>，如有需要请申请代开发票红冲”</w:t>
      </w:r>
      <w:r>
        <w:rPr>
          <w:rFonts w:hint="eastAsia" w:ascii="仿宋" w:hAnsi="仿宋" w:eastAsia="仿宋" w:cs="宋体"/>
          <w:kern w:val="2"/>
          <w:sz w:val="28"/>
          <w:szCs w:val="28"/>
        </w:rPr>
        <w:t>；纳税人需更正重开的，即时启动增值税发票代开流程</w:t>
      </w:r>
      <w:r>
        <w:rPr>
          <w:rFonts w:ascii="仿宋" w:hAnsi="仿宋" w:eastAsia="仿宋" w:cs="宋体"/>
          <w:kern w:val="2"/>
          <w:sz w:val="28"/>
          <w:szCs w:val="28"/>
        </w:rPr>
        <w:t>；</w:t>
      </w:r>
      <w:r>
        <w:rPr>
          <w:rFonts w:hint="eastAsia" w:ascii="仿宋" w:hAnsi="仿宋" w:eastAsia="仿宋" w:cs="宋体"/>
          <w:kern w:val="2"/>
          <w:sz w:val="28"/>
          <w:szCs w:val="28"/>
        </w:rPr>
        <w:t>纳税人不需重新开具的，可按规定办理退抵税，并启动相应流程。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有条件的地区可在作废代开增值税专用发票申请时，查询当月代开的增值税专用发票清单中直接关联显示发票状态，分为“已认证不可作废、已抄税不可作废、可申请作废”三类，纳税人仅可对状态为“可申请作废”的发票进行操作。</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有条件的地区，可支持</w:t>
      </w:r>
      <w:r>
        <w:rPr>
          <w:rFonts w:ascii="仿宋" w:hAnsi="仿宋" w:eastAsia="仿宋" w:cs="宋体"/>
          <w:kern w:val="2"/>
          <w:sz w:val="28"/>
          <w:szCs w:val="28"/>
        </w:rPr>
        <w:t>纳税人向税务机关</w:t>
      </w:r>
      <w:r>
        <w:rPr>
          <w:rFonts w:hint="eastAsia" w:ascii="仿宋" w:hAnsi="仿宋" w:eastAsia="仿宋" w:cs="宋体"/>
          <w:kern w:val="2"/>
          <w:sz w:val="28"/>
          <w:szCs w:val="28"/>
        </w:rPr>
        <w:t>邮寄</w:t>
      </w:r>
      <w:r>
        <w:rPr>
          <w:rFonts w:ascii="仿宋" w:hAnsi="仿宋" w:eastAsia="仿宋" w:cs="宋体"/>
          <w:kern w:val="2"/>
          <w:sz w:val="28"/>
          <w:szCs w:val="28"/>
        </w:rPr>
        <w:t>需作废的纸质发票</w:t>
      </w:r>
      <w:r>
        <w:rPr>
          <w:rFonts w:hint="eastAsia" w:ascii="仿宋" w:hAnsi="仿宋" w:eastAsia="仿宋" w:cs="宋体"/>
          <w:kern w:val="2"/>
          <w:sz w:val="28"/>
          <w:szCs w:val="28"/>
        </w:rPr>
        <w:t>，</w:t>
      </w:r>
      <w:r>
        <w:rPr>
          <w:rFonts w:ascii="仿宋" w:hAnsi="仿宋" w:eastAsia="仿宋" w:cs="宋体"/>
          <w:kern w:val="2"/>
          <w:sz w:val="28"/>
          <w:szCs w:val="28"/>
        </w:rPr>
        <w:t>各省（自治区、直辖市和计划单列市）税务机关在风险可控前提下，结合现行政策规定和本地实际情况，可自行确定纳税人向税务机关邮寄发票的接收地址。</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4.有条件地区可实现预约邮寄功能，可支持纳税人通过电子税务局在线向物流单位发送预约订单。</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5.选择邮寄纸质发票方式收回发票的，各省（自治区、直辖市和计划单列市）税务机关，应采取措施尽量避免因物流原因导致发票跨月，如发生上述情形，可结合本地实际情况，自行确定后续业务如何处理。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二</w:t>
      </w:r>
      <w:r>
        <w:rPr>
          <w:rFonts w:hint="eastAsia" w:ascii="仿宋" w:hAnsi="仿宋" w:eastAsia="仿宋" w:cs="宋体"/>
          <w:kern w:val="2"/>
          <w:sz w:val="28"/>
          <w:szCs w:val="28"/>
        </w:rPr>
        <w:t>）系统将成功受理的业务信息传递至税务人端，生成待办任务。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w:t>
      </w:r>
      <w:r>
        <w:rPr>
          <w:rFonts w:ascii="仿宋" w:hAnsi="仿宋" w:eastAsia="仿宋" w:cs="宋体"/>
          <w:kern w:val="2"/>
          <w:sz w:val="28"/>
          <w:szCs w:val="28"/>
        </w:rPr>
        <w:t>报送</w:t>
      </w:r>
      <w:r>
        <w:rPr>
          <w:rFonts w:hint="eastAsia" w:ascii="仿宋" w:hAnsi="仿宋" w:eastAsia="仿宋" w:cs="宋体"/>
          <w:kern w:val="2"/>
          <w:sz w:val="28"/>
          <w:szCs w:val="28"/>
        </w:rPr>
        <w:t>资料的审核。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有条件的地区，税务机关收到纳税人邮寄的需作废的发票后，实现在线审核办结。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业务办结后，系统将纳税人提交的信息加盖电子签章，连同附报资料一并完成归档。</w:t>
      </w:r>
    </w:p>
    <w:p>
      <w:pPr>
        <w:pStyle w:val="8"/>
      </w:pPr>
      <w:r>
        <w:rPr>
          <w:rFonts w:hint="eastAsia"/>
        </w:rPr>
        <w:t>发票缴销</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纳税人在出现跨区域经营活动结束、办理变更或者注销税务登记、发票换版等情况时，应报经税务机关查验发票后，对发票实物进行缴销销毁。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w:t>
      </w: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w:t>
      </w:r>
      <w:r>
        <w:rPr>
          <w:rFonts w:hint="eastAsia" w:ascii="仿宋" w:hAnsi="仿宋" w:eastAsia="仿宋" w:cs="宋体"/>
          <w:kern w:val="2"/>
          <w:sz w:val="28"/>
          <w:szCs w:val="28"/>
        </w:rPr>
        <w:t>经系统扫描无未结事宜后，</w:t>
      </w:r>
      <w:r>
        <w:rPr>
          <w:rFonts w:ascii="仿宋" w:hAnsi="仿宋" w:eastAsia="仿宋" w:cs="宋体"/>
          <w:kern w:val="2"/>
          <w:sz w:val="28"/>
          <w:szCs w:val="28"/>
        </w:rPr>
        <w:t>提交发票缴销申请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1.系统根据纳税人选择的具体发票缴销类型，提示纳税人所需的纸质发票、税控设备及其他相关资料。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有条件的地区，可支持</w:t>
      </w:r>
      <w:r>
        <w:rPr>
          <w:rFonts w:ascii="仿宋" w:hAnsi="仿宋" w:eastAsia="仿宋" w:cs="宋体"/>
          <w:kern w:val="2"/>
          <w:sz w:val="28"/>
          <w:szCs w:val="28"/>
        </w:rPr>
        <w:t>纳税人向税务机关</w:t>
      </w:r>
      <w:r>
        <w:rPr>
          <w:rFonts w:hint="eastAsia" w:ascii="仿宋" w:hAnsi="仿宋" w:eastAsia="仿宋" w:cs="宋体"/>
          <w:kern w:val="2"/>
          <w:sz w:val="28"/>
          <w:szCs w:val="28"/>
        </w:rPr>
        <w:t>邮寄</w:t>
      </w:r>
      <w:r>
        <w:rPr>
          <w:rFonts w:ascii="仿宋" w:hAnsi="仿宋" w:eastAsia="仿宋" w:cs="宋体"/>
          <w:kern w:val="2"/>
          <w:sz w:val="28"/>
          <w:szCs w:val="28"/>
        </w:rPr>
        <w:t>需缴销的纸质发票</w:t>
      </w:r>
      <w:r>
        <w:rPr>
          <w:rFonts w:hint="eastAsia" w:ascii="仿宋" w:hAnsi="仿宋" w:eastAsia="仿宋" w:cs="宋体"/>
          <w:kern w:val="2"/>
          <w:sz w:val="28"/>
          <w:szCs w:val="28"/>
        </w:rPr>
        <w:t>，</w:t>
      </w:r>
      <w:r>
        <w:rPr>
          <w:rFonts w:ascii="仿宋" w:hAnsi="仿宋" w:eastAsia="仿宋" w:cs="宋体"/>
          <w:kern w:val="2"/>
          <w:sz w:val="28"/>
          <w:szCs w:val="28"/>
        </w:rPr>
        <w:t>各省（自治区、直辖市和计划单列市）税务机关在风险可控前提下，结合现行政策规定和本地实际情况，可自行确定纳税人向税务机关邮寄发票的接收地址。</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3.有条件地区可实现预约邮寄功能，可支持纳税人通过电子税务局在线向物流单位发送预约订单。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w:t>
      </w:r>
      <w:r>
        <w:rPr>
          <w:rFonts w:hint="eastAsia" w:ascii="仿宋" w:hAnsi="仿宋" w:eastAsia="仿宋" w:cs="宋体"/>
          <w:kern w:val="2"/>
          <w:sz w:val="28"/>
          <w:szCs w:val="28"/>
        </w:rPr>
        <w:t>、受理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税务人端审核人员在办理期限内完成对纳税人填报信息和报送资料的审核。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sz w:val="28"/>
          <w:szCs w:val="28"/>
        </w:rPr>
      </w:pPr>
      <w:r>
        <w:rPr>
          <w:rFonts w:ascii="仿宋" w:hAnsi="仿宋" w:eastAsia="仿宋" w:cs="宋体"/>
          <w:kern w:val="2"/>
          <w:sz w:val="28"/>
          <w:szCs w:val="28"/>
        </w:rPr>
        <w:t>（三）有条件的地区，税务机关收到纳税人邮寄的需缴销的发票后，实现在线审核办结。</w:t>
      </w:r>
    </w:p>
    <w:p>
      <w:pPr>
        <w:pStyle w:val="8"/>
      </w:pPr>
      <w:r>
        <w:rPr>
          <w:rFonts w:hint="eastAsia"/>
        </w:rPr>
        <w:t>发票抵扣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纳税人可通过电子税务局渠道办理与增值税发票综合服务平台无差别的全量页面功能服务。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电子税务局通过单点登录方式，与增值税发票综合服务平台（以下简称“综服平台”）建立互信。电子税务局使用可靠的登录授权协议（可参考附件：电子税务局单点登录增值税发票综合服务平台登录授权参考协议），向综服平台发起单点登录请求，综服平台完成电子税务局</w:t>
      </w:r>
      <w:r>
        <w:rPr>
          <w:rFonts w:hint="eastAsia" w:ascii="仿宋" w:hAnsi="仿宋" w:eastAsia="仿宋" w:cs="宋体"/>
          <w:kern w:val="2"/>
          <w:sz w:val="28"/>
          <w:szCs w:val="28"/>
          <w:lang w:eastAsia="zh-CN"/>
        </w:rPr>
        <w:t>登录</w:t>
      </w:r>
      <w:r>
        <w:rPr>
          <w:rFonts w:hint="eastAsia" w:ascii="仿宋" w:hAnsi="仿宋" w:eastAsia="仿宋" w:cs="宋体"/>
          <w:kern w:val="2"/>
          <w:sz w:val="28"/>
          <w:szCs w:val="28"/>
        </w:rPr>
        <w:t>状态验证后，完成电子税务局至综服平台的跳转，为纳税人提供相关功能的办理服务。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二、纳税人可通过电子税务局渠道办理与综服平台无差别的全量页面功能服务，主要包括以下功能：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（一）发票抵扣勾选、发票批量抵扣勾选、发票不抵扣勾选、逾期发票抵扣勾选、出口转发票勾选、抵扣勾选统计。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（二）退税勾选、退税批量勾选、退税确认勾选、退税统计。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（三）代办退税勾选、代办退税批量勾选、代办退税统计。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（四）发票明细查询：单票查询、发票查验、未到期发票查询。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（五）税务事项通知书的查询、下载功能。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（六）成品油</w:t>
      </w:r>
      <w:r>
        <w:rPr>
          <w:rFonts w:ascii="仿宋" w:hAnsi="仿宋" w:eastAsia="仿宋" w:cs="宋体"/>
          <w:kern w:val="2"/>
          <w:sz w:val="28"/>
          <w:szCs w:val="28"/>
        </w:rPr>
        <w:t>消费税管理(油类生产企业)</w:t>
      </w:r>
      <w:r>
        <w:rPr>
          <w:rFonts w:hint="eastAsia" w:ascii="仿宋" w:hAnsi="仿宋" w:eastAsia="仿宋" w:cs="宋体"/>
          <w:kern w:val="2"/>
          <w:sz w:val="28"/>
          <w:szCs w:val="28"/>
        </w:rPr>
        <w:t>：包括海关缴款</w:t>
      </w:r>
      <w:r>
        <w:rPr>
          <w:rFonts w:ascii="仿宋" w:hAnsi="仿宋" w:eastAsia="仿宋" w:cs="宋体"/>
          <w:kern w:val="2"/>
          <w:sz w:val="28"/>
          <w:szCs w:val="28"/>
        </w:rPr>
        <w:t>书录入</w:t>
      </w:r>
      <w:r>
        <w:rPr>
          <w:rFonts w:hint="eastAsia" w:ascii="仿宋" w:hAnsi="仿宋" w:eastAsia="仿宋" w:cs="宋体"/>
          <w:kern w:val="2"/>
          <w:sz w:val="28"/>
          <w:szCs w:val="28"/>
        </w:rPr>
        <w:t>、成品油发票认证、成品油认证统计、成品油</w:t>
      </w:r>
      <w:r>
        <w:rPr>
          <w:rFonts w:ascii="仿宋" w:hAnsi="仿宋" w:eastAsia="仿宋" w:cs="宋体"/>
          <w:kern w:val="2"/>
          <w:sz w:val="28"/>
          <w:szCs w:val="28"/>
        </w:rPr>
        <w:t>换算</w:t>
      </w:r>
      <w:r>
        <w:rPr>
          <w:rFonts w:hint="eastAsia" w:ascii="仿宋" w:hAnsi="仿宋" w:eastAsia="仿宋" w:cs="宋体"/>
          <w:kern w:val="2"/>
          <w:sz w:val="28"/>
          <w:szCs w:val="28"/>
        </w:rPr>
        <w:t>标准</w:t>
      </w:r>
      <w:r>
        <w:rPr>
          <w:rFonts w:ascii="仿宋" w:hAnsi="仿宋" w:eastAsia="仿宋" w:cs="宋体"/>
          <w:kern w:val="2"/>
          <w:sz w:val="28"/>
          <w:szCs w:val="28"/>
        </w:rPr>
        <w:t>查询</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（七）成品油</w:t>
      </w:r>
      <w:r>
        <w:rPr>
          <w:rFonts w:ascii="仿宋" w:hAnsi="仿宋" w:eastAsia="仿宋" w:cs="宋体"/>
          <w:kern w:val="2"/>
          <w:sz w:val="28"/>
          <w:szCs w:val="28"/>
        </w:rPr>
        <w:t>消费税管理(油类经销企业)：包括海关缴款书录入</w:t>
      </w:r>
      <w:r>
        <w:rPr>
          <w:rFonts w:hint="eastAsia" w:ascii="仿宋" w:hAnsi="仿宋" w:eastAsia="仿宋" w:cs="宋体"/>
          <w:kern w:val="2"/>
          <w:sz w:val="28"/>
          <w:szCs w:val="28"/>
        </w:rPr>
        <w:t>、购进数据</w:t>
      </w:r>
      <w:r>
        <w:rPr>
          <w:rFonts w:ascii="仿宋" w:hAnsi="仿宋" w:eastAsia="仿宋" w:cs="宋体"/>
          <w:kern w:val="2"/>
          <w:sz w:val="28"/>
          <w:szCs w:val="28"/>
        </w:rPr>
        <w:t>选择</w:t>
      </w:r>
      <w:r>
        <w:rPr>
          <w:rFonts w:hint="eastAsia" w:ascii="仿宋" w:hAnsi="仿宋" w:eastAsia="仿宋" w:cs="宋体"/>
          <w:kern w:val="2"/>
          <w:sz w:val="28"/>
          <w:szCs w:val="28"/>
        </w:rPr>
        <w:t>、购进明细</w:t>
      </w:r>
      <w:r>
        <w:rPr>
          <w:rFonts w:ascii="仿宋" w:hAnsi="仿宋" w:eastAsia="仿宋" w:cs="宋体"/>
          <w:kern w:val="2"/>
          <w:sz w:val="28"/>
          <w:szCs w:val="28"/>
        </w:rPr>
        <w:t>查询</w:t>
      </w:r>
      <w:r>
        <w:rPr>
          <w:rFonts w:hint="eastAsia" w:ascii="仿宋" w:hAnsi="仿宋" w:eastAsia="仿宋" w:cs="宋体"/>
          <w:kern w:val="2"/>
          <w:sz w:val="28"/>
          <w:szCs w:val="28"/>
        </w:rPr>
        <w:t>、</w:t>
      </w:r>
      <w:r>
        <w:rPr>
          <w:rFonts w:ascii="仿宋" w:hAnsi="仿宋" w:eastAsia="仿宋" w:cs="宋体"/>
          <w:kern w:val="2"/>
          <w:sz w:val="28"/>
          <w:szCs w:val="28"/>
        </w:rPr>
        <w:t>油品调拨</w:t>
      </w:r>
      <w:r>
        <w:rPr>
          <w:rFonts w:hint="eastAsia" w:ascii="仿宋" w:hAnsi="仿宋" w:eastAsia="仿宋" w:cs="宋体"/>
          <w:kern w:val="2"/>
          <w:sz w:val="28"/>
          <w:szCs w:val="28"/>
        </w:rPr>
        <w:t>、调拨情况</w:t>
      </w:r>
      <w:r>
        <w:rPr>
          <w:rFonts w:ascii="仿宋" w:hAnsi="仿宋" w:eastAsia="仿宋" w:cs="宋体"/>
          <w:kern w:val="2"/>
          <w:sz w:val="28"/>
          <w:szCs w:val="28"/>
        </w:rPr>
        <w:t>查询</w:t>
      </w:r>
      <w:r>
        <w:rPr>
          <w:rFonts w:hint="eastAsia" w:ascii="仿宋" w:hAnsi="仿宋" w:eastAsia="仿宋" w:cs="宋体"/>
          <w:kern w:val="2"/>
          <w:sz w:val="28"/>
          <w:szCs w:val="28"/>
        </w:rPr>
        <w:t>、</w:t>
      </w:r>
      <w:r>
        <w:rPr>
          <w:rFonts w:ascii="仿宋" w:hAnsi="仿宋" w:eastAsia="仿宋" w:cs="宋体"/>
          <w:kern w:val="2"/>
          <w:sz w:val="28"/>
          <w:szCs w:val="28"/>
        </w:rPr>
        <w:t>乙醇汽油领用控制</w:t>
      </w:r>
      <w:r>
        <w:rPr>
          <w:rFonts w:hint="eastAsia" w:ascii="仿宋" w:hAnsi="仿宋" w:eastAsia="仿宋" w:cs="宋体"/>
          <w:kern w:val="2"/>
          <w:sz w:val="28"/>
          <w:szCs w:val="28"/>
        </w:rPr>
        <w:t>、成品油</w:t>
      </w:r>
      <w:r>
        <w:rPr>
          <w:rFonts w:ascii="仿宋" w:hAnsi="仿宋" w:eastAsia="仿宋" w:cs="宋体"/>
          <w:kern w:val="2"/>
          <w:sz w:val="28"/>
          <w:szCs w:val="28"/>
        </w:rPr>
        <w:t>换算</w:t>
      </w:r>
      <w:r>
        <w:rPr>
          <w:rFonts w:hint="eastAsia" w:ascii="仿宋" w:hAnsi="仿宋" w:eastAsia="仿宋" w:cs="宋体"/>
          <w:kern w:val="2"/>
          <w:sz w:val="28"/>
          <w:szCs w:val="28"/>
        </w:rPr>
        <w:t>标准</w:t>
      </w:r>
      <w:r>
        <w:rPr>
          <w:rFonts w:ascii="仿宋" w:hAnsi="仿宋" w:eastAsia="仿宋" w:cs="宋体"/>
          <w:kern w:val="2"/>
          <w:sz w:val="28"/>
          <w:szCs w:val="28"/>
        </w:rPr>
        <w:t>查询</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（八）根据业务需要自行申请并下载查询本企业开具和取得的增值税发票。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（九）回退税款所属期：在企业符合回退税款所属期条件，且企业需要回退税款所属期到上一期继续进行发票认证工作时，实现回退税款所属期到上一属期的功能。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（十）企业档案信息管理：查看企业信息，进行后续的纳税服务优化和平台密码设置等。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三、本功能仅允许电子税务局企业用户办理自身相关业务时使用，应严格遵循《电子税务局规范（2019年修订版）》“用户登录-2.1.2.1.1企业登录”中“企业业务办理入口”各项要求，做好用户权限控制，</w:t>
      </w:r>
      <w:r>
        <w:rPr>
          <w:rFonts w:ascii="仿宋" w:hAnsi="仿宋" w:eastAsia="仿宋" w:cs="宋体"/>
          <w:kern w:val="2"/>
          <w:sz w:val="28"/>
          <w:szCs w:val="28"/>
        </w:rPr>
        <w:t>确保发票明细信息安全。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四、纳税人使用本功能时，应遵循</w:t>
      </w:r>
      <w:r>
        <w:rPr>
          <w:rFonts w:ascii="仿宋" w:hAnsi="仿宋" w:eastAsia="仿宋" w:cs="宋体"/>
          <w:kern w:val="2"/>
          <w:sz w:val="28"/>
          <w:szCs w:val="28"/>
        </w:rPr>
        <w:t>实名办税的各项要求</w:t>
      </w:r>
      <w:r>
        <w:rPr>
          <w:rFonts w:hint="eastAsia" w:ascii="仿宋" w:hAnsi="仿宋" w:eastAsia="仿宋" w:cs="宋体"/>
          <w:kern w:val="2"/>
          <w:sz w:val="28"/>
          <w:szCs w:val="28"/>
        </w:rPr>
        <w:t>，且电子税务局应保障用户登录至少满足双因子认证。</w:t>
      </w:r>
    </w:p>
    <w:p>
      <w:pPr>
        <w:pStyle w:val="7"/>
      </w:pPr>
      <w:r>
        <w:rPr>
          <w:rFonts w:hint="eastAsia"/>
        </w:rPr>
        <w:t>综合信息报告</w:t>
      </w:r>
    </w:p>
    <w:p>
      <w:pPr>
        <w:pStyle w:val="8"/>
      </w:pPr>
      <w:r>
        <w:t>扣缴税款登记及变更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根据税收法律、行政法规的规定负有扣缴税款义务的扣缴义务人，应当办理扣缴税款登记的</w:t>
      </w:r>
      <w:r>
        <w:rPr>
          <w:rFonts w:ascii="仿宋" w:hAnsi="仿宋" w:eastAsia="仿宋" w:cs="宋体"/>
          <w:kern w:val="2"/>
          <w:sz w:val="28"/>
          <w:szCs w:val="28"/>
        </w:rPr>
        <w:t>，</w:t>
      </w:r>
      <w:r>
        <w:rPr>
          <w:rFonts w:hint="eastAsia" w:ascii="仿宋" w:hAnsi="仿宋" w:eastAsia="仿宋" w:cs="宋体"/>
          <w:kern w:val="2"/>
          <w:sz w:val="28"/>
          <w:szCs w:val="28"/>
        </w:rPr>
        <w:t>通过此功能</w:t>
      </w:r>
      <w:r>
        <w:rPr>
          <w:rFonts w:ascii="仿宋" w:hAnsi="仿宋" w:eastAsia="仿宋" w:cs="宋体"/>
          <w:kern w:val="2"/>
          <w:sz w:val="28"/>
          <w:szCs w:val="28"/>
        </w:rPr>
        <w:t>办理扣缴税款登记和扣缴税款登记信息变更</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纳税人（扣缴义务人）</w:t>
      </w:r>
      <w:r>
        <w:rPr>
          <w:rFonts w:hint="eastAsia" w:ascii="仿宋" w:hAnsi="仿宋" w:eastAsia="仿宋" w:cs="宋体"/>
          <w:kern w:val="2"/>
          <w:sz w:val="28"/>
          <w:szCs w:val="28"/>
        </w:rPr>
        <w:t>点击事项功能菜单，发起事项申请</w:t>
      </w:r>
      <w:r>
        <w:rPr>
          <w:rFonts w:ascii="仿宋" w:hAnsi="仿宋" w:eastAsia="仿宋" w:cs="宋体"/>
          <w:kern w:val="2"/>
          <w:sz w:val="28"/>
          <w:szCs w:val="28"/>
        </w:rPr>
        <w:t>，</w:t>
      </w:r>
      <w:r>
        <w:rPr>
          <w:rFonts w:hint="eastAsia" w:ascii="仿宋" w:hAnsi="仿宋" w:eastAsia="仿宋" w:cs="宋体"/>
          <w:kern w:val="2"/>
          <w:sz w:val="28"/>
          <w:szCs w:val="28"/>
        </w:rPr>
        <w:t>填写《纳税人（扣缴义务人）基础信息报告表》 相关信息项，加载</w:t>
      </w:r>
      <w:r>
        <w:rPr>
          <w:rFonts w:ascii="仿宋" w:hAnsi="仿宋" w:eastAsia="仿宋" w:cs="宋体"/>
          <w:kern w:val="2"/>
          <w:sz w:val="28"/>
          <w:szCs w:val="28"/>
        </w:rPr>
        <w:t>纳税</w:t>
      </w:r>
      <w:r>
        <w:rPr>
          <w:rFonts w:hint="eastAsia" w:ascii="仿宋" w:hAnsi="仿宋" w:eastAsia="仿宋" w:cs="宋体"/>
          <w:kern w:val="2"/>
          <w:sz w:val="28"/>
          <w:szCs w:val="28"/>
        </w:rPr>
        <w:t>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1.系统判断纳税人（扣缴义务人）状态是否为非正常、注销或者停业，如果符合上述状态，则系统提示“纳税人（扣缴义务人）非正常/非开业状态，不予受理”</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2.系统判断</w:t>
      </w:r>
      <w:r>
        <w:rPr>
          <w:rFonts w:ascii="仿宋" w:hAnsi="仿宋" w:eastAsia="仿宋" w:cs="宋体"/>
          <w:kern w:val="2"/>
          <w:sz w:val="28"/>
          <w:szCs w:val="28"/>
        </w:rPr>
        <w:t>纳税人（扣缴义务人）是否</w:t>
      </w:r>
      <w:r>
        <w:rPr>
          <w:rFonts w:hint="eastAsia" w:ascii="仿宋" w:hAnsi="仿宋" w:eastAsia="仿宋" w:cs="宋体"/>
          <w:kern w:val="2"/>
          <w:sz w:val="28"/>
          <w:szCs w:val="28"/>
        </w:rPr>
        <w:t>已</w:t>
      </w:r>
      <w:r>
        <w:rPr>
          <w:rFonts w:ascii="仿宋" w:hAnsi="仿宋" w:eastAsia="仿宋" w:cs="宋体"/>
          <w:kern w:val="2"/>
          <w:sz w:val="28"/>
          <w:szCs w:val="28"/>
        </w:rPr>
        <w:t>存在扣缴税款登记信息</w:t>
      </w:r>
      <w:r>
        <w:rPr>
          <w:rFonts w:hint="eastAsia" w:ascii="仿宋" w:hAnsi="仿宋" w:eastAsia="仿宋" w:cs="宋体"/>
          <w:kern w:val="2"/>
          <w:sz w:val="28"/>
          <w:szCs w:val="28"/>
        </w:rPr>
        <w:t>，如果不存在，</w:t>
      </w:r>
      <w:r>
        <w:rPr>
          <w:rFonts w:ascii="仿宋" w:hAnsi="仿宋" w:eastAsia="仿宋" w:cs="宋体"/>
          <w:kern w:val="2"/>
          <w:sz w:val="28"/>
          <w:szCs w:val="28"/>
        </w:rPr>
        <w:t>则</w:t>
      </w:r>
      <w:r>
        <w:rPr>
          <w:rFonts w:hint="eastAsia" w:ascii="仿宋" w:hAnsi="仿宋" w:eastAsia="仿宋" w:cs="宋体"/>
          <w:kern w:val="2"/>
          <w:sz w:val="28"/>
          <w:szCs w:val="28"/>
        </w:rPr>
        <w:t>系统</w:t>
      </w:r>
      <w:r>
        <w:rPr>
          <w:rFonts w:ascii="仿宋" w:hAnsi="仿宋" w:eastAsia="仿宋" w:cs="宋体"/>
          <w:kern w:val="2"/>
          <w:sz w:val="28"/>
          <w:szCs w:val="28"/>
        </w:rPr>
        <w:t>自动进入扣缴税款登记流程，如已存在，</w:t>
      </w:r>
      <w:r>
        <w:rPr>
          <w:rFonts w:hint="eastAsia" w:ascii="仿宋" w:hAnsi="仿宋" w:eastAsia="仿宋" w:cs="宋体"/>
          <w:kern w:val="2"/>
          <w:sz w:val="28"/>
          <w:szCs w:val="28"/>
        </w:rPr>
        <w:t>则系统自动进入扣缴税款登记变更流程，并提示“已存在扣缴税款登记信息，如需变更信息请继续操作”</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（二）系统提示</w:t>
      </w:r>
      <w:r>
        <w:rPr>
          <w:rFonts w:ascii="仿宋" w:hAnsi="仿宋" w:eastAsia="仿宋" w:cs="宋体"/>
          <w:kern w:val="2"/>
          <w:sz w:val="28"/>
          <w:szCs w:val="28"/>
        </w:rPr>
        <w:t>纳税人（扣缴义务人）</w:t>
      </w:r>
      <w:r>
        <w:rPr>
          <w:rFonts w:hint="eastAsia" w:ascii="仿宋" w:hAnsi="仿宋" w:eastAsia="仿宋" w:cs="宋体"/>
          <w:kern w:val="2"/>
          <w:sz w:val="28"/>
          <w:szCs w:val="28"/>
        </w:rPr>
        <w:t>需要上传的电子资料名称，</w:t>
      </w:r>
      <w:r>
        <w:rPr>
          <w:rFonts w:ascii="仿宋" w:hAnsi="仿宋" w:eastAsia="仿宋" w:cs="宋体"/>
          <w:kern w:val="2"/>
          <w:sz w:val="28"/>
          <w:szCs w:val="28"/>
        </w:rPr>
        <w:t>纳税人（扣缴义务人）</w:t>
      </w:r>
      <w:r>
        <w:rPr>
          <w:rFonts w:hint="eastAsia" w:ascii="仿宋" w:hAnsi="仿宋" w:eastAsia="仿宋" w:cs="宋体"/>
          <w:kern w:val="2"/>
          <w:sz w:val="28"/>
          <w:szCs w:val="28"/>
        </w:rPr>
        <w:t>按照要求提交相应的电子资料，加载</w:t>
      </w:r>
      <w:r>
        <w:rPr>
          <w:rFonts w:ascii="仿宋" w:hAnsi="仿宋" w:eastAsia="仿宋" w:cs="宋体"/>
          <w:kern w:val="2"/>
          <w:sz w:val="28"/>
          <w:szCs w:val="28"/>
        </w:rPr>
        <w:t>纳税</w:t>
      </w:r>
      <w:r>
        <w:rPr>
          <w:rFonts w:hint="eastAsia" w:ascii="仿宋" w:hAnsi="仿宋" w:eastAsia="仿宋" w:cs="宋体"/>
          <w:kern w:val="2"/>
          <w:sz w:val="28"/>
          <w:szCs w:val="28"/>
        </w:rPr>
        <w:t>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（一）经系统校验符合业务逻辑，且纳税人提交资料齐全的情况下，予以受理办结，将结果推送至纳税人。</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（三）有条件的地区，依托数据平台支撑，可以实现全程在线自动办结。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业务办结后，系统对《纳税人（扣缴义务人）基础信息报告表》等电子数据及电子资料关键数据项，加载纳税人的电子签名／印章后存储归档。</w:t>
      </w:r>
    </w:p>
    <w:p>
      <w:pPr>
        <w:pStyle w:val="8"/>
      </w:pPr>
      <w:r>
        <w:rPr>
          <w:rFonts w:hint="eastAsia"/>
        </w:rPr>
        <w:t>签订税务文书电子送达确认书</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电子送达，是指税务机关向纳税人、扣缴义务人（以下简称“受送达人”）送达电子版式税务文书。受送达人选择采用电子送达的，签订《税务文书电子送达确认书》。</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，填报</w:t>
      </w:r>
      <w:r>
        <w:rPr>
          <w:rFonts w:hint="eastAsia" w:ascii="仿宋" w:hAnsi="仿宋" w:eastAsia="仿宋" w:cs="宋体"/>
          <w:kern w:val="2"/>
          <w:sz w:val="28"/>
          <w:szCs w:val="28"/>
        </w:rPr>
        <w:t>《税务文书电子送达确认书》相关信息项，提交申请。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1.电子税务局系统查询核心征管系统中的电子送达确认书信息，判断是否存在有效的电子送达确认书，若判断结果为“是”，不允许填报。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2.本功能模块，可同时置于“资格信息报告”模块下和“常用功能”界面下。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3.纳税人办理涉税业务过程中需送达税务电子文书且未签订《税务文书电子送达确认书》的，可跳转至此功能模块。</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纳税人提交的申请如符合业务逻辑监控的，系统自动受理办结。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业务办结后，系统将</w:t>
      </w:r>
      <w:r>
        <w:rPr>
          <w:rFonts w:ascii="仿宋" w:hAnsi="仿宋" w:eastAsia="仿宋" w:cs="宋体"/>
          <w:kern w:val="2"/>
          <w:sz w:val="28"/>
          <w:szCs w:val="28"/>
        </w:rPr>
        <w:t>《</w:t>
      </w:r>
      <w:r>
        <w:rPr>
          <w:rFonts w:hint="eastAsia" w:ascii="仿宋" w:hAnsi="仿宋" w:eastAsia="仿宋" w:cs="宋体"/>
          <w:kern w:val="2"/>
          <w:sz w:val="28"/>
          <w:szCs w:val="28"/>
        </w:rPr>
        <w:t>税务文书电子送达确认书》相应电子数据存储归档，并存入纳税人电子资料库，可供后续查看或复用。</w:t>
      </w:r>
    </w:p>
    <w:p>
      <w:pPr>
        <w:pStyle w:val="8"/>
      </w:pPr>
      <w:r>
        <w:rPr>
          <w:rFonts w:hint="eastAsia"/>
        </w:rPr>
        <w:t>电子发票服务平台初始备案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电子发票服务平台所有者应当向注册地省、自治区、直辖市、计划单列市税务机关申请备案，经税务机关向其发放发票监制章电子印章后，方可提供电子发票服务。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，填报《</w:t>
      </w:r>
      <w:r>
        <w:rPr>
          <w:rFonts w:hint="eastAsia" w:ascii="仿宋" w:hAnsi="仿宋" w:eastAsia="仿宋" w:cs="宋体"/>
          <w:kern w:val="2"/>
          <w:sz w:val="28"/>
          <w:szCs w:val="28"/>
        </w:rPr>
        <w:t>增值税电子发票服务平台备案表》、《信息系统安全等级保护备案证明》相关信息项，签署《增值税电子发票服务平台备案承诺书》，并加载纳税人的电子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（一）纳税人填报</w:t>
      </w:r>
      <w:r>
        <w:rPr>
          <w:rFonts w:ascii="仿宋" w:hAnsi="仿宋" w:eastAsia="仿宋" w:cs="宋体"/>
          <w:kern w:val="2"/>
          <w:sz w:val="28"/>
          <w:szCs w:val="28"/>
        </w:rPr>
        <w:t>《</w:t>
      </w:r>
      <w:r>
        <w:rPr>
          <w:rFonts w:hint="eastAsia" w:ascii="仿宋" w:hAnsi="仿宋" w:eastAsia="仿宋" w:cs="宋体"/>
          <w:kern w:val="2"/>
          <w:sz w:val="28"/>
          <w:szCs w:val="28"/>
        </w:rPr>
        <w:t>增值税电子发票服务平台备案表》时，当 “平台服务地域范围”选择为“部分地区”时，系统弹出含36省（区、市）的下拉菜单，纳税人可选择多个省（区、市）。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（二）纳税人提交申请后，系统提示“电子发票服务平台税务UKey领取方式”，展示纳税人主管税务机关办税服务厅名称、详细地址及联系方式。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（三）有条件的地区，可同时提供邮寄的方式供纳税人领取电子发票服务平台税务</w:t>
      </w:r>
      <w:r>
        <w:rPr>
          <w:rFonts w:ascii="仿宋" w:hAnsi="仿宋" w:eastAsia="仿宋" w:cs="宋体"/>
          <w:kern w:val="2"/>
          <w:sz w:val="28"/>
          <w:szCs w:val="28"/>
        </w:rPr>
        <w:t>UKey</w:t>
      </w:r>
      <w:r>
        <w:rPr>
          <w:rFonts w:hint="eastAsia" w:ascii="仿宋" w:hAnsi="仿宋" w:eastAsia="仿宋" w:cs="宋体"/>
          <w:kern w:val="2"/>
          <w:sz w:val="28"/>
          <w:szCs w:val="28"/>
        </w:rPr>
        <w:t>。若纳税人选择邮寄方式，需要纳税人填写“邮寄地址”、“联系人”及“联系方式”。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系统根据纳税人需要，提供查看、打印《增值税电子发票服务平台备案表》等的功能，并将办理结果推送至纳税人端“我的消息”功能模块/纳税人登记的电子邮箱，通过实名手机短信提醒纳税人登录查看。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业务办结后，系统将加载纳税人的电子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后的</w:t>
      </w:r>
      <w:r>
        <w:rPr>
          <w:rFonts w:ascii="仿宋" w:hAnsi="仿宋" w:eastAsia="仿宋" w:cs="宋体"/>
          <w:kern w:val="2"/>
          <w:sz w:val="28"/>
          <w:szCs w:val="28"/>
        </w:rPr>
        <w:t>《</w:t>
      </w:r>
      <w:r>
        <w:rPr>
          <w:rFonts w:hint="eastAsia" w:ascii="仿宋" w:hAnsi="仿宋" w:eastAsia="仿宋" w:cs="宋体"/>
          <w:kern w:val="2"/>
          <w:sz w:val="28"/>
          <w:szCs w:val="28"/>
        </w:rPr>
        <w:t>增值税电子发票服务平台备案表》、《信息系统安全等级保护备案证明》及《增值税电子发票服务平台备案承诺书》相应电子数据存储归档，并存入纳税人电子资料库，可供后续查看或复用。</w:t>
      </w:r>
    </w:p>
    <w:p>
      <w:pPr>
        <w:pStyle w:val="8"/>
      </w:pPr>
      <w:r>
        <w:rPr>
          <w:rFonts w:hint="eastAsia"/>
        </w:rPr>
        <w:t>电子发票服务平台备案信息变更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已经完成电子发票服务平台初始备案的纳税人在增值税电子发票服务平台经营信息发生变更时，办理电子发票服务平台备案信息变更。</w:t>
      </w:r>
    </w:p>
    <w:p>
      <w:pPr>
        <w:pStyle w:val="17"/>
        <w:topLinePunct/>
        <w:spacing w:line="360" w:lineRule="auto"/>
        <w:ind w:firstLine="560" w:firstLineChars="200"/>
        <w:rPr>
          <w:rFonts w:ascii="仿宋" w:hAnsi="仿宋" w:eastAsia="仿宋" w:cs="宋体"/>
          <w:kern w:val="2"/>
          <w:sz w:val="28"/>
          <w:szCs w:val="28"/>
        </w:rPr>
      </w:pP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纳税人点击事项功能菜单，系统显示纳税人已备案过的电子发票服务平台列表。纳税人发起变更事项申请</w:t>
      </w:r>
      <w:r>
        <w:rPr>
          <w:rFonts w:ascii="仿宋" w:hAnsi="仿宋" w:eastAsia="仿宋" w:cs="宋体"/>
          <w:kern w:val="2"/>
          <w:sz w:val="28"/>
          <w:szCs w:val="28"/>
        </w:rPr>
        <w:t>，填报《</w:t>
      </w:r>
      <w:r>
        <w:rPr>
          <w:rFonts w:hint="eastAsia" w:ascii="仿宋" w:hAnsi="仿宋" w:eastAsia="仿宋" w:cs="宋体"/>
          <w:kern w:val="2"/>
          <w:sz w:val="28"/>
          <w:szCs w:val="28"/>
        </w:rPr>
        <w:t>增值税电子发票服务平台备案变更表》、《信息系统安全等级保护备案证明》相关信息项，加载纳税人的电子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w:t>
      </w:r>
      <w:r>
        <w:rPr>
          <w:rFonts w:ascii="仿宋" w:hAnsi="仿宋" w:eastAsia="仿宋" w:cs="宋体"/>
          <w:kern w:val="2"/>
          <w:sz w:val="28"/>
          <w:szCs w:val="28"/>
        </w:rPr>
        <w:t>填报《</w:t>
      </w:r>
      <w:r>
        <w:rPr>
          <w:rFonts w:hint="eastAsia" w:ascii="仿宋" w:hAnsi="仿宋" w:eastAsia="仿宋" w:cs="宋体"/>
          <w:kern w:val="2"/>
          <w:sz w:val="28"/>
          <w:szCs w:val="28"/>
        </w:rPr>
        <w:t>增值税电子发票服务平台备案变更表》时，“平台服务地域范围”仅可增加地区，已选地区设置为灰色，不可修改。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w:t>
      </w:r>
      <w:r>
        <w:rPr>
          <w:rFonts w:ascii="仿宋" w:hAnsi="仿宋" w:eastAsia="仿宋" w:cs="宋体"/>
          <w:kern w:val="2"/>
          <w:sz w:val="28"/>
          <w:szCs w:val="28"/>
        </w:rPr>
        <w:t>填报《</w:t>
      </w:r>
      <w:r>
        <w:rPr>
          <w:rFonts w:hint="eastAsia" w:ascii="仿宋" w:hAnsi="仿宋" w:eastAsia="仿宋" w:cs="宋体"/>
          <w:kern w:val="2"/>
          <w:sz w:val="28"/>
          <w:szCs w:val="28"/>
        </w:rPr>
        <w:t>增值税电子发票服务平台备案变更表》时，如“类型”为“第三方”的，不允许变更为“自建”。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w:t>
      </w:r>
      <w:r>
        <w:rPr>
          <w:rFonts w:hint="eastAsia" w:ascii="仿宋" w:hAnsi="仿宋" w:eastAsia="仿宋" w:cs="宋体"/>
          <w:kern w:val="2"/>
          <w:sz w:val="28"/>
          <w:szCs w:val="28"/>
        </w:rPr>
        <w:t>增值税电子发票服务平台备案变更表》中的变更内容如涉及“平台类型”、“法人信息”时，系统提示纳税人同时签署《增值税电子发票服务平台备案承诺书》。</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系统根据纳税人需要，提供查看、打印《增值税电子发票服务平台备案表》等的功能，并将办理结果推送至纳税人端“我的消息”功能模块/纳税人登记的电子邮箱，通过实名手机短信提醒纳税人登录查看。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业务办结后，系统将加载纳税人的电子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后的</w:t>
      </w:r>
      <w:r>
        <w:rPr>
          <w:rFonts w:ascii="仿宋" w:hAnsi="仿宋" w:eastAsia="仿宋" w:cs="宋体"/>
          <w:kern w:val="2"/>
          <w:sz w:val="28"/>
          <w:szCs w:val="28"/>
        </w:rPr>
        <w:t>《</w:t>
      </w:r>
      <w:r>
        <w:rPr>
          <w:rFonts w:hint="eastAsia" w:ascii="仿宋" w:hAnsi="仿宋" w:eastAsia="仿宋" w:cs="宋体"/>
          <w:kern w:val="2"/>
          <w:sz w:val="28"/>
          <w:szCs w:val="28"/>
        </w:rPr>
        <w:t>增值税电子发票服务平台备案变更表》、《信息系统安全等级保护备案证明》等相应电子数据存储归档，并存入纳税人电子资料库，可供后续查看或复用。</w:t>
      </w:r>
    </w:p>
    <w:p>
      <w:pPr>
        <w:pStyle w:val="8"/>
      </w:pPr>
      <w:r>
        <w:t>电子发票服务平台税控服务器信息维护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电子发票服务平台所有者在领取平台Ukey后通过此功能录入或变更税控服务器信息。</w:t>
      </w:r>
    </w:p>
    <w:p>
      <w:pPr>
        <w:pStyle w:val="17"/>
        <w:topLinePunct/>
        <w:spacing w:line="360" w:lineRule="auto"/>
        <w:ind w:firstLine="560" w:firstLineChars="200"/>
        <w:rPr>
          <w:rFonts w:ascii="仿宋" w:hAnsi="仿宋" w:eastAsia="仿宋" w:cs="宋体"/>
          <w:kern w:val="2"/>
          <w:sz w:val="28"/>
          <w:szCs w:val="28"/>
        </w:rPr>
      </w:pP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，填报</w:t>
      </w:r>
      <w:r>
        <w:rPr>
          <w:rFonts w:hint="eastAsia" w:ascii="仿宋" w:hAnsi="仿宋" w:eastAsia="仿宋" w:cs="宋体"/>
          <w:kern w:val="2"/>
          <w:sz w:val="28"/>
          <w:szCs w:val="28"/>
        </w:rPr>
        <w:t>《增值税电子发票服务平台税控服务器信息维护表》相关信息项，加载纳税人的电子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（一）系统应支持纳税人日常维护修改相关信息。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（二）系统应监控《增值税电子发票服务平台税控服务器信息维护表》中“序号”列次的行数是否超过1</w:t>
      </w:r>
      <w:r>
        <w:rPr>
          <w:rFonts w:ascii="仿宋" w:hAnsi="仿宋" w:eastAsia="仿宋" w:cs="宋体"/>
          <w:kern w:val="2"/>
          <w:sz w:val="28"/>
          <w:szCs w:val="28"/>
        </w:rPr>
        <w:t>00</w:t>
      </w:r>
      <w:r>
        <w:rPr>
          <w:rFonts w:hint="eastAsia" w:ascii="仿宋" w:hAnsi="仿宋" w:eastAsia="仿宋" w:cs="宋体"/>
          <w:kern w:val="2"/>
          <w:sz w:val="28"/>
          <w:szCs w:val="28"/>
        </w:rPr>
        <w:t>，如超过，则予以提示不允许申请。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（三）系统应监控税控服务器编号是否为12位数字，且第三位为“6”，如不是，则予以提示不允许申请。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（四）系统应监控加密卡型号是否不超过150位，如不是，则予以提示不允许申请。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（五）系统应支持E</w:t>
      </w:r>
      <w:r>
        <w:rPr>
          <w:rFonts w:ascii="仿宋" w:hAnsi="仿宋" w:eastAsia="仿宋" w:cs="宋体"/>
          <w:kern w:val="2"/>
          <w:sz w:val="28"/>
          <w:szCs w:val="28"/>
        </w:rPr>
        <w:t>xcel</w:t>
      </w:r>
      <w:r>
        <w:rPr>
          <w:rFonts w:hint="eastAsia" w:ascii="仿宋" w:hAnsi="仿宋" w:eastAsia="仿宋" w:cs="宋体"/>
          <w:kern w:val="2"/>
          <w:sz w:val="28"/>
          <w:szCs w:val="28"/>
        </w:rPr>
        <w:t>格式文件直接导入电子税务局，填充《增值税电子发票服务平台税控服务器信息维护表》相应栏次。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纳税人提交的申请如符合业务逻辑监控的，系统自动受理办结。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业务办结后，系统将加载纳税人的电子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后的</w:t>
      </w:r>
      <w:r>
        <w:rPr>
          <w:rFonts w:ascii="仿宋" w:hAnsi="仿宋" w:eastAsia="仿宋" w:cs="宋体"/>
          <w:kern w:val="2"/>
          <w:sz w:val="28"/>
          <w:szCs w:val="28"/>
        </w:rPr>
        <w:t>《</w:t>
      </w:r>
      <w:r>
        <w:rPr>
          <w:rFonts w:hint="eastAsia" w:ascii="仿宋" w:hAnsi="仿宋" w:eastAsia="仿宋" w:cs="宋体"/>
          <w:kern w:val="2"/>
          <w:sz w:val="28"/>
          <w:szCs w:val="28"/>
        </w:rPr>
        <w:t>增值税电子发票服务平台税控服务器信息维护表》相应电子数据存储归档。</w:t>
      </w:r>
    </w:p>
    <w:p>
      <w:pPr>
        <w:pStyle w:val="8"/>
      </w:pPr>
      <w:r>
        <w:rPr>
          <w:rFonts w:hint="eastAsia"/>
        </w:rPr>
        <w:t>境外注册中资控股企业居民身份认定申请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符合居民企业认定条件的境外中资企业，须向其中国境内主要投资者登记注册地主管税务机关提出居民企业认定申请，主管税务机关对其居民企业身份进行初步判定后，逐级报省级税务机关确认。</w:t>
      </w:r>
    </w:p>
    <w:p>
      <w:pPr>
        <w:pStyle w:val="17"/>
        <w:topLinePunct/>
        <w:spacing w:line="360" w:lineRule="auto"/>
        <w:ind w:firstLine="560" w:firstLineChars="200"/>
        <w:rPr>
          <w:rFonts w:ascii="仿宋" w:hAnsi="仿宋" w:eastAsia="仿宋" w:cs="宋体"/>
          <w:kern w:val="2"/>
          <w:sz w:val="28"/>
          <w:szCs w:val="28"/>
        </w:rPr>
      </w:pP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（一）纳税人点击事项功能菜单，发起事项申请，经系统扫描无未结事宜后填写《境外注册中资控股居民企业认定申请表》相关信息项，提交申请。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二、确认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（三）税务人端审核人员可根据实际需要开展调查核实。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确认结果制作《境外注册中资控股企业居民身份认定书》或《税务事项通知书》（不予认定通知），推送至纳税人端“我的消息”功能模块/纳税人登记的电子邮箱，通过实名手机短信提醒纳税人登录查看，纳税人根据需要查看、打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《境外注册中资控股企业居民身份认定书》信息应当同时传递至境内投资者和被投资者主管税务机关。</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业务办结后，系统对《境外注册中资控股企业居民身份认定书》等相应的电子数据加载纳税人的电子签名后存储归档，并将相关资料及文书存入纳税人电子资料库，可供后续查看或复用。</w:t>
      </w:r>
    </w:p>
    <w:p>
      <w:pPr>
        <w:pStyle w:val="8"/>
      </w:pPr>
      <w:r>
        <w:rPr>
          <w:rFonts w:hint="eastAsia"/>
        </w:rPr>
        <w:t>增值税、消费税汇总纳税报告</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固定业户的总分支机构不在同一县（市），但在同一省（区、市）范围内的，经省（区、市）财政厅（局）、税务局审批同意，可以由总机构汇总向总机构所在地的主管税务机关申报缴纳增值税。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（一）纳税人点击事项功能菜单，发起事项申请，经系统扫描无未结事宜后填写《纳税人申请报告》相关信息项，提交申请。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w:t>
      </w:r>
      <w:r>
        <w:rPr>
          <w:rFonts w:ascii="仿宋" w:hAnsi="仿宋" w:eastAsia="仿宋" w:cs="宋体"/>
          <w:kern w:val="2"/>
          <w:sz w:val="28"/>
          <w:szCs w:val="28"/>
        </w:rPr>
        <w:t>.</w:t>
      </w:r>
      <w:r>
        <w:rPr>
          <w:rFonts w:hint="eastAsia" w:ascii="仿宋" w:hAnsi="仿宋" w:eastAsia="仿宋" w:cs="宋体"/>
          <w:kern w:val="2"/>
          <w:sz w:val="28"/>
          <w:szCs w:val="28"/>
        </w:rPr>
        <w:t>系统判断纳税人必须是设立分支机构的总机构，如果不是则不允许申请。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w:t>
      </w:r>
      <w:r>
        <w:rPr>
          <w:rFonts w:ascii="仿宋" w:hAnsi="仿宋" w:eastAsia="仿宋" w:cs="宋体"/>
          <w:kern w:val="2"/>
          <w:sz w:val="28"/>
          <w:szCs w:val="28"/>
        </w:rPr>
        <w:t>.</w:t>
      </w:r>
      <w:r>
        <w:rPr>
          <w:rFonts w:hint="eastAsia" w:ascii="仿宋" w:hAnsi="仿宋" w:eastAsia="仿宋" w:cs="宋体"/>
          <w:kern w:val="2"/>
          <w:sz w:val="28"/>
          <w:szCs w:val="28"/>
        </w:rPr>
        <w:t>纳税人是否属于财政部、国家税务总局或自治区财政厅、省级税务局批准允许汇总纳税的行业或企业范围内，如果不是则不允许申请。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w:t>
      </w:r>
      <w:r>
        <w:rPr>
          <w:rFonts w:ascii="仿宋" w:hAnsi="仿宋" w:eastAsia="仿宋" w:cs="宋体"/>
          <w:kern w:val="2"/>
          <w:sz w:val="28"/>
          <w:szCs w:val="28"/>
        </w:rPr>
        <w:t>.</w:t>
      </w:r>
      <w:r>
        <w:rPr>
          <w:rFonts w:hint="eastAsia" w:ascii="仿宋" w:hAnsi="仿宋" w:eastAsia="仿宋" w:cs="宋体"/>
          <w:kern w:val="2"/>
          <w:sz w:val="28"/>
          <w:szCs w:val="28"/>
        </w:rPr>
        <w:t>系统判断汇总与被汇总纳税人是否在对方税务登记表的总分支机构信息中，如果没有则不允许被汇总。</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系统判断被汇总纳税的分支机构是否存在有效的税种，如果没有则不允许被汇总。</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5.申请增值税汇总纳税报告时，系统判断总机构纳税人和分支机构纳税人必须是增值税一般纳税人，如果不是则提示纳税人再次确认。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二、确认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确认结果制作《税务事项通知书》（汇总纳税通知）或《税务事项通知书》（不予汇总纳税通知），推送至纳税人端“我的消息”功能模块/纳税人登记的电子邮箱，通过实名手机短信提醒纳税人登录查看，纳税人根据需要查看、打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税务事项通知书》（汇总纳税通知）或《税务事项通知书》（不予汇总纳税通知）等相应的电子数据加载纳税人的电子签名后存储归档，并将相关资料及文书存入纳税人电子资料库，可供后续查看或复用。</w:t>
      </w:r>
    </w:p>
    <w:p>
      <w:pPr>
        <w:pStyle w:val="8"/>
      </w:pPr>
      <w:r>
        <w:rPr>
          <w:rFonts w:hint="eastAsia"/>
        </w:rPr>
        <w:t>终止网签三方协议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已签订授权划缴税（费）款协议的纳税人，可以主动申请终止协议。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一、申请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（一）纳税人点击事项功能菜单，发起事项申请，系统自动展示当前纳税人已网签的三方协议。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（二）提交终止三方协议申请，系统需提示纳税人是否确认终止协议，纳税人确认终止后，予以受理。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二、终止网签三方协议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纳税人提交终止三方协议申请后，系统后台判断对应的协议信息是否已经验证生效：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（一）若还未验证生效，系统直接调用核心征管作废三方协议接口，作废掉税务机关税收征管系统登记成功但是尚未验证的三方协议信息；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（二）若已验证生效，需调用核心征管撤销三方协议接口，发送税库银三方协议验证信息，撤销与税务机关和商业银行的三方协议信息。</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（三）系统终止协议成功后，将终止结果反馈给纳税人。</w:t>
      </w:r>
    </w:p>
    <w:p>
      <w:pPr>
        <w:pStyle w:val="8"/>
      </w:pPr>
      <w:r>
        <w:rPr>
          <w:rFonts w:hint="eastAsia"/>
        </w:rPr>
        <w:t>非居民企业间接转让财产事项报告</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间接转让中国应税财产的交易双方和被间接转让股权的中国居民企业，可以通过该功能向主管税务机关报告股权转让事项，并提供相关资料。</w:t>
      </w:r>
      <w:r>
        <w:rPr>
          <w:rFonts w:ascii="仿宋" w:hAnsi="仿宋" w:eastAsia="仿宋" w:cs="宋体"/>
          <w:kern w:val="2"/>
          <w:sz w:val="28"/>
          <w:szCs w:val="28"/>
        </w:rPr>
        <w:cr/>
      </w:r>
      <w:r>
        <w:rPr>
          <w:rFonts w:hint="eastAsia" w:ascii="仿宋" w:hAnsi="仿宋" w:eastAsia="仿宋" w:cs="宋体"/>
          <w:kern w:val="2"/>
          <w:sz w:val="28"/>
          <w:szCs w:val="28"/>
        </w:rPr>
        <w:t xml:space="preserve">    非居民企业通过实施不具有合理商业目的的安排，间接转让中国居民企业股权等财产（以下称中国应税财产），规避企业所得税纳税义务的，应按照《企业所得税法》第四十七条的规定，重新定性该间接转让交易，确认为直接转让中国居民企业股权等财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w:t>
      </w:r>
      <w:r>
        <w:rPr>
          <w:rFonts w:ascii="仿宋" w:hAnsi="仿宋" w:eastAsia="仿宋" w:cs="宋体"/>
          <w:kern w:val="2"/>
          <w:sz w:val="28"/>
          <w:szCs w:val="28"/>
        </w:rPr>
        <w:t>根据系统提示</w:t>
      </w:r>
      <w:r>
        <w:rPr>
          <w:rFonts w:hint="eastAsia" w:ascii="仿宋" w:hAnsi="仿宋" w:eastAsia="仿宋" w:cs="宋体"/>
          <w:kern w:val="2"/>
          <w:sz w:val="28"/>
          <w:szCs w:val="28"/>
        </w:rPr>
        <w:t>需要上传的电子资料名称，加载纳税人的电子签名／印章。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税务人员对纳税人申报资料进行审核，审核后主张与纳税人不一致的，向纳税人发出《税务事项通知书》，重新定性该间接转让交易，纳税人根据税务机关的意见履行纳税义务。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主管税务机关对相关信息资料进行审核分析后，认为相关间接转让交易不具有合理商业目的，需要进行立案调查及调整的，应填制《特别纳税调整立案审核表》，附立案报告及有关资料，将分析意见以及分管局领导审核意见通过特别纳税调整案件管理系统，层报省税务机关复核同意后，报税务总局申请立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主管税务机关审核资料后，可通过《税务事项通知书》要求间接转让中国应税财产的交易双方和筹划方，以及被间接转让股权的中国居民企业提供以下资料：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1）《国家税务总局关于非居民企业间接转让财产企业所得税若干问题的公告国家税务总局</w:t>
      </w:r>
      <w:r>
        <w:rPr>
          <w:rFonts w:hint="eastAsia" w:ascii="仿宋" w:hAnsi="仿宋" w:eastAsia="仿宋" w:cs="宋体"/>
          <w:kern w:val="2"/>
          <w:sz w:val="28"/>
          <w:szCs w:val="28"/>
        </w:rPr>
        <w:t>公告</w:t>
      </w:r>
      <w:r>
        <w:rPr>
          <w:rFonts w:ascii="仿宋" w:hAnsi="仿宋" w:eastAsia="仿宋" w:cs="宋体"/>
          <w:kern w:val="2"/>
          <w:sz w:val="28"/>
          <w:szCs w:val="28"/>
        </w:rPr>
        <w:t xml:space="preserve"> 2015 年第 7 号》（以下简称公告）第九条规定的资料（已提交的除外）；</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2）有关间接转让中国应税财产交易整体安排的决策或执行过程信息；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3）境外企业及直接或间接持有中国应税财产的下属企业在生产经营、人员、账务、财产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等方面的信息，以及内外部审计情况；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4）用以确定境外股权转让价款的资产评估报告及其他作价依据；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5）间接转让中国应税财产交易在境外应缴纳所得税情况；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6）与公告第五条和第六条有关的证据信息；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w:t>
      </w:r>
      <w:r>
        <w:rPr>
          <w:rFonts w:ascii="仿宋" w:hAnsi="仿宋" w:eastAsia="仿宋" w:cs="宋体"/>
          <w:kern w:val="2"/>
          <w:sz w:val="28"/>
          <w:szCs w:val="28"/>
        </w:rPr>
        <w:t>7）其他相关资料。</w:t>
      </w:r>
      <w:r>
        <w:rPr>
          <w:rFonts w:ascii="仿宋" w:hAnsi="仿宋" w:eastAsia="仿宋" w:cs="宋体"/>
          <w:kern w:val="2"/>
          <w:sz w:val="28"/>
          <w:szCs w:val="28"/>
        </w:rPr>
        <w:cr/>
      </w:r>
      <w:r>
        <w:rPr>
          <w:rFonts w:hint="eastAsia" w:ascii="仿宋" w:hAnsi="仿宋" w:eastAsia="仿宋" w:cs="宋体"/>
          <w:kern w:val="2"/>
          <w:sz w:val="28"/>
          <w:szCs w:val="28"/>
        </w:rPr>
        <w:t xml:space="preserve">    四、发放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税务人员对纳税人申报资料进行审核，审核后主张与纳税人不一致的，</w:t>
      </w:r>
      <w:r>
        <w:rPr>
          <w:rFonts w:ascii="仿宋" w:hAnsi="仿宋" w:eastAsia="仿宋" w:cs="宋体"/>
          <w:kern w:val="2"/>
          <w:sz w:val="28"/>
          <w:szCs w:val="28"/>
        </w:rPr>
        <w:t>向纳税人发出《税务事项通知书》，重新定性该间接转让交易，纳税人根据税务机关的意见履行纳税义务。审核后主张与纳税人一致的，</w:t>
      </w:r>
      <w:r>
        <w:rPr>
          <w:rFonts w:hint="eastAsia" w:ascii="仿宋" w:hAnsi="仿宋" w:eastAsia="仿宋" w:cs="宋体"/>
          <w:kern w:val="2"/>
          <w:sz w:val="28"/>
          <w:szCs w:val="28"/>
        </w:rPr>
        <w:t>业务</w:t>
      </w:r>
      <w:r>
        <w:rPr>
          <w:rFonts w:ascii="仿宋" w:hAnsi="仿宋" w:eastAsia="仿宋" w:cs="宋体"/>
          <w:kern w:val="2"/>
          <w:sz w:val="28"/>
          <w:szCs w:val="28"/>
        </w:rPr>
        <w:t>结束。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提交的电子资料</w:t>
      </w:r>
      <w:r>
        <w:rPr>
          <w:rFonts w:hint="eastAsia" w:ascii="仿宋" w:hAnsi="仿宋" w:eastAsia="仿宋" w:cs="宋体"/>
          <w:kern w:val="2"/>
          <w:sz w:val="28"/>
          <w:szCs w:val="28"/>
        </w:rPr>
        <w:t>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7"/>
      </w:pPr>
      <w:r>
        <w:rPr>
          <w:rFonts w:hint="eastAsia"/>
        </w:rPr>
        <w:t>税收减免</w:t>
      </w:r>
    </w:p>
    <w:p>
      <w:pPr>
        <w:pStyle w:val="8"/>
      </w:pPr>
      <w:r>
        <w:t>跨境应税行为免征增值税报告</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纳税人向境外单位销售服务或无形资产免征增值税的，应向主管税务机关</w:t>
      </w:r>
      <w:r>
        <w:rPr>
          <w:rFonts w:ascii="仿宋" w:hAnsi="仿宋" w:eastAsia="仿宋" w:cs="宋体"/>
          <w:kern w:val="2"/>
          <w:sz w:val="28"/>
          <w:szCs w:val="28"/>
        </w:rPr>
        <w:t>报告，</w:t>
      </w:r>
      <w:r>
        <w:rPr>
          <w:rFonts w:hint="eastAsia" w:ascii="仿宋" w:hAnsi="仿宋" w:eastAsia="仿宋" w:cs="宋体"/>
          <w:kern w:val="2"/>
          <w:sz w:val="28"/>
          <w:szCs w:val="28"/>
        </w:rPr>
        <w:t>原签订的跨境销售服务或无形资产合同发生变更，或者跨境销售服务或无形资产的有关情况发生变化，变化后仍属于免税范围的，纳税人应向主管税务机关重新办理</w:t>
      </w:r>
      <w:r>
        <w:rPr>
          <w:rFonts w:ascii="仿宋" w:hAnsi="仿宋" w:eastAsia="仿宋" w:cs="宋体"/>
          <w:kern w:val="2"/>
          <w:sz w:val="28"/>
          <w:szCs w:val="28"/>
        </w:rPr>
        <w:t>跨境应税行为免征增值税报告</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w:t>
      </w:r>
      <w:r>
        <w:rPr>
          <w:rFonts w:hint="eastAsia" w:ascii="仿宋" w:hAnsi="仿宋" w:eastAsia="仿宋" w:cs="宋体"/>
          <w:kern w:val="2"/>
          <w:sz w:val="28"/>
          <w:szCs w:val="28"/>
        </w:rPr>
        <w:t>纳税人点击事项功能菜单，发起事项申请，填报《跨境应税行为免税备案表》，系统提供表单数据项自动监控校验。</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w:t>
      </w:r>
      <w:r>
        <w:rPr>
          <w:rFonts w:hint="eastAsia" w:ascii="仿宋" w:hAnsi="仿宋" w:eastAsia="仿宋" w:cs="宋体"/>
          <w:kern w:val="2"/>
          <w:sz w:val="28"/>
          <w:szCs w:val="28"/>
        </w:rPr>
        <w:t>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业务办结后，系统将加载纳税人电子签名/印章后的《</w:t>
      </w:r>
      <w:r>
        <w:rPr>
          <w:rFonts w:ascii="仿宋" w:hAnsi="仿宋" w:eastAsia="仿宋" w:cs="宋体"/>
          <w:kern w:val="2"/>
          <w:sz w:val="28"/>
          <w:szCs w:val="28"/>
        </w:rPr>
        <w:t>跨境应税行为免税备案表</w:t>
      </w:r>
      <w:r>
        <w:rPr>
          <w:rFonts w:hint="eastAsia" w:ascii="仿宋" w:hAnsi="仿宋" w:eastAsia="仿宋" w:cs="宋体"/>
          <w:kern w:val="2"/>
          <w:sz w:val="28"/>
          <w:szCs w:val="28"/>
        </w:rPr>
        <w:t>》</w:t>
      </w:r>
      <w:r>
        <w:rPr>
          <w:rFonts w:ascii="仿宋" w:hAnsi="仿宋" w:eastAsia="仿宋" w:cs="宋体"/>
          <w:kern w:val="2"/>
          <w:sz w:val="28"/>
          <w:szCs w:val="28"/>
        </w:rPr>
        <w:t>及</w:t>
      </w:r>
      <w:r>
        <w:rPr>
          <w:rFonts w:hint="eastAsia" w:ascii="仿宋" w:hAnsi="仿宋" w:eastAsia="仿宋" w:cs="宋体"/>
          <w:kern w:val="2"/>
          <w:sz w:val="28"/>
          <w:szCs w:val="28"/>
        </w:rPr>
        <w:t>相应的电子数据以及相关电子资料存储归档。</w:t>
      </w:r>
    </w:p>
    <w:p>
      <w:pPr>
        <w:pStyle w:val="8"/>
      </w:pPr>
      <w:r>
        <w:t>增值税纳税人放弃免（减）税权声明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纳税人发生应税行为适用免税、减税规定的，可以放弃免税、减税，</w:t>
      </w:r>
      <w:r>
        <w:rPr>
          <w:rFonts w:hint="eastAsia" w:ascii="仿宋" w:hAnsi="仿宋" w:eastAsia="仿宋" w:cs="宋体"/>
          <w:kern w:val="2"/>
          <w:sz w:val="28"/>
          <w:szCs w:val="28"/>
        </w:rPr>
        <w:t>应当以书面形式提交放弃免</w:t>
      </w:r>
      <w:r>
        <w:rPr>
          <w:rFonts w:ascii="仿宋" w:hAnsi="仿宋" w:eastAsia="仿宋" w:cs="宋体"/>
          <w:kern w:val="2"/>
          <w:sz w:val="28"/>
          <w:szCs w:val="28"/>
        </w:rPr>
        <w:t>（减）</w:t>
      </w:r>
      <w:r>
        <w:rPr>
          <w:rFonts w:hint="eastAsia" w:ascii="仿宋" w:hAnsi="仿宋" w:eastAsia="仿宋" w:cs="宋体"/>
          <w:kern w:val="2"/>
          <w:sz w:val="28"/>
          <w:szCs w:val="28"/>
        </w:rPr>
        <w:t>税权声明，报主管税务机关备案。纳税人自提交备案资料的次月起，按照现行有关规定计算缴纳增值税。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w:t>
      </w:r>
      <w:r>
        <w:rPr>
          <w:rFonts w:hint="eastAsia" w:ascii="仿宋" w:hAnsi="仿宋" w:eastAsia="仿宋" w:cs="宋体"/>
          <w:kern w:val="2"/>
          <w:sz w:val="28"/>
          <w:szCs w:val="28"/>
        </w:rPr>
        <w:t>纳税人点击事项功能菜单，发起事项申请，填报《增值税纳税人放弃免税权声明表》，系统提供表单数据项自动监控校验。</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w:t>
      </w:r>
      <w:r>
        <w:rPr>
          <w:rFonts w:hint="eastAsia" w:ascii="仿宋" w:hAnsi="仿宋" w:eastAsia="仿宋" w:cs="宋体"/>
          <w:kern w:val="2"/>
          <w:sz w:val="28"/>
          <w:szCs w:val="28"/>
        </w:rPr>
        <w:t>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（三）有条件的地区，可实现全程在线自主办结。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业务办结后，系统将加载纳税人电子签名/印章后的《</w:t>
      </w:r>
      <w:r>
        <w:rPr>
          <w:rFonts w:ascii="仿宋" w:hAnsi="仿宋" w:eastAsia="仿宋" w:cs="宋体"/>
          <w:kern w:val="2"/>
          <w:sz w:val="28"/>
          <w:szCs w:val="28"/>
        </w:rPr>
        <w:t>增值税纳税人放弃免税权声明表</w:t>
      </w:r>
      <w:r>
        <w:rPr>
          <w:rFonts w:hint="eastAsia" w:ascii="仿宋" w:hAnsi="仿宋" w:eastAsia="仿宋" w:cs="宋体"/>
          <w:kern w:val="2"/>
          <w:sz w:val="28"/>
          <w:szCs w:val="28"/>
        </w:rPr>
        <w:t>》</w:t>
      </w:r>
      <w:r>
        <w:rPr>
          <w:rFonts w:ascii="仿宋" w:hAnsi="仿宋" w:eastAsia="仿宋" w:cs="宋体"/>
          <w:kern w:val="2"/>
          <w:sz w:val="28"/>
          <w:szCs w:val="28"/>
        </w:rPr>
        <w:t>及</w:t>
      </w:r>
      <w:r>
        <w:rPr>
          <w:rFonts w:hint="eastAsia" w:ascii="仿宋" w:hAnsi="仿宋" w:eastAsia="仿宋" w:cs="宋体"/>
          <w:kern w:val="2"/>
          <w:sz w:val="28"/>
          <w:szCs w:val="28"/>
        </w:rPr>
        <w:t>相应的电子数据以及相关电子资料存储归档。</w:t>
      </w:r>
    </w:p>
    <w:p>
      <w:pPr>
        <w:pStyle w:val="8"/>
      </w:pPr>
      <w:r>
        <w:rPr>
          <w:rFonts w:hint="eastAsia"/>
        </w:rPr>
        <w:t>税收优惠资格取消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享受减税、免税优惠的纳税人，减税、免税条件发生变化的，应当自发生变化之日起15日内向税务机关报告；不再符合减税、免税条件的，应当依法履行纳税义务。办理减免税的纳税人，享受减免税的情形发生变化时，应当及时向税务机关报告。</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w:t>
      </w:r>
      <w:r>
        <w:rPr>
          <w:rFonts w:ascii="仿宋" w:hAnsi="仿宋" w:eastAsia="仿宋" w:cs="宋体"/>
          <w:kern w:val="2"/>
          <w:sz w:val="28"/>
          <w:szCs w:val="28"/>
        </w:rPr>
        <w:t>，填报《</w:t>
      </w:r>
      <w:r>
        <w:rPr>
          <w:rFonts w:hint="eastAsia" w:ascii="仿宋" w:hAnsi="仿宋" w:eastAsia="仿宋" w:cs="宋体"/>
          <w:kern w:val="2"/>
          <w:sz w:val="28"/>
          <w:szCs w:val="28"/>
        </w:rPr>
        <w:t>税收优惠资格取消申请表》相关信息项，加载纳税人的电子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（二）纳税人按照要求填报需要报送的电子资料，加载纳税人的电子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系统校验系统中纳税人是否存在当前有效的税收减免备案信息，如果没有则不允许申请。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（一）经系统校验符合业务逻辑，且纳税人提交资料齐全的情况下，予以受理办结，将结果推送至纳税人。系统根据纳税人需要，提供查看、打印《税务事项通知书》的功能。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业务办结后，系统对《税收优惠资格取消申请表》相应的电子数据加载纳税人的电子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后存储归档，将纳税人附报资料存入纳税人电子资料库，可供后续查看或复用。</w:t>
      </w:r>
    </w:p>
    <w:p>
      <w:pPr>
        <w:pStyle w:val="7"/>
      </w:pPr>
      <w:r>
        <w:rPr>
          <w:rFonts w:hint="eastAsia"/>
        </w:rPr>
        <w:t>证明开具</w:t>
      </w:r>
    </w:p>
    <w:p>
      <w:pPr>
        <w:pStyle w:val="8"/>
      </w:pPr>
      <w:r>
        <w:rPr>
          <w:rFonts w:hint="eastAsia"/>
        </w:rPr>
        <w:t>服务贸易等项目对外支付税务备案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境内机构和个人向境外单笔支付等值5万美元以上（不含等值5万美元，下同）</w:t>
      </w:r>
      <w:r>
        <w:rPr>
          <w:rFonts w:ascii="仿宋" w:hAnsi="仿宋" w:eastAsia="仿宋" w:cs="宋体"/>
          <w:kern w:val="2"/>
          <w:sz w:val="28"/>
          <w:szCs w:val="28"/>
        </w:rPr>
        <w:t>的符合条件的</w:t>
      </w:r>
      <w:r>
        <w:rPr>
          <w:rFonts w:hint="eastAsia" w:ascii="仿宋" w:hAnsi="仿宋" w:eastAsia="仿宋" w:cs="宋体"/>
          <w:kern w:val="2"/>
          <w:sz w:val="28"/>
          <w:szCs w:val="28"/>
        </w:rPr>
        <w:t>外汇资金</w:t>
      </w:r>
      <w:r>
        <w:rPr>
          <w:rFonts w:ascii="仿宋" w:hAnsi="仿宋" w:eastAsia="仿宋" w:cs="宋体"/>
          <w:kern w:val="2"/>
          <w:sz w:val="28"/>
          <w:szCs w:val="28"/>
        </w:rPr>
        <w:t>时</w:t>
      </w:r>
      <w:r>
        <w:rPr>
          <w:rFonts w:hint="eastAsia" w:ascii="仿宋" w:hAnsi="仿宋" w:eastAsia="仿宋" w:cs="宋体"/>
          <w:kern w:val="2"/>
          <w:sz w:val="28"/>
          <w:szCs w:val="28"/>
        </w:rPr>
        <w:t>，</w:t>
      </w:r>
      <w:r>
        <w:rPr>
          <w:rFonts w:ascii="仿宋" w:hAnsi="仿宋" w:eastAsia="仿宋" w:cs="宋体"/>
          <w:kern w:val="2"/>
          <w:sz w:val="28"/>
          <w:szCs w:val="28"/>
        </w:rPr>
        <w:t>按规定</w:t>
      </w:r>
      <w:r>
        <w:rPr>
          <w:rFonts w:hint="eastAsia" w:ascii="仿宋" w:hAnsi="仿宋" w:eastAsia="仿宋" w:cs="宋体"/>
          <w:kern w:val="2"/>
          <w:sz w:val="28"/>
          <w:szCs w:val="28"/>
        </w:rPr>
        <w:t>应向所在地主管税务机关进行税务备案</w:t>
      </w:r>
      <w:r>
        <w:rPr>
          <w:rFonts w:ascii="仿宋" w:hAnsi="仿宋" w:eastAsia="仿宋" w:cs="宋体"/>
          <w:kern w:val="2"/>
          <w:sz w:val="28"/>
          <w:szCs w:val="28"/>
        </w:rPr>
        <w:t>的，以及外国投资者以境内直接投资合法所得在境内再投资单笔5万美元以上的，应按规定进行税务备案的，通过此功能向主管税务机关提交</w:t>
      </w:r>
      <w:r>
        <w:rPr>
          <w:rFonts w:hint="eastAsia" w:ascii="仿宋" w:hAnsi="仿宋" w:eastAsia="仿宋" w:cs="宋体"/>
          <w:kern w:val="2"/>
          <w:sz w:val="28"/>
          <w:szCs w:val="28"/>
        </w:rPr>
        <w:t>《服务贸易等项目对外支付税务备案表》</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或扣缴义务人</w:t>
      </w:r>
      <w:r>
        <w:rPr>
          <w:rFonts w:hint="eastAsia" w:ascii="仿宋" w:hAnsi="仿宋" w:eastAsia="仿宋" w:cs="宋体"/>
          <w:kern w:val="2"/>
          <w:sz w:val="28"/>
          <w:szCs w:val="28"/>
        </w:rPr>
        <w:t>点击事项功能菜单，发起事项申请，按照要求填报《服务贸易等项目对外支付税务备案表》</w:t>
      </w:r>
      <w:r>
        <w:rPr>
          <w:rFonts w:ascii="仿宋" w:hAnsi="仿宋" w:eastAsia="仿宋" w:cs="宋体"/>
          <w:kern w:val="2"/>
          <w:sz w:val="28"/>
          <w:szCs w:val="28"/>
        </w:rPr>
        <w:t>（以下简称《备案表》）</w:t>
      </w:r>
      <w:r>
        <w:rPr>
          <w:rFonts w:hint="eastAsia" w:ascii="仿宋" w:hAnsi="仿宋" w:eastAsia="仿宋" w:cs="宋体"/>
          <w:kern w:val="2"/>
          <w:sz w:val="28"/>
          <w:szCs w:val="28"/>
        </w:rPr>
        <w:t>相关信息项</w:t>
      </w:r>
      <w:r>
        <w:rPr>
          <w:rFonts w:ascii="仿宋" w:hAnsi="仿宋" w:eastAsia="仿宋" w:cs="宋体"/>
          <w:kern w:val="2"/>
          <w:sz w:val="28"/>
          <w:szCs w:val="28"/>
        </w:rPr>
        <w:t>及附报资料</w:t>
      </w:r>
      <w:r>
        <w:rPr>
          <w:rFonts w:hint="eastAsia" w:ascii="仿宋" w:hAnsi="仿宋" w:eastAsia="仿宋" w:cs="宋体"/>
          <w:kern w:val="2"/>
          <w:sz w:val="28"/>
          <w:szCs w:val="28"/>
        </w:rPr>
        <w:t>，加载纳税人</w:t>
      </w:r>
      <w:r>
        <w:rPr>
          <w:rFonts w:ascii="仿宋" w:hAnsi="仿宋" w:eastAsia="仿宋" w:cs="宋体"/>
          <w:kern w:val="2"/>
          <w:sz w:val="28"/>
          <w:szCs w:val="28"/>
        </w:rPr>
        <w:t>或扣缴义务人的</w:t>
      </w:r>
      <w:r>
        <w:rPr>
          <w:rFonts w:hint="eastAsia" w:ascii="仿宋" w:hAnsi="仿宋" w:eastAsia="仿宋" w:cs="宋体"/>
          <w:kern w:val="2"/>
          <w:sz w:val="28"/>
          <w:szCs w:val="28"/>
        </w:rPr>
        <w:t>电子签名／印章，提交申请。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或扣缴义务人</w:t>
      </w:r>
      <w:r>
        <w:rPr>
          <w:rFonts w:hint="eastAsia" w:ascii="仿宋" w:hAnsi="仿宋" w:eastAsia="仿宋" w:cs="宋体"/>
          <w:kern w:val="2"/>
          <w:sz w:val="28"/>
          <w:szCs w:val="28"/>
        </w:rPr>
        <w:t>填报《备案表》</w:t>
      </w:r>
      <w:r>
        <w:rPr>
          <w:rFonts w:ascii="仿宋" w:hAnsi="仿宋" w:eastAsia="仿宋" w:cs="宋体"/>
          <w:kern w:val="2"/>
          <w:sz w:val="28"/>
          <w:szCs w:val="28"/>
        </w:rPr>
        <w:t>时，可选择此前已办理过扣缴申报（包括法定、指定和自行申报）或支付备案的合同（以下简称“老合同”）编号，带出相关信息；也可直接新增（系统作为“新合同”）。</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如选择</w:t>
      </w:r>
      <w:r>
        <w:rPr>
          <w:rFonts w:hint="eastAsia" w:ascii="仿宋" w:hAnsi="仿宋" w:eastAsia="仿宋" w:cs="宋体"/>
          <w:kern w:val="2"/>
          <w:sz w:val="28"/>
          <w:szCs w:val="28"/>
        </w:rPr>
        <w:t>老合同，</w:t>
      </w:r>
      <w:r>
        <w:rPr>
          <w:rFonts w:ascii="仿宋" w:hAnsi="仿宋" w:eastAsia="仿宋" w:cs="宋体"/>
          <w:kern w:val="2"/>
          <w:sz w:val="28"/>
          <w:szCs w:val="28"/>
        </w:rPr>
        <w:t>系统自动</w:t>
      </w:r>
      <w:r>
        <w:rPr>
          <w:rFonts w:hint="eastAsia" w:ascii="仿宋" w:hAnsi="仿宋" w:eastAsia="仿宋" w:cs="宋体"/>
          <w:kern w:val="2"/>
          <w:sz w:val="28"/>
          <w:szCs w:val="28"/>
        </w:rPr>
        <w:t>带出的境内付款人、境外收款人、合同信息不允许修改，只能录入本次付汇金额和付汇时期（预计）。</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如选择</w:t>
      </w:r>
      <w:r>
        <w:rPr>
          <w:rFonts w:hint="eastAsia" w:ascii="仿宋" w:hAnsi="仿宋" w:eastAsia="仿宋" w:cs="宋体"/>
          <w:kern w:val="2"/>
          <w:sz w:val="28"/>
          <w:szCs w:val="28"/>
        </w:rPr>
        <w:t>新合同，境外收款人名称栏以下拉列表方式列示该纳税人或扣缴义务人过去已办理过</w:t>
      </w:r>
      <w:r>
        <w:rPr>
          <w:rFonts w:ascii="仿宋" w:hAnsi="仿宋" w:eastAsia="仿宋" w:cs="宋体"/>
          <w:kern w:val="2"/>
          <w:sz w:val="28"/>
          <w:szCs w:val="28"/>
        </w:rPr>
        <w:t>的</w:t>
      </w:r>
      <w:r>
        <w:rPr>
          <w:rFonts w:hint="eastAsia" w:ascii="仿宋" w:hAnsi="仿宋" w:eastAsia="仿宋" w:cs="宋体"/>
          <w:kern w:val="2"/>
          <w:sz w:val="28"/>
          <w:szCs w:val="28"/>
        </w:rPr>
        <w:t>支付备案或申报扣缴业务的非居民企业或个人名称：若在列表中选择，则带出该收款人其他信息，其中：</w:t>
      </w:r>
      <w:r>
        <w:rPr>
          <w:rFonts w:ascii="仿宋" w:hAnsi="仿宋" w:eastAsia="仿宋" w:cs="宋体"/>
          <w:kern w:val="2"/>
          <w:sz w:val="28"/>
          <w:szCs w:val="28"/>
        </w:rPr>
        <w:t>“</w:t>
      </w:r>
      <w:r>
        <w:rPr>
          <w:rFonts w:hint="eastAsia" w:ascii="仿宋" w:hAnsi="仿宋" w:eastAsia="仿宋" w:cs="宋体"/>
          <w:kern w:val="2"/>
          <w:sz w:val="28"/>
          <w:szCs w:val="28"/>
        </w:rPr>
        <w:t>是否关联</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收汇银行和账号</w:t>
      </w:r>
      <w:r>
        <w:rPr>
          <w:rFonts w:ascii="仿宋" w:hAnsi="仿宋" w:eastAsia="仿宋" w:cs="宋体"/>
          <w:kern w:val="2"/>
          <w:sz w:val="28"/>
          <w:szCs w:val="28"/>
        </w:rPr>
        <w:t>”自动带出可以</w:t>
      </w:r>
      <w:r>
        <w:rPr>
          <w:rFonts w:hint="eastAsia" w:ascii="仿宋" w:hAnsi="仿宋" w:eastAsia="仿宋" w:cs="宋体"/>
          <w:kern w:val="2"/>
          <w:sz w:val="28"/>
          <w:szCs w:val="28"/>
        </w:rPr>
        <w:t>修改，</w:t>
      </w:r>
      <w:r>
        <w:rPr>
          <w:rFonts w:ascii="仿宋" w:hAnsi="仿宋" w:eastAsia="仿宋" w:cs="宋体"/>
          <w:kern w:val="2"/>
          <w:sz w:val="28"/>
          <w:szCs w:val="28"/>
        </w:rPr>
        <w:t>“</w:t>
      </w:r>
      <w:r>
        <w:rPr>
          <w:rFonts w:hint="eastAsia" w:ascii="仿宋" w:hAnsi="仿宋" w:eastAsia="仿宋" w:cs="宋体"/>
          <w:kern w:val="2"/>
          <w:sz w:val="28"/>
          <w:szCs w:val="28"/>
        </w:rPr>
        <w:t>收款方名称</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所属国家地区</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境外地址</w:t>
      </w:r>
      <w:r>
        <w:rPr>
          <w:rFonts w:ascii="仿宋" w:hAnsi="仿宋" w:eastAsia="仿宋" w:cs="宋体"/>
          <w:kern w:val="2"/>
          <w:sz w:val="28"/>
          <w:szCs w:val="28"/>
        </w:rPr>
        <w:t>”自动带出</w:t>
      </w:r>
      <w:r>
        <w:rPr>
          <w:rFonts w:hint="eastAsia" w:ascii="仿宋" w:hAnsi="仿宋" w:eastAsia="仿宋" w:cs="宋体"/>
          <w:kern w:val="2"/>
          <w:sz w:val="28"/>
          <w:szCs w:val="28"/>
        </w:rPr>
        <w:t>不允许修改</w:t>
      </w:r>
      <w:r>
        <w:rPr>
          <w:rFonts w:ascii="仿宋" w:hAnsi="仿宋" w:eastAsia="仿宋" w:cs="宋体"/>
          <w:kern w:val="2"/>
          <w:sz w:val="28"/>
          <w:szCs w:val="28"/>
        </w:rPr>
        <w:t>；</w:t>
      </w:r>
      <w:r>
        <w:rPr>
          <w:rFonts w:hint="eastAsia" w:ascii="仿宋" w:hAnsi="仿宋" w:eastAsia="仿宋" w:cs="宋体"/>
          <w:kern w:val="2"/>
          <w:sz w:val="28"/>
          <w:szCs w:val="28"/>
        </w:rPr>
        <w:t>若不在列表中选择，则由纳税人</w:t>
      </w:r>
      <w:r>
        <w:rPr>
          <w:rFonts w:ascii="仿宋" w:hAnsi="仿宋" w:eastAsia="仿宋" w:cs="宋体"/>
          <w:kern w:val="2"/>
          <w:sz w:val="28"/>
          <w:szCs w:val="28"/>
        </w:rPr>
        <w:t>或扣缴义务人</w:t>
      </w:r>
      <w:r>
        <w:rPr>
          <w:rFonts w:hint="eastAsia" w:ascii="仿宋" w:hAnsi="仿宋" w:eastAsia="仿宋" w:cs="宋体"/>
          <w:kern w:val="2"/>
          <w:sz w:val="28"/>
          <w:szCs w:val="28"/>
        </w:rPr>
        <w:t>录入新的收款方信息。</w:t>
      </w:r>
      <w:r>
        <w:rPr>
          <w:rFonts w:ascii="仿宋" w:hAnsi="仿宋" w:eastAsia="仿宋" w:cs="宋体"/>
          <w:kern w:val="2"/>
          <w:sz w:val="28"/>
          <w:szCs w:val="28"/>
        </w:rPr>
        <w:t>有条件的地区，</w:t>
      </w:r>
      <w:r>
        <w:rPr>
          <w:rFonts w:hint="eastAsia" w:ascii="仿宋" w:hAnsi="仿宋" w:eastAsia="仿宋" w:cs="宋体"/>
          <w:kern w:val="2"/>
          <w:sz w:val="28"/>
          <w:szCs w:val="28"/>
        </w:rPr>
        <w:t>可采用缓存等技术手段，以下拉列表方式，自动显示此前</w:t>
      </w:r>
      <w:r>
        <w:rPr>
          <w:rFonts w:ascii="仿宋" w:hAnsi="仿宋" w:eastAsia="仿宋" w:cs="宋体"/>
          <w:kern w:val="2"/>
          <w:sz w:val="28"/>
          <w:szCs w:val="28"/>
        </w:rPr>
        <w:t>已录入</w:t>
      </w:r>
      <w:r>
        <w:rPr>
          <w:rFonts w:hint="eastAsia" w:ascii="仿宋" w:hAnsi="仿宋" w:eastAsia="仿宋" w:cs="宋体"/>
          <w:kern w:val="2"/>
          <w:sz w:val="28"/>
          <w:szCs w:val="28"/>
        </w:rPr>
        <w:t>的收款人名称信息</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或扣缴义务人在填写《</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合同信息</w:t>
      </w:r>
      <w:r>
        <w:rPr>
          <w:rFonts w:ascii="仿宋" w:hAnsi="仿宋" w:eastAsia="仿宋" w:cs="宋体"/>
          <w:kern w:val="2"/>
          <w:sz w:val="28"/>
          <w:szCs w:val="28"/>
        </w:rPr>
        <w:t>时</w:t>
      </w:r>
      <w:r>
        <w:rPr>
          <w:rFonts w:hint="eastAsia" w:ascii="仿宋" w:hAnsi="仿宋" w:eastAsia="仿宋" w:cs="宋体"/>
          <w:kern w:val="2"/>
          <w:sz w:val="28"/>
          <w:szCs w:val="28"/>
        </w:rPr>
        <w:t>，</w:t>
      </w:r>
      <w:r>
        <w:rPr>
          <w:rFonts w:ascii="仿宋" w:hAnsi="仿宋" w:eastAsia="仿宋" w:cs="宋体"/>
          <w:kern w:val="2"/>
          <w:sz w:val="28"/>
          <w:szCs w:val="28"/>
        </w:rPr>
        <w:t>系统校验</w:t>
      </w:r>
      <w:r>
        <w:rPr>
          <w:rFonts w:hint="eastAsia" w:ascii="仿宋" w:hAnsi="仿宋" w:eastAsia="仿宋" w:cs="宋体"/>
          <w:kern w:val="2"/>
          <w:sz w:val="28"/>
          <w:szCs w:val="28"/>
        </w:rPr>
        <w:t>合同</w:t>
      </w:r>
      <w:r>
        <w:rPr>
          <w:rFonts w:ascii="仿宋" w:hAnsi="仿宋" w:eastAsia="仿宋" w:cs="宋体"/>
          <w:kern w:val="2"/>
          <w:sz w:val="28"/>
          <w:szCs w:val="28"/>
        </w:rPr>
        <w:t>的</w:t>
      </w:r>
      <w:r>
        <w:rPr>
          <w:rFonts w:hint="eastAsia" w:ascii="仿宋" w:hAnsi="仿宋" w:eastAsia="仿宋" w:cs="宋体"/>
          <w:kern w:val="2"/>
          <w:sz w:val="28"/>
          <w:szCs w:val="28"/>
        </w:rPr>
        <w:t>“系统编号”在核心征管</w:t>
      </w:r>
      <w:r>
        <w:rPr>
          <w:rFonts w:ascii="仿宋" w:hAnsi="仿宋" w:eastAsia="仿宋" w:cs="宋体"/>
          <w:kern w:val="2"/>
          <w:sz w:val="28"/>
          <w:szCs w:val="28"/>
        </w:rPr>
        <w:t>是否存在</w:t>
      </w:r>
      <w:r>
        <w:rPr>
          <w:rFonts w:hint="eastAsia" w:ascii="仿宋" w:hAnsi="仿宋" w:eastAsia="仿宋" w:cs="宋体"/>
          <w:kern w:val="2"/>
          <w:sz w:val="28"/>
          <w:szCs w:val="28"/>
        </w:rPr>
        <w:t>相关的申报扣缴或支付备案记录，</w:t>
      </w:r>
      <w:r>
        <w:rPr>
          <w:rFonts w:ascii="仿宋" w:hAnsi="仿宋" w:eastAsia="仿宋" w:cs="宋体"/>
          <w:kern w:val="2"/>
          <w:sz w:val="28"/>
          <w:szCs w:val="28"/>
        </w:rPr>
        <w:t>如否，则</w:t>
      </w:r>
      <w:r>
        <w:rPr>
          <w:rFonts w:hint="eastAsia" w:ascii="仿宋" w:hAnsi="仿宋" w:eastAsia="仿宋" w:cs="宋体"/>
          <w:kern w:val="2"/>
          <w:sz w:val="28"/>
          <w:szCs w:val="28"/>
        </w:rPr>
        <w:t>允许作废</w:t>
      </w:r>
      <w:r>
        <w:rPr>
          <w:rFonts w:ascii="仿宋" w:hAnsi="仿宋" w:eastAsia="仿宋" w:cs="宋体"/>
          <w:kern w:val="2"/>
          <w:sz w:val="28"/>
          <w:szCs w:val="28"/>
        </w:rPr>
        <w:t>合同；如是，则</w:t>
      </w:r>
      <w:r>
        <w:rPr>
          <w:rFonts w:hint="eastAsia" w:ascii="仿宋" w:hAnsi="仿宋" w:eastAsia="仿宋" w:cs="宋体"/>
          <w:kern w:val="2"/>
          <w:sz w:val="28"/>
          <w:szCs w:val="28"/>
        </w:rPr>
        <w:t>不允许作废，允许在线修改</w:t>
      </w:r>
      <w:r>
        <w:rPr>
          <w:rFonts w:ascii="仿宋" w:hAnsi="仿宋" w:eastAsia="仿宋" w:cs="宋体"/>
          <w:kern w:val="2"/>
          <w:sz w:val="28"/>
          <w:szCs w:val="28"/>
        </w:rPr>
        <w:t>，但</w:t>
      </w:r>
      <w:r>
        <w:rPr>
          <w:rFonts w:hint="eastAsia" w:ascii="仿宋" w:hAnsi="仿宋" w:eastAsia="仿宋" w:cs="宋体"/>
          <w:kern w:val="2"/>
          <w:sz w:val="28"/>
          <w:szCs w:val="28"/>
        </w:rPr>
        <w:t>其中已被用于支付备案的合同，不允许修改“合同币种、境外收款方名称、所属国家地区、境外地址”。</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系统分别设置“保存”和“提交”两个按钮，</w:t>
      </w:r>
      <w:r>
        <w:rPr>
          <w:rFonts w:hint="eastAsia" w:ascii="仿宋" w:hAnsi="仿宋" w:eastAsia="仿宋" w:cs="宋体"/>
          <w:kern w:val="2"/>
          <w:sz w:val="28"/>
          <w:szCs w:val="28"/>
        </w:rPr>
        <w:t>纳税人</w:t>
      </w:r>
      <w:r>
        <w:rPr>
          <w:rFonts w:ascii="仿宋" w:hAnsi="仿宋" w:eastAsia="仿宋" w:cs="宋体"/>
          <w:kern w:val="2"/>
          <w:sz w:val="28"/>
          <w:szCs w:val="28"/>
        </w:rPr>
        <w:t>或扣缴义务人点</w:t>
      </w:r>
      <w:r>
        <w:rPr>
          <w:rFonts w:hint="eastAsia" w:ascii="仿宋" w:hAnsi="仿宋" w:eastAsia="仿宋" w:cs="宋体"/>
          <w:kern w:val="2"/>
          <w:sz w:val="28"/>
          <w:szCs w:val="28"/>
        </w:rPr>
        <w:t>击保存</w:t>
      </w:r>
      <w:r>
        <w:rPr>
          <w:rFonts w:ascii="仿宋" w:hAnsi="仿宋" w:eastAsia="仿宋" w:cs="宋体"/>
          <w:kern w:val="2"/>
          <w:sz w:val="28"/>
          <w:szCs w:val="28"/>
        </w:rPr>
        <w:t>但未点提交时</w:t>
      </w:r>
      <w:r>
        <w:rPr>
          <w:rFonts w:hint="eastAsia" w:ascii="仿宋" w:hAnsi="仿宋" w:eastAsia="仿宋" w:cs="宋体"/>
          <w:kern w:val="2"/>
          <w:sz w:val="28"/>
          <w:szCs w:val="28"/>
        </w:rPr>
        <w:t>，相关信息暂存于电子税务</w:t>
      </w:r>
      <w:r>
        <w:rPr>
          <w:rFonts w:ascii="仿宋" w:hAnsi="仿宋" w:eastAsia="仿宋" w:cs="宋体"/>
          <w:kern w:val="2"/>
          <w:sz w:val="28"/>
          <w:szCs w:val="28"/>
        </w:rPr>
        <w:t>局</w:t>
      </w:r>
      <w:r>
        <w:rPr>
          <w:rFonts w:hint="eastAsia" w:ascii="仿宋" w:hAnsi="仿宋" w:eastAsia="仿宋" w:cs="宋体"/>
          <w:kern w:val="2"/>
          <w:sz w:val="28"/>
          <w:szCs w:val="28"/>
        </w:rPr>
        <w:t>，</w:t>
      </w:r>
      <w:r>
        <w:rPr>
          <w:rFonts w:ascii="仿宋" w:hAnsi="仿宋" w:eastAsia="仿宋" w:cs="宋体"/>
          <w:kern w:val="2"/>
          <w:sz w:val="28"/>
          <w:szCs w:val="28"/>
        </w:rPr>
        <w:t>不对《</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进行编号，</w:t>
      </w:r>
      <w:r>
        <w:rPr>
          <w:rFonts w:ascii="仿宋" w:hAnsi="仿宋" w:eastAsia="仿宋" w:cs="宋体"/>
          <w:kern w:val="2"/>
          <w:sz w:val="28"/>
          <w:szCs w:val="28"/>
        </w:rPr>
        <w:t>不加盖税务机关</w:t>
      </w:r>
      <w:r>
        <w:rPr>
          <w:rFonts w:hint="eastAsia" w:ascii="仿宋" w:hAnsi="仿宋" w:eastAsia="仿宋" w:cs="宋体"/>
          <w:kern w:val="2"/>
          <w:sz w:val="28"/>
          <w:szCs w:val="28"/>
        </w:rPr>
        <w:t>电子</w:t>
      </w:r>
      <w:r>
        <w:rPr>
          <w:rFonts w:ascii="仿宋" w:hAnsi="仿宋" w:eastAsia="仿宋" w:cs="宋体"/>
          <w:kern w:val="2"/>
          <w:sz w:val="28"/>
          <w:szCs w:val="28"/>
        </w:rPr>
        <w:t>签</w:t>
      </w:r>
      <w:r>
        <w:rPr>
          <w:rFonts w:hint="eastAsia" w:ascii="仿宋" w:hAnsi="仿宋" w:eastAsia="仿宋" w:cs="宋体"/>
          <w:kern w:val="2"/>
          <w:sz w:val="28"/>
          <w:szCs w:val="28"/>
        </w:rPr>
        <w:t>章。纳税人</w:t>
      </w:r>
      <w:r>
        <w:rPr>
          <w:rFonts w:ascii="仿宋" w:hAnsi="仿宋" w:eastAsia="仿宋" w:cs="宋体"/>
          <w:kern w:val="2"/>
          <w:sz w:val="28"/>
          <w:szCs w:val="28"/>
        </w:rPr>
        <w:t>或扣缴义务人</w:t>
      </w:r>
      <w:r>
        <w:rPr>
          <w:rFonts w:hint="eastAsia" w:ascii="仿宋" w:hAnsi="仿宋" w:eastAsia="仿宋" w:cs="宋体"/>
          <w:kern w:val="2"/>
          <w:sz w:val="28"/>
          <w:szCs w:val="28"/>
        </w:rPr>
        <w:t>可</w:t>
      </w:r>
      <w:r>
        <w:rPr>
          <w:rFonts w:ascii="仿宋" w:hAnsi="仿宋" w:eastAsia="仿宋" w:cs="宋体"/>
          <w:kern w:val="2"/>
          <w:sz w:val="28"/>
          <w:szCs w:val="28"/>
        </w:rPr>
        <w:t>对《备案表》</w:t>
      </w:r>
      <w:r>
        <w:rPr>
          <w:rFonts w:hint="eastAsia" w:ascii="仿宋" w:hAnsi="仿宋" w:eastAsia="仿宋" w:cs="宋体"/>
          <w:kern w:val="2"/>
          <w:sz w:val="28"/>
          <w:szCs w:val="28"/>
        </w:rPr>
        <w:t>进行”修改、删除、提交”三种操作。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或扣缴义务人</w:t>
      </w:r>
      <w:r>
        <w:rPr>
          <w:rFonts w:hint="eastAsia" w:ascii="仿宋" w:hAnsi="仿宋" w:eastAsia="仿宋" w:cs="宋体"/>
          <w:kern w:val="2"/>
          <w:sz w:val="28"/>
          <w:szCs w:val="28"/>
        </w:rPr>
        <w:t>点击提交后，</w:t>
      </w:r>
      <w:r>
        <w:rPr>
          <w:rFonts w:ascii="仿宋" w:hAnsi="仿宋" w:eastAsia="仿宋" w:cs="宋体"/>
          <w:kern w:val="2"/>
          <w:sz w:val="28"/>
          <w:szCs w:val="28"/>
        </w:rPr>
        <w:t>系统</w:t>
      </w:r>
      <w:r>
        <w:rPr>
          <w:rFonts w:hint="eastAsia" w:ascii="仿宋" w:hAnsi="仿宋" w:eastAsia="仿宋" w:cs="宋体"/>
          <w:kern w:val="2"/>
          <w:sz w:val="28"/>
          <w:szCs w:val="28"/>
        </w:rPr>
        <w:t>弹出提示对话框由纳税人</w:t>
      </w:r>
      <w:r>
        <w:rPr>
          <w:rFonts w:ascii="仿宋" w:hAnsi="仿宋" w:eastAsia="仿宋" w:cs="宋体"/>
          <w:kern w:val="2"/>
          <w:sz w:val="28"/>
          <w:szCs w:val="28"/>
        </w:rPr>
        <w:t>或扣缴义务人</w:t>
      </w:r>
      <w:r>
        <w:rPr>
          <w:rFonts w:hint="eastAsia" w:ascii="仿宋" w:hAnsi="仿宋" w:eastAsia="仿宋" w:cs="宋体"/>
          <w:kern w:val="2"/>
          <w:sz w:val="28"/>
          <w:szCs w:val="28"/>
        </w:rPr>
        <w:t>确认，提示内容为“声明：此表是根据国家税收法律法规及相关规定填写的，本人（单位）对填报内容（及附带资料）的真实性、可靠性、完整性负责</w:t>
      </w:r>
      <w:r>
        <w:rPr>
          <w:rFonts w:ascii="仿宋" w:hAnsi="仿宋" w:eastAsia="仿宋" w:cs="宋体"/>
          <w:kern w:val="2"/>
          <w:sz w:val="28"/>
          <w:szCs w:val="28"/>
        </w:rPr>
        <w:t>。</w:t>
      </w:r>
      <w:r>
        <w:rPr>
          <w:rFonts w:hint="eastAsia" w:ascii="仿宋" w:hAnsi="仿宋" w:eastAsia="仿宋" w:cs="宋体"/>
          <w:kern w:val="2"/>
          <w:sz w:val="28"/>
          <w:szCs w:val="28"/>
        </w:rPr>
        <w:t>”纳税人</w:t>
      </w:r>
      <w:r>
        <w:rPr>
          <w:rFonts w:ascii="仿宋" w:hAnsi="仿宋" w:eastAsia="仿宋" w:cs="宋体"/>
          <w:kern w:val="2"/>
          <w:sz w:val="28"/>
          <w:szCs w:val="28"/>
        </w:rPr>
        <w:t>或扣缴义务人</w:t>
      </w:r>
      <w:r>
        <w:rPr>
          <w:rFonts w:hint="eastAsia" w:ascii="仿宋" w:hAnsi="仿宋" w:eastAsia="仿宋" w:cs="宋体"/>
          <w:kern w:val="2"/>
          <w:sz w:val="28"/>
          <w:szCs w:val="28"/>
        </w:rPr>
        <w:t>确认后，</w:t>
      </w:r>
      <w:r>
        <w:rPr>
          <w:rFonts w:ascii="仿宋" w:hAnsi="仿宋" w:eastAsia="仿宋" w:cs="宋体"/>
          <w:kern w:val="2"/>
          <w:sz w:val="28"/>
          <w:szCs w:val="28"/>
        </w:rPr>
        <w:t>《</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信息保存至核心征管，不确认则返回</w:t>
      </w:r>
      <w:r>
        <w:rPr>
          <w:rFonts w:ascii="仿宋" w:hAnsi="仿宋" w:eastAsia="仿宋" w:cs="宋体"/>
          <w:kern w:val="2"/>
          <w:sz w:val="28"/>
          <w:szCs w:val="28"/>
        </w:rPr>
        <w:t>上一</w:t>
      </w:r>
      <w:r>
        <w:rPr>
          <w:rFonts w:hint="eastAsia" w:ascii="仿宋" w:hAnsi="仿宋" w:eastAsia="仿宋" w:cs="宋体"/>
          <w:kern w:val="2"/>
          <w:sz w:val="28"/>
          <w:szCs w:val="28"/>
        </w:rPr>
        <w:t>界面。</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系统提供</w:t>
      </w:r>
      <w:r>
        <w:rPr>
          <w:rFonts w:hint="eastAsia" w:ascii="仿宋" w:hAnsi="仿宋" w:eastAsia="仿宋" w:cs="宋体"/>
          <w:kern w:val="2"/>
          <w:sz w:val="28"/>
          <w:szCs w:val="28"/>
        </w:rPr>
        <w:t>附件</w:t>
      </w:r>
      <w:r>
        <w:rPr>
          <w:rFonts w:ascii="仿宋" w:hAnsi="仿宋" w:eastAsia="仿宋" w:cs="宋体"/>
          <w:kern w:val="2"/>
          <w:sz w:val="28"/>
          <w:szCs w:val="28"/>
        </w:rPr>
        <w:t>上传渠道，允许</w:t>
      </w:r>
      <w:r>
        <w:rPr>
          <w:rFonts w:hint="eastAsia" w:ascii="仿宋" w:hAnsi="仿宋" w:eastAsia="仿宋" w:cs="宋体"/>
          <w:kern w:val="2"/>
          <w:sz w:val="28"/>
          <w:szCs w:val="28"/>
        </w:rPr>
        <w:t>纳税人</w:t>
      </w:r>
      <w:r>
        <w:rPr>
          <w:rFonts w:ascii="仿宋" w:hAnsi="仿宋" w:eastAsia="仿宋" w:cs="宋体"/>
          <w:kern w:val="2"/>
          <w:sz w:val="28"/>
          <w:szCs w:val="28"/>
        </w:rPr>
        <w:t>或扣缴义务人在《</w:t>
      </w:r>
      <w:r>
        <w:rPr>
          <w:rFonts w:hint="eastAsia" w:ascii="仿宋" w:hAnsi="仿宋" w:eastAsia="仿宋" w:cs="宋体"/>
          <w:kern w:val="2"/>
          <w:sz w:val="28"/>
          <w:szCs w:val="28"/>
        </w:rPr>
        <w:t>备案表</w:t>
      </w:r>
      <w:r>
        <w:rPr>
          <w:rFonts w:ascii="仿宋" w:hAnsi="仿宋" w:eastAsia="仿宋" w:cs="宋体"/>
          <w:kern w:val="2"/>
          <w:sz w:val="28"/>
          <w:szCs w:val="28"/>
        </w:rPr>
        <w:t>》填写、保存、提交三种状态下均可上传附件资料</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系统自动受理办结，</w:t>
      </w:r>
      <w:r>
        <w:rPr>
          <w:rFonts w:hint="eastAsia" w:ascii="仿宋" w:hAnsi="仿宋" w:eastAsia="仿宋" w:cs="宋体"/>
          <w:kern w:val="2"/>
          <w:sz w:val="28"/>
          <w:szCs w:val="28"/>
        </w:rPr>
        <w:t>通过调用核心征管“保存服务贸易等项目对外支付税务备案信息”服务将</w:t>
      </w:r>
      <w:r>
        <w:rPr>
          <w:rFonts w:ascii="仿宋" w:hAnsi="仿宋" w:eastAsia="仿宋" w:cs="宋体"/>
          <w:kern w:val="2"/>
          <w:sz w:val="28"/>
          <w:szCs w:val="28"/>
        </w:rPr>
        <w:t>《</w:t>
      </w:r>
      <w:r>
        <w:rPr>
          <w:rFonts w:hint="eastAsia" w:ascii="仿宋" w:hAnsi="仿宋" w:eastAsia="仿宋" w:cs="宋体"/>
          <w:kern w:val="2"/>
          <w:sz w:val="28"/>
          <w:szCs w:val="28"/>
        </w:rPr>
        <w:t>备案表</w:t>
      </w:r>
      <w:r>
        <w:rPr>
          <w:rFonts w:ascii="仿宋" w:hAnsi="仿宋" w:eastAsia="仿宋" w:cs="宋体"/>
          <w:kern w:val="2"/>
          <w:sz w:val="28"/>
          <w:szCs w:val="28"/>
        </w:rPr>
        <w:t>》信息</w:t>
      </w:r>
      <w:r>
        <w:rPr>
          <w:rFonts w:hint="eastAsia" w:ascii="仿宋" w:hAnsi="仿宋" w:eastAsia="仿宋" w:cs="宋体"/>
          <w:kern w:val="2"/>
          <w:sz w:val="28"/>
          <w:szCs w:val="28"/>
        </w:rPr>
        <w:t>直接保存至核心征管</w:t>
      </w:r>
      <w:r>
        <w:rPr>
          <w:rFonts w:ascii="仿宋" w:hAnsi="仿宋" w:eastAsia="仿宋" w:cs="宋体"/>
          <w:kern w:val="2"/>
          <w:sz w:val="28"/>
          <w:szCs w:val="28"/>
        </w:rPr>
        <w:t>系统，由</w:t>
      </w:r>
      <w:r>
        <w:rPr>
          <w:rFonts w:hint="eastAsia" w:ascii="仿宋" w:hAnsi="仿宋" w:eastAsia="仿宋" w:cs="宋体"/>
          <w:kern w:val="2"/>
          <w:sz w:val="28"/>
          <w:szCs w:val="28"/>
        </w:rPr>
        <w:t>核心征管</w:t>
      </w:r>
      <w:r>
        <w:rPr>
          <w:rFonts w:ascii="仿宋" w:hAnsi="仿宋" w:eastAsia="仿宋" w:cs="宋体"/>
          <w:kern w:val="2"/>
          <w:sz w:val="28"/>
          <w:szCs w:val="28"/>
        </w:rPr>
        <w:t>系统按编码规则</w:t>
      </w:r>
      <w:r>
        <w:rPr>
          <w:rFonts w:hint="eastAsia" w:ascii="仿宋" w:hAnsi="仿宋" w:eastAsia="仿宋" w:cs="宋体"/>
          <w:kern w:val="2"/>
          <w:sz w:val="28"/>
          <w:szCs w:val="28"/>
        </w:rPr>
        <w:t>生成</w:t>
      </w:r>
      <w:r>
        <w:rPr>
          <w:rFonts w:ascii="仿宋" w:hAnsi="仿宋" w:eastAsia="仿宋" w:cs="宋体"/>
          <w:kern w:val="2"/>
          <w:sz w:val="28"/>
          <w:szCs w:val="28"/>
        </w:rPr>
        <w:t>14位《</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编号和</w:t>
      </w:r>
      <w:r>
        <w:rPr>
          <w:rFonts w:ascii="仿宋" w:hAnsi="仿宋" w:eastAsia="仿宋" w:cs="宋体"/>
          <w:kern w:val="2"/>
          <w:sz w:val="28"/>
          <w:szCs w:val="28"/>
        </w:rPr>
        <w:t>6位数</w:t>
      </w:r>
      <w:r>
        <w:rPr>
          <w:rFonts w:hint="eastAsia" w:ascii="仿宋" w:hAnsi="仿宋" w:eastAsia="仿宋" w:cs="宋体"/>
          <w:kern w:val="2"/>
          <w:sz w:val="28"/>
          <w:szCs w:val="28"/>
        </w:rPr>
        <w:t>验证码</w:t>
      </w:r>
      <w:r>
        <w:rPr>
          <w:rFonts w:ascii="仿宋" w:hAnsi="仿宋" w:eastAsia="仿宋" w:cs="宋体"/>
          <w:kern w:val="2"/>
          <w:sz w:val="28"/>
          <w:szCs w:val="28"/>
        </w:rPr>
        <w:t>并反馈给电子税务局。</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w:t>
      </w:r>
      <w:r>
        <w:rPr>
          <w:rFonts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系统通过实名手机短信方式将《</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编号和6位数验证码发送</w:t>
      </w:r>
      <w:r>
        <w:rPr>
          <w:rFonts w:ascii="仿宋" w:hAnsi="仿宋" w:eastAsia="仿宋" w:cs="宋体"/>
          <w:kern w:val="2"/>
          <w:sz w:val="28"/>
          <w:szCs w:val="28"/>
        </w:rPr>
        <w:t>给纳税人或扣缴义务人</w:t>
      </w:r>
      <w:r>
        <w:rPr>
          <w:rFonts w:hint="eastAsia" w:ascii="仿宋" w:hAnsi="仿宋" w:eastAsia="仿宋" w:cs="宋体"/>
          <w:kern w:val="2"/>
          <w:sz w:val="28"/>
          <w:szCs w:val="28"/>
        </w:rPr>
        <w:t>，并</w:t>
      </w:r>
      <w:r>
        <w:rPr>
          <w:rFonts w:ascii="仿宋" w:hAnsi="仿宋" w:eastAsia="仿宋" w:cs="宋体"/>
          <w:kern w:val="2"/>
          <w:sz w:val="28"/>
          <w:szCs w:val="28"/>
        </w:rPr>
        <w:t>通过纳税人端“我的消息”功能模块</w:t>
      </w:r>
      <w:r>
        <w:rPr>
          <w:rFonts w:hint="eastAsia" w:ascii="仿宋" w:hAnsi="仿宋" w:eastAsia="仿宋" w:cs="宋体"/>
          <w:kern w:val="2"/>
          <w:sz w:val="28"/>
          <w:szCs w:val="28"/>
        </w:rPr>
        <w:t>提示</w:t>
      </w:r>
      <w:r>
        <w:rPr>
          <w:rFonts w:ascii="仿宋" w:hAnsi="仿宋" w:eastAsia="仿宋" w:cs="宋体"/>
          <w:kern w:val="2"/>
          <w:sz w:val="28"/>
          <w:szCs w:val="28"/>
        </w:rPr>
        <w:t>：</w:t>
      </w:r>
      <w:r>
        <w:rPr>
          <w:rFonts w:hint="eastAsia" w:ascii="仿宋" w:hAnsi="仿宋" w:eastAsia="仿宋" w:cs="宋体"/>
          <w:kern w:val="2"/>
          <w:sz w:val="28"/>
          <w:szCs w:val="28"/>
        </w:rPr>
        <w:t>“备案表提交成功，编号和6位数验码已发至XXX的手机13*****，可前往****银行网点，提供编号和验证码办理支付”。</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业务办结后，系统对《备案表》等相应的电子数据加载纳税人的电子签名／印章后存储归档，将纳税人附报资料存入纳税人电子资料库，可供后续查看或复用。</w:t>
      </w:r>
      <w:r>
        <w:rPr>
          <w:rFonts w:ascii="仿宋" w:hAnsi="仿宋" w:eastAsia="仿宋" w:cs="宋体"/>
          <w:kern w:val="2"/>
          <w:sz w:val="28"/>
          <w:szCs w:val="28"/>
        </w:rPr>
        <w:t>有条件的地区，可支持</w:t>
      </w:r>
      <w:r>
        <w:rPr>
          <w:rFonts w:hint="eastAsia" w:ascii="仿宋" w:hAnsi="仿宋" w:eastAsia="仿宋" w:cs="宋体"/>
          <w:kern w:val="2"/>
          <w:sz w:val="28"/>
          <w:szCs w:val="28"/>
        </w:rPr>
        <w:t>电子税务局</w:t>
      </w:r>
      <w:r>
        <w:rPr>
          <w:rFonts w:ascii="仿宋" w:hAnsi="仿宋" w:eastAsia="仿宋" w:cs="宋体"/>
          <w:kern w:val="2"/>
          <w:sz w:val="28"/>
          <w:szCs w:val="28"/>
        </w:rPr>
        <w:t>查看</w:t>
      </w:r>
      <w:r>
        <w:rPr>
          <w:rFonts w:hint="eastAsia" w:ascii="仿宋" w:hAnsi="仿宋" w:eastAsia="仿宋" w:cs="宋体"/>
          <w:kern w:val="2"/>
          <w:sz w:val="28"/>
          <w:szCs w:val="28"/>
        </w:rPr>
        <w:t>线下办理的</w:t>
      </w:r>
      <w:r>
        <w:rPr>
          <w:rFonts w:ascii="仿宋" w:hAnsi="仿宋" w:eastAsia="仿宋" w:cs="宋体"/>
          <w:kern w:val="2"/>
          <w:sz w:val="28"/>
          <w:szCs w:val="28"/>
        </w:rPr>
        <w:t>《</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五</w:t>
      </w:r>
      <w:r>
        <w:rPr>
          <w:rFonts w:hint="eastAsia" w:ascii="仿宋" w:hAnsi="仿宋" w:eastAsia="仿宋" w:cs="宋体"/>
          <w:kern w:val="2"/>
          <w:sz w:val="28"/>
          <w:szCs w:val="28"/>
        </w:rPr>
        <w:t>、</w:t>
      </w:r>
      <w:r>
        <w:rPr>
          <w:rFonts w:ascii="仿宋" w:hAnsi="仿宋" w:eastAsia="仿宋" w:cs="宋体"/>
          <w:kern w:val="2"/>
          <w:sz w:val="28"/>
          <w:szCs w:val="28"/>
        </w:rPr>
        <w:t>其他相关要求</w:t>
      </w:r>
    </w:p>
    <w:p>
      <w:pPr>
        <w:pStyle w:val="17"/>
        <w:topLinePunct/>
        <w:spacing w:line="360" w:lineRule="auto"/>
        <w:ind w:firstLine="560" w:firstLineChars="200"/>
        <w:rPr>
          <w:rFonts w:ascii="仿宋" w:hAnsi="仿宋" w:eastAsia="仿宋"/>
          <w:sz w:val="28"/>
          <w:szCs w:val="28"/>
        </w:rPr>
      </w:pPr>
      <w:r>
        <w:rPr>
          <w:rFonts w:ascii="仿宋" w:hAnsi="仿宋" w:eastAsia="仿宋" w:cs="宋体"/>
          <w:kern w:val="2"/>
          <w:sz w:val="28"/>
          <w:szCs w:val="28"/>
        </w:rPr>
        <w:t>此功能</w:t>
      </w:r>
      <w:r>
        <w:rPr>
          <w:rFonts w:hint="eastAsia" w:ascii="仿宋" w:hAnsi="仿宋" w:eastAsia="仿宋" w:cs="宋体"/>
          <w:kern w:val="2"/>
          <w:sz w:val="28"/>
          <w:szCs w:val="28"/>
        </w:rPr>
        <w:t>涉及纳税人身份信息、商业秘密以及涉及纳税人隐私</w:t>
      </w:r>
      <w:r>
        <w:rPr>
          <w:rFonts w:ascii="仿宋" w:hAnsi="仿宋" w:eastAsia="仿宋" w:cs="宋体"/>
          <w:kern w:val="2"/>
          <w:sz w:val="28"/>
          <w:szCs w:val="28"/>
        </w:rPr>
        <w:t>等</w:t>
      </w:r>
      <w:r>
        <w:rPr>
          <w:rFonts w:hint="eastAsia" w:ascii="仿宋" w:hAnsi="仿宋" w:eastAsia="仿宋" w:cs="宋体"/>
          <w:kern w:val="2"/>
          <w:sz w:val="28"/>
          <w:szCs w:val="28"/>
        </w:rPr>
        <w:t>数据</w:t>
      </w:r>
      <w:r>
        <w:rPr>
          <w:rFonts w:ascii="仿宋" w:hAnsi="仿宋" w:eastAsia="仿宋" w:cs="宋体"/>
          <w:kern w:val="2"/>
          <w:sz w:val="28"/>
          <w:szCs w:val="28"/>
        </w:rPr>
        <w:t>，</w:t>
      </w:r>
      <w:r>
        <w:rPr>
          <w:rFonts w:hint="eastAsia" w:ascii="仿宋" w:hAnsi="仿宋" w:eastAsia="仿宋" w:cs="宋体"/>
          <w:kern w:val="2"/>
          <w:sz w:val="28"/>
          <w:szCs w:val="28"/>
        </w:rPr>
        <w:t>应严格按规范要求处理，不得在</w:t>
      </w:r>
      <w:r>
        <w:rPr>
          <w:rFonts w:ascii="仿宋" w:hAnsi="仿宋" w:eastAsia="仿宋" w:cs="宋体"/>
          <w:kern w:val="2"/>
          <w:sz w:val="28"/>
          <w:szCs w:val="28"/>
        </w:rPr>
        <w:t>“</w:t>
      </w:r>
      <w:r>
        <w:rPr>
          <w:rFonts w:hint="eastAsia" w:ascii="仿宋" w:hAnsi="仿宋" w:eastAsia="仿宋" w:cs="宋体"/>
          <w:kern w:val="2"/>
          <w:sz w:val="28"/>
          <w:szCs w:val="28"/>
        </w:rPr>
        <w:t>公众服务</w:t>
      </w:r>
      <w:r>
        <w:rPr>
          <w:rFonts w:ascii="仿宋" w:hAnsi="仿宋" w:eastAsia="仿宋" w:cs="宋体"/>
          <w:kern w:val="2"/>
          <w:sz w:val="28"/>
          <w:szCs w:val="28"/>
        </w:rPr>
        <w:t>”</w:t>
      </w:r>
      <w:r>
        <w:rPr>
          <w:rFonts w:hint="eastAsia" w:ascii="仿宋" w:hAnsi="仿宋" w:eastAsia="仿宋" w:cs="宋体"/>
          <w:kern w:val="2"/>
          <w:sz w:val="28"/>
          <w:szCs w:val="28"/>
        </w:rPr>
        <w:t>等模块展示或提供信息查询。</w:t>
      </w:r>
    </w:p>
    <w:p>
      <w:pPr>
        <w:pStyle w:val="8"/>
      </w:pPr>
      <w:r>
        <w:t>作废</w:t>
      </w:r>
      <w:r>
        <w:rPr>
          <w:rFonts w:hint="eastAsia"/>
        </w:rPr>
        <w:t>服务贸易等项目对外支付税务备案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或扣缴义务人如需作废</w:t>
      </w:r>
      <w:r>
        <w:rPr>
          <w:rFonts w:hint="eastAsia" w:ascii="仿宋" w:hAnsi="仿宋" w:eastAsia="仿宋" w:cs="宋体"/>
          <w:kern w:val="2"/>
          <w:sz w:val="28"/>
          <w:szCs w:val="28"/>
        </w:rPr>
        <w:t>《服务贸易等项目对外支付税务备案表》</w:t>
      </w:r>
      <w:r>
        <w:rPr>
          <w:rFonts w:ascii="仿宋" w:hAnsi="仿宋" w:eastAsia="仿宋" w:cs="宋体"/>
          <w:kern w:val="2"/>
          <w:sz w:val="28"/>
          <w:szCs w:val="28"/>
        </w:rPr>
        <w:t>（以下简称《备案表》），通过此功能向主管税务机关提交作废。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（一）纳税人点击事项功能菜单，发起事项申请，系统自动展示当前纳税人已</w:t>
      </w:r>
      <w:r>
        <w:rPr>
          <w:rFonts w:ascii="仿宋" w:hAnsi="仿宋" w:eastAsia="仿宋" w:cs="宋体"/>
          <w:kern w:val="2"/>
          <w:sz w:val="28"/>
          <w:szCs w:val="28"/>
        </w:rPr>
        <w:t>填写的《</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（二）提交</w:t>
      </w:r>
      <w:r>
        <w:rPr>
          <w:rFonts w:ascii="仿宋" w:hAnsi="仿宋" w:eastAsia="仿宋" w:cs="宋体"/>
          <w:kern w:val="2"/>
          <w:sz w:val="28"/>
          <w:szCs w:val="28"/>
        </w:rPr>
        <w:t>作废《</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申请，系统需提示纳税人是否确认</w:t>
      </w:r>
      <w:r>
        <w:rPr>
          <w:rFonts w:ascii="仿宋" w:hAnsi="仿宋" w:eastAsia="仿宋" w:cs="宋体"/>
          <w:kern w:val="2"/>
          <w:sz w:val="28"/>
          <w:szCs w:val="28"/>
        </w:rPr>
        <w:t>作废</w:t>
      </w:r>
      <w:r>
        <w:rPr>
          <w:rFonts w:hint="eastAsia" w:ascii="仿宋" w:hAnsi="仿宋" w:eastAsia="仿宋" w:cs="宋体"/>
          <w:kern w:val="2"/>
          <w:sz w:val="28"/>
          <w:szCs w:val="28"/>
        </w:rPr>
        <w:t xml:space="preserve">，纳税人确认后，予以受理。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作废《</w:t>
      </w:r>
      <w:r>
        <w:rPr>
          <w:rFonts w:hint="eastAsia" w:ascii="仿宋" w:hAnsi="仿宋" w:eastAsia="仿宋" w:cs="宋体"/>
          <w:kern w:val="2"/>
          <w:sz w:val="28"/>
          <w:szCs w:val="28"/>
        </w:rPr>
        <w:t>备案表</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w:t>
      </w:r>
      <w:r>
        <w:rPr>
          <w:rFonts w:ascii="仿宋" w:hAnsi="仿宋" w:eastAsia="仿宋" w:cs="宋体"/>
          <w:kern w:val="2"/>
          <w:sz w:val="28"/>
          <w:szCs w:val="28"/>
        </w:rPr>
        <w:t>作废《</w:t>
      </w:r>
      <w:r>
        <w:rPr>
          <w:rFonts w:hint="eastAsia" w:ascii="仿宋" w:hAnsi="仿宋" w:eastAsia="仿宋" w:cs="宋体"/>
          <w:kern w:val="2"/>
          <w:sz w:val="28"/>
          <w:szCs w:val="28"/>
        </w:rPr>
        <w:t>备案表</w:t>
      </w:r>
      <w:r>
        <w:rPr>
          <w:rFonts w:ascii="仿宋" w:hAnsi="仿宋" w:eastAsia="仿宋" w:cs="宋体"/>
          <w:kern w:val="2"/>
          <w:sz w:val="28"/>
          <w:szCs w:val="28"/>
        </w:rPr>
        <w:t>》</w:t>
      </w:r>
      <w:r>
        <w:rPr>
          <w:rFonts w:hint="eastAsia" w:ascii="仿宋" w:hAnsi="仿宋" w:eastAsia="仿宋" w:cs="宋体"/>
          <w:kern w:val="2"/>
          <w:sz w:val="28"/>
          <w:szCs w:val="28"/>
        </w:rPr>
        <w:t>后，系统后台判断对应的《备案表》是否</w:t>
      </w:r>
      <w:r>
        <w:rPr>
          <w:rFonts w:ascii="仿宋" w:hAnsi="仿宋" w:eastAsia="仿宋" w:cs="宋体"/>
          <w:kern w:val="2"/>
          <w:sz w:val="28"/>
          <w:szCs w:val="28"/>
        </w:rPr>
        <w:t>符合作废条件</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若《</w:t>
      </w:r>
      <w:r>
        <w:rPr>
          <w:rFonts w:hint="eastAsia" w:ascii="仿宋" w:hAnsi="仿宋" w:eastAsia="仿宋" w:cs="宋体"/>
          <w:kern w:val="2"/>
          <w:sz w:val="28"/>
          <w:szCs w:val="28"/>
        </w:rPr>
        <w:t>备案表</w:t>
      </w:r>
      <w:r>
        <w:rPr>
          <w:rFonts w:ascii="仿宋" w:hAnsi="仿宋" w:eastAsia="仿宋" w:cs="宋体"/>
          <w:kern w:val="2"/>
          <w:sz w:val="28"/>
          <w:szCs w:val="28"/>
        </w:rPr>
        <w:t>》状态为</w:t>
      </w:r>
      <w:r>
        <w:rPr>
          <w:rFonts w:hint="eastAsia" w:ascii="仿宋" w:hAnsi="仿宋" w:eastAsia="仿宋" w:cs="宋体"/>
          <w:kern w:val="2"/>
          <w:sz w:val="28"/>
          <w:szCs w:val="28"/>
        </w:rPr>
        <w:t>“已提交未支付”，</w:t>
      </w:r>
      <w:r>
        <w:rPr>
          <w:rFonts w:ascii="仿宋" w:hAnsi="仿宋" w:eastAsia="仿宋" w:cs="宋体"/>
          <w:kern w:val="2"/>
          <w:sz w:val="28"/>
          <w:szCs w:val="28"/>
        </w:rPr>
        <w:t>则可允许</w:t>
      </w:r>
      <w:r>
        <w:rPr>
          <w:rFonts w:hint="eastAsia" w:ascii="仿宋" w:hAnsi="仿宋" w:eastAsia="仿宋" w:cs="宋体"/>
          <w:kern w:val="2"/>
          <w:sz w:val="28"/>
          <w:szCs w:val="28"/>
        </w:rPr>
        <w:t>作废；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若《</w:t>
      </w:r>
      <w:r>
        <w:rPr>
          <w:rFonts w:hint="eastAsia" w:ascii="仿宋" w:hAnsi="仿宋" w:eastAsia="仿宋" w:cs="宋体"/>
          <w:kern w:val="2"/>
          <w:sz w:val="28"/>
          <w:szCs w:val="28"/>
        </w:rPr>
        <w:t>备案表</w:t>
      </w:r>
      <w:r>
        <w:rPr>
          <w:rFonts w:ascii="仿宋" w:hAnsi="仿宋" w:eastAsia="仿宋" w:cs="宋体"/>
          <w:kern w:val="2"/>
          <w:sz w:val="28"/>
          <w:szCs w:val="28"/>
        </w:rPr>
        <w:t>》状态为</w:t>
      </w:r>
      <w:r>
        <w:rPr>
          <w:rFonts w:hint="eastAsia" w:ascii="仿宋" w:hAnsi="仿宋" w:eastAsia="仿宋" w:cs="宋体"/>
          <w:kern w:val="2"/>
          <w:sz w:val="28"/>
          <w:szCs w:val="28"/>
        </w:rPr>
        <w:t>“已支付”</w:t>
      </w:r>
      <w:r>
        <w:rPr>
          <w:rFonts w:ascii="仿宋" w:hAnsi="仿宋" w:eastAsia="仿宋" w:cs="宋体"/>
          <w:kern w:val="2"/>
          <w:sz w:val="28"/>
          <w:szCs w:val="28"/>
        </w:rPr>
        <w:t>，则</w:t>
      </w:r>
      <w:r>
        <w:rPr>
          <w:rFonts w:hint="eastAsia" w:ascii="仿宋" w:hAnsi="仿宋" w:eastAsia="仿宋" w:cs="宋体"/>
          <w:kern w:val="2"/>
          <w:sz w:val="28"/>
          <w:szCs w:val="28"/>
        </w:rPr>
        <w:t>不允许作废。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w:t>
      </w:r>
      <w:r>
        <w:rPr>
          <w:rFonts w:hint="eastAsia" w:ascii="仿宋" w:hAnsi="仿宋" w:eastAsia="仿宋" w:cs="宋体"/>
          <w:kern w:val="2"/>
          <w:sz w:val="28"/>
          <w:szCs w:val="28"/>
        </w:rPr>
        <w:t>备案表</w:t>
      </w:r>
      <w:r>
        <w:rPr>
          <w:rFonts w:ascii="仿宋" w:hAnsi="仿宋" w:eastAsia="仿宋" w:cs="宋体"/>
          <w:kern w:val="2"/>
          <w:sz w:val="28"/>
          <w:szCs w:val="28"/>
        </w:rPr>
        <w:t>》作废</w:t>
      </w:r>
      <w:r>
        <w:rPr>
          <w:rFonts w:hint="eastAsia" w:ascii="仿宋" w:hAnsi="仿宋" w:eastAsia="仿宋" w:cs="宋体"/>
          <w:kern w:val="2"/>
          <w:sz w:val="28"/>
          <w:szCs w:val="28"/>
        </w:rPr>
        <w:t>成功后，将</w:t>
      </w:r>
      <w:r>
        <w:rPr>
          <w:rFonts w:ascii="仿宋" w:hAnsi="仿宋" w:eastAsia="仿宋" w:cs="宋体"/>
          <w:kern w:val="2"/>
          <w:sz w:val="28"/>
          <w:szCs w:val="28"/>
        </w:rPr>
        <w:t>作废</w:t>
      </w:r>
      <w:r>
        <w:rPr>
          <w:rFonts w:hint="eastAsia" w:ascii="仿宋" w:hAnsi="仿宋" w:eastAsia="仿宋" w:cs="宋体"/>
          <w:kern w:val="2"/>
          <w:sz w:val="28"/>
          <w:szCs w:val="28"/>
        </w:rPr>
        <w:t>结果反馈给纳税人。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业务办结后，系统对相应的电子数据加载纳税人的电子签名／印章后存储归档，将纳税人附报资料存入纳税人电子资料库，可供后续查看或复用。</w:t>
      </w:r>
    </w:p>
    <w:p>
      <w:pPr>
        <w:pStyle w:val="8"/>
      </w:pPr>
      <w:r>
        <w:t>开具无欠税证明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w:t>
      </w:r>
      <w:r>
        <w:rPr>
          <w:rFonts w:hint="eastAsia" w:ascii="仿宋" w:hAnsi="仿宋" w:eastAsia="仿宋" w:cs="宋体"/>
          <w:kern w:val="2"/>
          <w:sz w:val="28"/>
          <w:szCs w:val="28"/>
        </w:rPr>
        <w:t>因商务合作、出国签注、留学等以无欠税情形为前提的</w:t>
      </w:r>
      <w:r>
        <w:rPr>
          <w:rFonts w:ascii="仿宋" w:hAnsi="仿宋" w:eastAsia="仿宋" w:cs="宋体"/>
          <w:kern w:val="2"/>
          <w:sz w:val="28"/>
          <w:szCs w:val="28"/>
        </w:rPr>
        <w:t>，或</w:t>
      </w:r>
      <w:r>
        <w:rPr>
          <w:rFonts w:hint="eastAsia" w:ascii="仿宋" w:hAnsi="仿宋" w:eastAsia="仿宋" w:cs="宋体"/>
          <w:kern w:val="2"/>
          <w:sz w:val="28"/>
          <w:szCs w:val="28"/>
        </w:rPr>
        <w:t>有其他正当事由，确需税务机关出具无欠税证明的</w:t>
      </w:r>
      <w:r>
        <w:rPr>
          <w:rFonts w:ascii="仿宋" w:hAnsi="仿宋" w:eastAsia="仿宋" w:cs="宋体"/>
          <w:kern w:val="2"/>
          <w:sz w:val="28"/>
          <w:szCs w:val="28"/>
        </w:rPr>
        <w:t>，</w:t>
      </w:r>
      <w:r>
        <w:rPr>
          <w:rFonts w:hint="eastAsia" w:ascii="仿宋" w:hAnsi="仿宋" w:eastAsia="仿宋" w:cs="宋体"/>
          <w:kern w:val="2"/>
          <w:sz w:val="28"/>
          <w:szCs w:val="28"/>
        </w:rPr>
        <w:t>可以向税务机关申请开具《</w:t>
      </w:r>
      <w:r>
        <w:rPr>
          <w:rFonts w:ascii="仿宋" w:hAnsi="仿宋" w:eastAsia="仿宋" w:cs="宋体"/>
          <w:kern w:val="2"/>
          <w:sz w:val="28"/>
          <w:szCs w:val="28"/>
        </w:rPr>
        <w:t>无欠税证明</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w:t>
      </w:r>
      <w:r>
        <w:rPr>
          <w:rFonts w:hint="eastAsia" w:ascii="仿宋" w:hAnsi="仿宋" w:eastAsia="仿宋" w:cs="宋体"/>
          <w:kern w:val="2"/>
          <w:sz w:val="28"/>
          <w:szCs w:val="28"/>
        </w:rPr>
        <w:t>纳税人点击事项功能菜单，发起事项申请，填写申请信息，系统提供根据纳税人填写信息自动监控校验，同时生成《无欠税证明申请表》。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系统校验纳税人是否存在欠税，如是，则提示“纳税人目前存在欠税，请缴清相关欠税再重新申请开具无欠税证明。”</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w:t>
      </w:r>
      <w:r>
        <w:rPr>
          <w:rFonts w:hint="eastAsia" w:ascii="仿宋" w:hAnsi="仿宋" w:eastAsia="仿宋" w:cs="宋体"/>
          <w:kern w:val="2"/>
          <w:sz w:val="28"/>
          <w:szCs w:val="28"/>
        </w:rPr>
        <w:t>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（三）有条件的地区，可以实现全程在线自主办结。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审核完成后，系统根据纳税人需要，提供查看、打印《</w:t>
      </w:r>
      <w:r>
        <w:rPr>
          <w:rFonts w:ascii="仿宋" w:hAnsi="仿宋" w:eastAsia="仿宋" w:cs="宋体"/>
          <w:kern w:val="2"/>
          <w:sz w:val="28"/>
          <w:szCs w:val="28"/>
        </w:rPr>
        <w:t>无欠税证明</w:t>
      </w:r>
      <w:r>
        <w:rPr>
          <w:rFonts w:hint="eastAsia" w:ascii="仿宋" w:hAnsi="仿宋" w:eastAsia="仿宋" w:cs="宋体"/>
          <w:kern w:val="2"/>
          <w:sz w:val="28"/>
          <w:szCs w:val="28"/>
        </w:rPr>
        <w:t>》的功能。并将《</w:t>
      </w:r>
      <w:r>
        <w:rPr>
          <w:rFonts w:ascii="仿宋" w:hAnsi="仿宋" w:eastAsia="仿宋" w:cs="宋体"/>
          <w:kern w:val="2"/>
          <w:sz w:val="28"/>
          <w:szCs w:val="28"/>
        </w:rPr>
        <w:t>无欠税证明</w:t>
      </w:r>
      <w:r>
        <w:rPr>
          <w:rFonts w:hint="eastAsia" w:ascii="仿宋" w:hAnsi="仿宋" w:eastAsia="仿宋" w:cs="宋体"/>
          <w:kern w:val="2"/>
          <w:sz w:val="28"/>
          <w:szCs w:val="28"/>
        </w:rPr>
        <w:t>》推送至纳税人端“我的消息”功能模块/纳税人登记的电子邮箱，通过实名手机短信提醒纳税人</w:t>
      </w:r>
      <w:r>
        <w:rPr>
          <w:rFonts w:hint="eastAsia" w:ascii="仿宋" w:hAnsi="仿宋" w:eastAsia="仿宋" w:cs="宋体"/>
          <w:kern w:val="2"/>
          <w:sz w:val="28"/>
          <w:szCs w:val="28"/>
          <w:lang w:eastAsia="zh-CN"/>
        </w:rPr>
        <w:t>登录</w:t>
      </w:r>
      <w:r>
        <w:rPr>
          <w:rFonts w:hint="eastAsia" w:ascii="仿宋" w:hAnsi="仿宋" w:eastAsia="仿宋" w:cs="宋体"/>
          <w:kern w:val="2"/>
          <w:sz w:val="28"/>
          <w:szCs w:val="28"/>
        </w:rPr>
        <w:t>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无欠税证明</w:t>
      </w:r>
      <w:r>
        <w:rPr>
          <w:rFonts w:hint="eastAsia" w:ascii="仿宋" w:hAnsi="仿宋" w:eastAsia="仿宋" w:cs="宋体"/>
          <w:kern w:val="2"/>
          <w:sz w:val="28"/>
          <w:szCs w:val="28"/>
        </w:rPr>
        <w:t>申请表》等相应的电子数据加载纳税人的电子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后存储归档，将纳税人附报资料存入纳税人电子资料库，可供后续查看或复用。</w:t>
      </w:r>
    </w:p>
    <w:p>
      <w:pPr>
        <w:pStyle w:val="7"/>
      </w:pPr>
      <w:r>
        <w:rPr>
          <w:rFonts w:hint="eastAsia"/>
        </w:rPr>
        <w:t>核定管理</w:t>
      </w:r>
    </w:p>
    <w:p>
      <w:pPr>
        <w:pStyle w:val="8"/>
      </w:pPr>
      <w:r>
        <w:rPr>
          <w:rFonts w:hint="eastAsia"/>
        </w:rPr>
        <w:t>定期定额户申请终止定期定额征收方式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根据《个体工商户税收定期定额征收管理办法》的有关规定，对个体工商户申请停止定期定额征收方式的，税务机关受理其申请、停止其定期定额征收方式，并书面通知定期定额户。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（一）纳税人点击事项功能菜单，发起事项申请，填写《终止定期定额征收方式申请表》等相关信息项，加载纳税人的电子签名。</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1.检测纳税人状态是否为非正常、注销或者非正常注销，如果符合上述状态，则予以提示不允许申请。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2.判断纳税人征收方式是否为定期定额征收，如果征收方式不是定期定额征收，</w:t>
      </w:r>
      <w:r>
        <w:rPr>
          <w:rFonts w:ascii="仿宋" w:hAnsi="仿宋" w:eastAsia="仿宋" w:cs="宋体"/>
          <w:kern w:val="2"/>
          <w:sz w:val="28"/>
          <w:szCs w:val="28"/>
        </w:rPr>
        <w:t>如</w:t>
      </w:r>
      <w:r>
        <w:rPr>
          <w:rFonts w:hint="eastAsia" w:ascii="仿宋" w:hAnsi="仿宋" w:eastAsia="仿宋" w:cs="宋体"/>
          <w:kern w:val="2"/>
          <w:sz w:val="28"/>
          <w:szCs w:val="28"/>
        </w:rPr>
        <w:t>该纳税人不是定期定额户，则予以提示不允许申请。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（二）系统提示纳税人需要上传的电子资料名称，纳税人按照要求提交相应的电子资料，加载纳税人的电子签名/印章。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审核完成后，系统根据纳税人需要，提供查看、打印《税务事项通知书》（终止定期定额征收方式通知）或《税务事项通知书》（不予终止定期定额征收方式通知）的功能，并将《税务事项通知书》（终止定期定额征收方式通知）或《税务事项通知书》（不予终止定期定额征收方式通知）推送至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业务办结后，系统对《终止定期定额征收方式申请表》等相应电子数据加载纳税人的电子签名后存储归档。</w:t>
      </w:r>
    </w:p>
    <w:p>
      <w:pPr>
        <w:pStyle w:val="8"/>
      </w:pPr>
      <w:r>
        <w:rPr>
          <w:rFonts w:hint="eastAsia"/>
        </w:rPr>
        <w:t>纳税人申请调整核定印花税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实行印花税核定征收的纳税人因经营情况发生变化，需要重新核定计税依据、核定比例的，向税务机关提出调整印花税核定申请。税务机关受理后，向纳税人发放调整印花税核定通知书，注明核定征收的计税依据和规定的税款缴纳期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（一）纳税人点击事项功能菜单，发起事项申请，填写《其他纳税核定申请表》（调整印花税核定申请）等相关信息项，提交申请。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校验纳税人税（费）种认定信息和印花税核定信息，如果当前没有存在有效的税种认定信息或印花税核定信息，系统予以提示不允许申请。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如纳税人申请终止核定印花税的，可通过此功能提交申请。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（三）税务人端审核人员可根据实际需要开展调查核实。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制作《税务事项通知书》（调整印花税核定通知）推送至纳税人端“我的消息”功能模块/纳税人登记的电子邮箱，通过实名手机短信提醒纳税人登录查看，纳税人根据需要查看、打印。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业务办结后，系统对《其他纳税核定申请表》（调整印花税核定申请）等相应的电子数据加载纳税人的电子签名后存储归档，并将相关资料及文书存入纳税人电子资料库，可供后续查看或复用。</w:t>
      </w:r>
    </w:p>
    <w:p>
      <w:pPr>
        <w:pStyle w:val="8"/>
      </w:pPr>
      <w:r>
        <w:rPr>
          <w:rFonts w:hint="eastAsia"/>
        </w:rPr>
        <w:t>环境保护税（调整）核定申请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实行环境保护税核定征收的纳税人因经营情况发生变化，需要重新核定污染物排放种类、数量和应纳税额的；或者纳税人对税务机关采取本条规定的方法核定的应纳税额有异议的，向税务机关提出首次或调整环境保护税核定申请。税务机关受理后，向纳税人发放《税务事项通知书》（环境保护税（调整）核定通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（一）纳税人点击事项功能菜单，发起事项申请，经系统扫描无未结事宜后填写《环境保护税（调整）核定申请表》相关信息项，提交申请。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系统判断纳税人必须已采集的环境保护税基础信息中，是否存在抽样测算方法，如果不存在，则系统提示纳税人先进行环境保护税基础信息采集。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（三）税务人端审核人员可根据实际需要开展调查核实。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制作《税务事项通知书》（环境保护税（调整）核定通知）或《税务事项通知书》（不予办理环境保护税纳税核定）推送至纳税人端“我的消息”功能模块/纳税人登记的电子邮箱，通过实名手机短信提醒纳税人登录查看，纳税人根据需要查看、打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业务办结后，系统对《环境保护税（调整）核定申请表》等相应的电子数据加载纳税人的电子签名后存储归档，并将相关资料及文书存入纳税人电子资料库，可供后续查看或复用。</w:t>
      </w:r>
    </w:p>
    <w:p>
      <w:pPr>
        <w:pStyle w:val="7"/>
      </w:pPr>
      <w:r>
        <w:rPr>
          <w:rFonts w:hint="eastAsia"/>
        </w:rPr>
        <w:t>一般退（抵）税管理</w:t>
      </w:r>
    </w:p>
    <w:p>
      <w:pPr>
        <w:pStyle w:val="8"/>
      </w:pPr>
      <w:r>
        <w:rPr>
          <w:rFonts w:hint="eastAsia"/>
        </w:rPr>
        <w:t>增值税期末留抵税额退税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增值税留抵税额退税，是指对符合条件的增值税一般纳税人，由于特定事项产生的留抵税额，按照一定的计算公式予以计算退还。</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w:t>
      </w:r>
      <w:r>
        <w:rPr>
          <w:rFonts w:ascii="仿宋" w:hAnsi="仿宋" w:eastAsia="仿宋" w:cs="宋体"/>
          <w:kern w:val="2"/>
          <w:sz w:val="28"/>
          <w:szCs w:val="28"/>
        </w:rPr>
        <w:t>.</w:t>
      </w:r>
      <w:r>
        <w:rPr>
          <w:rFonts w:hint="eastAsia" w:ascii="仿宋" w:hAnsi="仿宋" w:eastAsia="仿宋" w:cs="宋体"/>
          <w:kern w:val="2"/>
          <w:sz w:val="28"/>
          <w:szCs w:val="28"/>
        </w:rPr>
        <w:t>首次按照39号公告或84号公告申请增量留抵退税的纳税人，在进入留抵退税申请界面时，对其进行提示：“尊敬的纳税人您好，《财政部 税务总局关于明确国有农用地出租等增值税政策的公告》（财政部 税务总局公告2020年第2号）第六条规定，纳税人按照《财政部 税务总局 海关总署关于深化增值税改革有关政策的公告》（财政部 税务总局 海关总署公告2019年第39号）、《财政部 税务总局关于明确部分先进制造业增值税期末留抵退税政策的公告》（财政部 税务总局公告2019年第84号）规定取得增值税留抵退税款的，不得再申请享受增值税即征即退、先征后返（退）政策。请您确认是否继续按照上述规定申请留抵退税。”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允许纳税人选择“确认”或“取消”。选择“确认”的，进入下一环节；选择“取消”的，退出。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对于曾按照39号公告或者84号公告申请并获得留抵退税的，首次申请其他行业种类退税的纳税人，可不进行提醒。</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w:t>
      </w:r>
      <w:r>
        <w:rPr>
          <w:rFonts w:ascii="仿宋" w:hAnsi="仿宋" w:eastAsia="仿宋" w:cs="宋体"/>
          <w:kern w:val="2"/>
          <w:sz w:val="28"/>
          <w:szCs w:val="28"/>
        </w:rPr>
        <w:t>.</w:t>
      </w:r>
      <w:r>
        <w:rPr>
          <w:rFonts w:hint="eastAsia" w:ascii="仿宋" w:hAnsi="仿宋" w:eastAsia="仿宋" w:cs="宋体"/>
          <w:kern w:val="2"/>
          <w:sz w:val="28"/>
          <w:szCs w:val="28"/>
        </w:rPr>
        <w:t>增量留抵税额退税填写《退（抵）税申请表》相关信息项，加载纳税人的电子签名，提交申请。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集成电路、大型客机、大型客机发动机研制等留抵税额退税填写《增值税期末留抵税额退税申请表》相关信息项，加载纳税人的电子签名，提交申请。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w:t>
      </w:r>
      <w:r>
        <w:rPr>
          <w:rFonts w:ascii="仿宋" w:hAnsi="仿宋" w:eastAsia="仿宋" w:cs="宋体"/>
          <w:kern w:val="2"/>
          <w:sz w:val="28"/>
          <w:szCs w:val="28"/>
        </w:rPr>
        <w:t>.基本业务处理规则</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w:t>
      </w:r>
      <w:r>
        <w:rPr>
          <w:rFonts w:ascii="仿宋" w:hAnsi="仿宋" w:eastAsia="仿宋" w:cs="宋体"/>
          <w:kern w:val="2"/>
          <w:sz w:val="28"/>
          <w:szCs w:val="28"/>
        </w:rPr>
        <w:t>系统校验纳税人是否存在增值税留抵税额</w:t>
      </w:r>
      <w:r>
        <w:rPr>
          <w:rFonts w:hint="eastAsia" w:ascii="仿宋" w:hAnsi="仿宋" w:eastAsia="仿宋" w:cs="宋体"/>
          <w:kern w:val="2"/>
          <w:sz w:val="28"/>
          <w:szCs w:val="28"/>
        </w:rPr>
        <w:t>，</w:t>
      </w:r>
      <w:r>
        <w:rPr>
          <w:rFonts w:ascii="仿宋" w:hAnsi="仿宋" w:eastAsia="仿宋" w:cs="宋体"/>
          <w:kern w:val="2"/>
          <w:sz w:val="28"/>
          <w:szCs w:val="28"/>
        </w:rPr>
        <w:t>如否</w:t>
      </w:r>
      <w:r>
        <w:rPr>
          <w:rFonts w:hint="eastAsia" w:ascii="仿宋" w:hAnsi="仿宋" w:eastAsia="仿宋" w:cs="宋体"/>
          <w:kern w:val="2"/>
          <w:sz w:val="28"/>
          <w:szCs w:val="28"/>
        </w:rPr>
        <w:t>，</w:t>
      </w:r>
      <w:r>
        <w:rPr>
          <w:rFonts w:ascii="仿宋" w:hAnsi="仿宋" w:eastAsia="仿宋" w:cs="宋体"/>
          <w:kern w:val="2"/>
          <w:sz w:val="28"/>
          <w:szCs w:val="28"/>
        </w:rPr>
        <w:t>则提示不予申请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（2）系统校验纳税人是否存在有效的退税账户信息，如否，则予以提示。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（3）系统校验纳税人是否存在“实行结算缴纳增值税的发、供电企业”归类，如果存在则不再监控实行结算缴纳增值税的发、供电企业档期增值税是否未申报。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如果纳税人选择“先进制造业企业”，则校验国标行业（主）行业是否属于“非金属矿物制造业”、“通用设备制造业”、“专用设备制造业”、“计算机、通信和其他电子设备制造业”范围内，不属于范围内则提示“尊敬的纳税人您好，请您确认是否符合《关于明确部分先进制造业增值税期末留抵退税政策的公告》（财政部 税务总局公告2019年第84号）第一条和第二条规定的部分先进制造业纳税人留抵退税条件。如符合，请确认您的税务登记信息中的‘国标行业（主）’栏次是否准确录入。如果相关栏次录入不准确，请及时通过电子税务局或办税服务厅完成相关信息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允许纳税人选择“确认”或“取消”，对选择确认的提交申请时不再进行拦截；选择取消的提交申请时重复进行提示，不允许直接完成提交。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提示纳税人需要上传的电子资料名称，纳税人按照要求提交相应的电子资料，加载纳税人的电子签名/印章。有条件的地区，可依托数据共享，实现相关资料免于报送，或可对部分附报资料采取要素化采集方式，并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三、审批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对于提供的资料完整、填写内容准确、各项手续齐全符合退税要求的，在规定期限内进行审批，并完成后续退税流程。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根据审批结果，制作并发放《税务事项通知书》，通过电子税务局推送给纳税人。</w:t>
      </w:r>
    </w:p>
    <w:p>
      <w:pPr>
        <w:pStyle w:val="8"/>
      </w:pPr>
      <w:r>
        <w:rPr>
          <w:rFonts w:hint="eastAsia"/>
        </w:rPr>
        <w:t>增值税留抵抵欠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为解决增值税一般纳税人同时存在欠缴增值税和增值税留抵税额的问题，当增值税一般纳税人办理增值税纳税申报后，对纳税申报表上既有期末留抵税额，又有增值税欠税的，可通过本功能申请以期末留抵税额抵减增值税欠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（一）纳税人点击事项功能菜单，发起事项申请。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增值税一般纳税人办理增值税纳税申报后，对于增值税申报表上有增值税期末留抵税额，同时存在欠缴增值税的，经系统自动校验后，可申请发起该业务。如不符合条件，则不允许发起。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1.系统自动校验抵减欠缴税款，按欠税发生时间逐笔抵扣，先发生的先抵。抵缴的欠税包含呆账税金及欠税滞纳金。</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自动校验确定实际抵减金额，以《增值税进项留抵税额抵减增值税欠税通知书》的日期作为截止期，计算欠缴税款的应缴未缴滞纳金金额，应缴未缴滞纳金余额加欠税余额为欠缴总额。若欠缴总额大于期末留抵税额，实际抵减金额应等于期末留抵税额，并按配比方法计算抵减的欠税和滞纳金；若欠缴总额小于期末留抵税额，实际抵减金额应等于欠缴总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税务人端审核人员在办理期限内完成对纳税人欠税信息和</w:t>
      </w:r>
      <w:r>
        <w:rPr>
          <w:rFonts w:ascii="仿宋" w:hAnsi="仿宋" w:eastAsia="仿宋" w:cs="宋体"/>
          <w:kern w:val="2"/>
          <w:sz w:val="28"/>
          <w:szCs w:val="28"/>
        </w:rPr>
        <w:t>留抵税款</w:t>
      </w:r>
      <w:r>
        <w:rPr>
          <w:rFonts w:hint="eastAsia" w:ascii="仿宋" w:hAnsi="仿宋" w:eastAsia="仿宋" w:cs="宋体"/>
          <w:kern w:val="2"/>
          <w:sz w:val="28"/>
          <w:szCs w:val="28"/>
        </w:rPr>
        <w:t>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（二）不符合留抵</w:t>
      </w:r>
      <w:r>
        <w:rPr>
          <w:rFonts w:ascii="仿宋" w:hAnsi="仿宋" w:eastAsia="仿宋" w:cs="宋体"/>
          <w:kern w:val="2"/>
          <w:sz w:val="28"/>
          <w:szCs w:val="28"/>
        </w:rPr>
        <w:t>抵欠</w:t>
      </w:r>
      <w:r>
        <w:rPr>
          <w:rFonts w:hint="eastAsia" w:ascii="仿宋" w:hAnsi="仿宋" w:eastAsia="仿宋" w:cs="宋体"/>
          <w:kern w:val="2"/>
          <w:sz w:val="28"/>
          <w:szCs w:val="28"/>
        </w:rPr>
        <w:t>条件的，一次性告知相关信息。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（三）税务端审核人员主要依托</w:t>
      </w:r>
      <w:r>
        <w:rPr>
          <w:rFonts w:ascii="仿宋" w:hAnsi="仿宋" w:eastAsia="仿宋" w:cs="宋体"/>
          <w:kern w:val="2"/>
          <w:sz w:val="28"/>
          <w:szCs w:val="28"/>
        </w:rPr>
        <w:t>金税三期核心征管</w:t>
      </w:r>
      <w:r>
        <w:rPr>
          <w:rFonts w:hint="eastAsia" w:ascii="仿宋" w:hAnsi="仿宋" w:eastAsia="仿宋" w:cs="宋体"/>
          <w:kern w:val="2"/>
          <w:sz w:val="28"/>
          <w:szCs w:val="28"/>
        </w:rPr>
        <w:t>信息</w:t>
      </w:r>
      <w:r>
        <w:rPr>
          <w:rFonts w:ascii="仿宋" w:hAnsi="仿宋" w:eastAsia="仿宋" w:cs="宋体"/>
          <w:kern w:val="2"/>
          <w:sz w:val="28"/>
          <w:szCs w:val="28"/>
        </w:rPr>
        <w:t>对相关信息进行验证</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对于符合留抵抵欠要求的申请，在规定期限内进行核实并</w:t>
      </w:r>
      <w:r>
        <w:rPr>
          <w:rFonts w:ascii="仿宋" w:hAnsi="仿宋" w:eastAsia="仿宋" w:cs="宋体"/>
          <w:kern w:val="2"/>
          <w:sz w:val="28"/>
          <w:szCs w:val="28"/>
        </w:rPr>
        <w:t>完成增值税留抵抵欠相关操作。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制作并发放《增值税进项留抵税额抵减增值税欠税通知书》，通过电子税务局推送给纳税人。</w:t>
      </w:r>
    </w:p>
    <w:p>
      <w:pPr>
        <w:pStyle w:val="7"/>
      </w:pPr>
      <w:r>
        <w:rPr>
          <w:rFonts w:hint="eastAsia"/>
        </w:rPr>
        <w:t>纳税信用</w:t>
      </w:r>
    </w:p>
    <w:p>
      <w:pPr>
        <w:pStyle w:val="8"/>
      </w:pPr>
      <w:r>
        <w:rPr>
          <w:rFonts w:hint="eastAsia"/>
        </w:rPr>
        <w:t>纳税信用修复</w:t>
      </w:r>
      <w:r>
        <w:t>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纳入纳税信用管理的企业纳税人，符合《关于纳税信用修复有关事项的公告》（国家税务总局公告2019年第37号）要求的，可在规定期限内向主管税务机关申请纳税信用修复。</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纳税人点击事项功能菜单，发起事项申请，填写《纳税信用修复申请表》，系统提供表单数据项自动监控校验，加载纳税人的电子签名,提交申请。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基本业务处理规则</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（一）系统校验纳税人申请修复年度是否存在评价结果或修复指标扣分情形，如否，则系统给出提示：“不予受理申请。原因：尚无该年度纳税信用评价结果或尚未采集到相关扣分情形。”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（二）系统校验同一评价年度中是否对非正常户失信行为进行信用修复，如是，则系统给出提示：“不予受理申请。原因：对同一评价年度的非正常户失信行为只能申请一次纳税信用修复。”</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（三）系统校验表格数据项是否填写完整，如否，则系统给出提示：“不予受理申请。原因：《纳税信用修复申请表》填写不完整。”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（四）系统校验是否超出纳税信用修复申请时限，如是，则系统给出提示：“不予受理申请。原因：已超过纳税信用修复申请提交期限。”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（五）系统校验是否存在前期提交的修复或复评申请尚在受理中未复核完成，如是，则系统给出提示：“不予受理申请。原因：前期提交的纳税信用补评、复评、修复申请尚在处理中。”</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（一）经系统校验符合业务逻辑，且纳税人提交资料齐全的情况下，予以受理，开始补充评价工作。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三、反馈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评价结束后，系统生成《年度纳税信用评价信息表》加盖电子签章后，推送至纳税人端。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业务办结后，系统对相应的资料加载纳税人的电子签名后存储归档。</w:t>
      </w:r>
    </w:p>
    <w:p>
      <w:pPr>
        <w:pStyle w:val="7"/>
      </w:pPr>
      <w:r>
        <w:rPr>
          <w:rFonts w:hint="eastAsia"/>
        </w:rPr>
        <w:t>涉税专业服务机构管理</w:t>
      </w:r>
    </w:p>
    <w:p>
      <w:pPr>
        <w:pStyle w:val="8"/>
      </w:pPr>
      <w:r>
        <w:rPr>
          <w:rFonts w:hint="eastAsia"/>
        </w:rPr>
        <w:t>税务师事务所行政登记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税务机关对在商事登记名称中含有“税务师事务所”字样的行政相对人进行书面记载的行政行为。</w:t>
      </w:r>
    </w:p>
    <w:p>
      <w:pPr>
        <w:pStyle w:val="17"/>
        <w:topLinePunct/>
        <w:spacing w:line="360" w:lineRule="auto"/>
        <w:ind w:firstLine="560" w:firstLineChars="200"/>
        <w:rPr>
          <w:rFonts w:ascii="仿宋" w:hAnsi="仿宋" w:eastAsia="仿宋" w:cs="宋体"/>
          <w:kern w:val="2"/>
          <w:sz w:val="28"/>
          <w:szCs w:val="28"/>
        </w:rPr>
      </w:pP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纳税人点击事项功能菜单，发起事项申请，填写《税务师事务所行政登记表》相关信息项，按照制度要求提交相应的电子资料，加载纳税人的电子签名/印章</w:t>
      </w:r>
      <w:r>
        <w:rPr>
          <w:rFonts w:ascii="仿宋" w:hAnsi="仿宋" w:eastAsia="仿宋" w:cs="宋体"/>
          <w:kern w:val="2"/>
          <w:sz w:val="28"/>
          <w:szCs w:val="28"/>
        </w:rPr>
        <w:t>，提交申请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（一）事前校验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1.系统监控纳税人名称是否包含“税务师事务所”，如否，则阻断，并给出具体提示。</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2.系统监控是否已存在相同名称的其他税务师事务所行政登记信息，如是，则系统提示“该税务师事务所与已经行政登记的税务师事务所名称重复”，不予受理。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（二）事项办理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系统监控“执行事务合伙人或法定代表人姓名”是否在“合伙人或股东人员信息”栏次中录入，如否，则系统提示“执行事务合伙人或法定代表人姓名”中的人员信息，必须录入其职业资格等相关信息”，不予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.系统监控税务师在合伙人或股东中占比是否高于百分之五十（不含百分之五十）。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.当“组织形式”为有限责任</w:t>
      </w:r>
      <w:r>
        <w:rPr>
          <w:rFonts w:ascii="仿宋" w:hAnsi="仿宋" w:eastAsia="仿宋" w:cs="宋体"/>
          <w:kern w:val="2"/>
          <w:sz w:val="28"/>
          <w:szCs w:val="28"/>
        </w:rPr>
        <w:t>公司</w:t>
      </w:r>
      <w:r>
        <w:rPr>
          <w:rFonts w:hint="eastAsia" w:ascii="仿宋" w:hAnsi="仿宋" w:eastAsia="仿宋" w:cs="宋体"/>
          <w:kern w:val="2"/>
          <w:sz w:val="28"/>
          <w:szCs w:val="28"/>
        </w:rPr>
        <w:t>的，系统监控法定代表人是否为股东，如否，系统提示：“该法定代表人非股东，请确认是否进行行政登记”。</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系统监控“合伙人或股东人员信息”或“其他取得职业资格人员信息”栏次中录入的人员信息，在其他税务师事务所担任合伙人、股东或从业者超过2家的，提示“该税务师、注册会计师或律师同时在两家以上的税务师事务所担任合伙人、股东或从业，不予受理</w:t>
      </w:r>
      <w:r>
        <w:rPr>
          <w:rFonts w:ascii="仿宋" w:hAnsi="仿宋" w:eastAsia="仿宋" w:cs="宋体"/>
          <w:kern w:val="2"/>
          <w:sz w:val="28"/>
          <w:szCs w:val="28"/>
        </w:rPr>
        <w:t>”</w:t>
      </w:r>
      <w:r>
        <w:rPr>
          <w:rFonts w:hint="eastAsia" w:ascii="仿宋" w:hAnsi="仿宋" w:eastAsia="仿宋" w:cs="宋体"/>
          <w:kern w:val="2"/>
          <w:sz w:val="28"/>
          <w:szCs w:val="28"/>
        </w:rPr>
        <w:t xml:space="preserve">。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w:t>
      </w:r>
      <w:r>
        <w:rPr>
          <w:rFonts w:hint="eastAsia" w:ascii="仿宋" w:hAnsi="仿宋" w:eastAsia="仿宋" w:cs="宋体"/>
          <w:kern w:val="2"/>
          <w:sz w:val="28"/>
          <w:szCs w:val="28"/>
        </w:rPr>
        <w:t>当“总分所标识”为分所且录入的“身份证件号码（股东）”为分所“执行事务合伙人或法定代表人”，系统监控该执行事务合伙人或法定代表人是否为总所合伙人或股东，如否，系统提示：“该分所执行事务合伙人或法定代表人非总所合伙人或股东，不予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6申请行政登记的税务师事务所合伙人或股东为税务师事务所或从事涉税专业服务的科技、咨询公司职工、股东、合伙人及返聘人员，如该税务师事务所或公司未纳入涉税服务监管、执行事务合伙人或者法定代表人不是税务师担任的，或前3年内因涉税专业服务受到税务行政处罚的，不予受理。担任税务师事务所合伙人或者股东的税务师事务所、科技、咨询公司，如纳税信用D级、不是由税务师或者税务师事务所的合伙人（股东）发起设立，法定代表人不是由税务师担任的，或者前3年内因涉税专业服务受到税务行政处罚的，不予受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7.</w:t>
      </w:r>
      <w:r>
        <w:rPr>
          <w:rFonts w:hint="eastAsia" w:ascii="仿宋" w:hAnsi="仿宋" w:eastAsia="仿宋" w:cs="宋体"/>
          <w:kern w:val="2"/>
          <w:sz w:val="28"/>
          <w:szCs w:val="28"/>
        </w:rPr>
        <w:t>有条件的地区，可支持纳税人选择邮寄方式报送实体证书、证照等相关资料，各省（自治区、直辖市和计划单列市）税务机关在风险可控前提下，结合现行政策规定和本地实际情况，可自行确定纳税人向税务机关邮寄</w:t>
      </w:r>
      <w:r>
        <w:rPr>
          <w:rFonts w:ascii="仿宋" w:hAnsi="仿宋" w:eastAsia="仿宋" w:cs="宋体"/>
          <w:kern w:val="2"/>
          <w:sz w:val="28"/>
          <w:szCs w:val="28"/>
        </w:rPr>
        <w:t>实体资料</w:t>
      </w:r>
      <w:r>
        <w:rPr>
          <w:rFonts w:hint="eastAsia" w:ascii="仿宋" w:hAnsi="仿宋" w:eastAsia="仿宋" w:cs="宋体"/>
          <w:kern w:val="2"/>
          <w:sz w:val="28"/>
          <w:szCs w:val="28"/>
        </w:rPr>
        <w:t>的接收地址</w:t>
      </w:r>
      <w:r>
        <w:rPr>
          <w:rFonts w:ascii="仿宋" w:hAnsi="仿宋" w:eastAsia="仿宋" w:cs="宋体"/>
          <w:kern w:val="2"/>
          <w:sz w:val="28"/>
          <w:szCs w:val="28"/>
        </w:rPr>
        <w:t>、是否允许纳税人修改接收邮寄实体证书或资料地址、可修改接收邮寄地址的纳税人范围、修改流程、实体证书或资料邮寄地域范围等具体事项。</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8</w:t>
      </w:r>
      <w:r>
        <w:rPr>
          <w:rFonts w:hint="eastAsia" w:ascii="仿宋" w:hAnsi="仿宋" w:eastAsia="仿宋" w:cs="宋体"/>
          <w:kern w:val="2"/>
          <w:sz w:val="28"/>
          <w:szCs w:val="28"/>
        </w:rPr>
        <w:t>.</w:t>
      </w:r>
      <w:r>
        <w:rPr>
          <w:rFonts w:ascii="仿宋" w:hAnsi="仿宋" w:eastAsia="仿宋" w:cs="宋体"/>
          <w:kern w:val="2"/>
          <w:sz w:val="28"/>
          <w:szCs w:val="28"/>
        </w:rPr>
        <w:t>纳税人选择邮寄方式提交实体资料时，需同时选择税务机关发放实体证书及退还实体资料的方式，如纳税人选择邮寄方式发放或退还，则系统展示受理税务机关的邮寄地址及联系方式，同时根据纳税人税务登记信息中的生产经营地址和法定代表人信息展示纳税人邮寄</w:t>
      </w:r>
      <w:r>
        <w:rPr>
          <w:rFonts w:hint="eastAsia" w:ascii="仿宋" w:hAnsi="仿宋" w:eastAsia="仿宋" w:cs="宋体"/>
          <w:kern w:val="2"/>
          <w:sz w:val="28"/>
          <w:szCs w:val="28"/>
        </w:rPr>
        <w:t>地址</w:t>
      </w:r>
      <w:r>
        <w:rPr>
          <w:rFonts w:ascii="仿宋" w:hAnsi="仿宋" w:eastAsia="仿宋" w:cs="宋体"/>
          <w:kern w:val="2"/>
          <w:sz w:val="28"/>
          <w:szCs w:val="28"/>
        </w:rPr>
        <w:t>和</w:t>
      </w:r>
      <w:r>
        <w:rPr>
          <w:rFonts w:hint="eastAsia" w:ascii="仿宋" w:hAnsi="仿宋" w:eastAsia="仿宋" w:cs="宋体"/>
          <w:kern w:val="2"/>
          <w:sz w:val="28"/>
          <w:szCs w:val="28"/>
        </w:rPr>
        <w:t>收件人信息</w:t>
      </w:r>
      <w:r>
        <w:rPr>
          <w:rFonts w:ascii="仿宋" w:hAnsi="仿宋" w:eastAsia="仿宋" w:cs="宋体"/>
          <w:kern w:val="2"/>
          <w:sz w:val="28"/>
          <w:szCs w:val="28"/>
        </w:rPr>
        <w:t>，由纳税人进行确认。</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9.</w:t>
      </w:r>
      <w:r>
        <w:rPr>
          <w:rFonts w:hint="eastAsia" w:ascii="仿宋" w:hAnsi="仿宋" w:eastAsia="仿宋" w:cs="宋体"/>
          <w:kern w:val="2"/>
          <w:sz w:val="28"/>
          <w:szCs w:val="28"/>
        </w:rPr>
        <w:t>有条件地区可实现预约邮寄功能，可支持纳税人通过电子税务局在线向物流单位发送预约订单。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符合系统逻辑校验的，由系统向税务机关推送待办信息，符合受理条件的，税务人员在系统中受理该事项，进行后续登记流程。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（一）经系统校验符合业务逻辑，且纳税人提交资料齐全的情况下，予以受理办结，系统自动制作《税务事项通知书》（受理通知），并推送至纳税人，提供查看打印功能。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（二）若资料不齐全或者填写内容不符合规定的，不予受理，并自动发送《税务事项通知书》（补正内容通知），一次性告知补正内容或要求纳税人重新填报。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w:t>
      </w:r>
      <w:r>
        <w:rPr>
          <w:rFonts w:hint="eastAsia" w:ascii="仿宋" w:hAnsi="仿宋" w:eastAsia="仿宋" w:cs="宋体"/>
          <w:kern w:val="2"/>
          <w:sz w:val="28"/>
          <w:szCs w:val="28"/>
        </w:rPr>
        <w:t>、</w:t>
      </w:r>
      <w:r>
        <w:rPr>
          <w:rFonts w:ascii="仿宋" w:hAnsi="仿宋" w:eastAsia="仿宋" w:cs="宋体"/>
          <w:kern w:val="2"/>
          <w:sz w:val="28"/>
          <w:szCs w:val="28"/>
        </w:rPr>
        <w:t>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w:t>
      </w:r>
      <w:r>
        <w:rPr>
          <w:rFonts w:ascii="仿宋" w:hAnsi="仿宋" w:eastAsia="仿宋" w:cs="宋体"/>
          <w:kern w:val="2"/>
          <w:sz w:val="28"/>
          <w:szCs w:val="28"/>
        </w:rPr>
        <w:t>办理结果</w:t>
      </w:r>
      <w:r>
        <w:rPr>
          <w:rFonts w:hint="eastAsia" w:ascii="仿宋" w:hAnsi="仿宋" w:eastAsia="仿宋" w:cs="宋体"/>
          <w:kern w:val="2"/>
          <w:sz w:val="28"/>
          <w:szCs w:val="28"/>
        </w:rPr>
        <w:t>或《税务师事务所行政登记不予登记通知书》的功能，并将</w:t>
      </w:r>
      <w:r>
        <w:rPr>
          <w:rFonts w:ascii="仿宋" w:hAnsi="仿宋" w:eastAsia="仿宋" w:cs="宋体"/>
          <w:kern w:val="2"/>
          <w:sz w:val="28"/>
          <w:szCs w:val="28"/>
        </w:rPr>
        <w:t>办理结果</w:t>
      </w:r>
      <w:r>
        <w:rPr>
          <w:rFonts w:hint="eastAsia" w:ascii="仿宋" w:hAnsi="仿宋" w:eastAsia="仿宋" w:cs="宋体"/>
          <w:kern w:val="2"/>
          <w:sz w:val="28"/>
          <w:szCs w:val="28"/>
        </w:rPr>
        <w:t>或《税务师事务所行政登记不予登记通知书》推送至纳税人端“我的消息”功能模块/纳税人登记的电子邮箱，通过实名手机短信提醒纳税人登录查看。如纳税人选择邮寄方式</w:t>
      </w:r>
      <w:r>
        <w:rPr>
          <w:rFonts w:ascii="仿宋" w:hAnsi="仿宋" w:eastAsia="仿宋" w:cs="宋体"/>
          <w:kern w:val="2"/>
          <w:sz w:val="28"/>
          <w:szCs w:val="28"/>
        </w:rPr>
        <w:t>发放实体证书或退还实体资料</w:t>
      </w:r>
      <w:r>
        <w:rPr>
          <w:rFonts w:hint="eastAsia" w:ascii="仿宋" w:hAnsi="仿宋" w:eastAsia="仿宋" w:cs="宋体"/>
          <w:kern w:val="2"/>
          <w:sz w:val="28"/>
          <w:szCs w:val="28"/>
        </w:rPr>
        <w:t>，税务机关进行配送后，系统向纳税人推送信息</w:t>
      </w:r>
      <w:r>
        <w:rPr>
          <w:rFonts w:ascii="仿宋" w:hAnsi="仿宋" w:eastAsia="仿宋" w:cs="宋体"/>
          <w:kern w:val="2"/>
          <w:sz w:val="28"/>
          <w:szCs w:val="28"/>
        </w:rPr>
        <w:t>，有条件的地区可支持纳税人查看实时物流信息。</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业务办结后，系统对《税务师事务所行政登记表》等（见下表）相应的电子数据加载纳税人的电子签名后存储归档，并将相关资料及文书存入纳税人电子资料库，可供后续查看或复用。</w:t>
      </w:r>
    </w:p>
    <w:p>
      <w:pPr>
        <w:pStyle w:val="8"/>
      </w:pPr>
      <w:r>
        <w:rPr>
          <w:rFonts w:hint="eastAsia"/>
        </w:rPr>
        <w:t>税务师事务所行政登记</w:t>
      </w:r>
      <w:r>
        <w:t>变更及终止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税务师事务所对各类信息事项进行变更；税务师事务所</w:t>
      </w:r>
      <w:r>
        <w:rPr>
          <w:rFonts w:hint="eastAsia" w:ascii="仿宋" w:hAnsi="仿宋" w:eastAsia="仿宋"/>
          <w:spacing w:val="-5"/>
          <w:kern w:val="2"/>
          <w:sz w:val="28"/>
          <w:szCs w:val="28"/>
        </w:rPr>
        <w:t>市监</w:t>
      </w:r>
      <w:r>
        <w:rPr>
          <w:rFonts w:hint="eastAsia" w:ascii="仿宋" w:hAnsi="仿宋" w:eastAsia="仿宋" w:cs="宋体"/>
          <w:kern w:val="2"/>
          <w:sz w:val="28"/>
          <w:szCs w:val="28"/>
        </w:rPr>
        <w:t>注销或不再使用“税务师事务所”名称终止行政登记。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纳税人点击事项功能菜单，发起事项申请，填写《税务师事务所变更、终止登记表》相关信息项，按照制度要求提交相应的电子资料，加载纳税人的电子签名/印章</w:t>
      </w:r>
      <w:r>
        <w:rPr>
          <w:rFonts w:ascii="仿宋" w:hAnsi="仿宋" w:eastAsia="仿宋" w:cs="宋体"/>
          <w:kern w:val="2"/>
          <w:sz w:val="28"/>
          <w:szCs w:val="28"/>
        </w:rPr>
        <w:t>，提交申请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业务处理规则：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有条件的地区，可支持纳税人选择邮寄方式报送实体证书、证照等相关资料，各省（自治区、直辖市和计划单列市）税务机关在风险可控前提下，结合现行政策规定和本地实际情况，可自行确定纳税人向税务机关邮寄</w:t>
      </w:r>
      <w:r>
        <w:rPr>
          <w:rFonts w:ascii="仿宋" w:hAnsi="仿宋" w:eastAsia="仿宋" w:cs="宋体"/>
          <w:kern w:val="2"/>
          <w:sz w:val="28"/>
          <w:szCs w:val="28"/>
        </w:rPr>
        <w:t>实体资料</w:t>
      </w:r>
      <w:r>
        <w:rPr>
          <w:rFonts w:hint="eastAsia" w:ascii="仿宋" w:hAnsi="仿宋" w:eastAsia="仿宋" w:cs="宋体"/>
          <w:kern w:val="2"/>
          <w:sz w:val="28"/>
          <w:szCs w:val="28"/>
        </w:rPr>
        <w:t>的接收地址</w:t>
      </w:r>
      <w:r>
        <w:rPr>
          <w:rFonts w:ascii="仿宋" w:hAnsi="仿宋" w:eastAsia="仿宋" w:cs="宋体"/>
          <w:kern w:val="2"/>
          <w:sz w:val="28"/>
          <w:szCs w:val="28"/>
        </w:rPr>
        <w:t>、是否允许纳税人修改税务机关邮寄退还实体资料或发放证书的接收地址、可修改接收邮寄地址的纳税人范围、修改流程、实体资料邮寄地域范围等具体事项。</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w:t>
      </w:r>
      <w:r>
        <w:rPr>
          <w:rFonts w:ascii="仿宋" w:hAnsi="仿宋" w:eastAsia="仿宋" w:cs="宋体"/>
          <w:kern w:val="2"/>
          <w:sz w:val="28"/>
          <w:szCs w:val="28"/>
        </w:rPr>
        <w:t>纳税人选择邮寄方式提交实体资料时，需同时选择税务机关退还实体资料或发放证书的方式，如纳税人选择邮寄方式退还或发放，则系统展示受理税务机关的邮寄地址及联系方式，同时根据纳税人税务登记信息中的生产经营地址和法定代表人信息展示纳税人邮寄</w:t>
      </w:r>
      <w:r>
        <w:rPr>
          <w:rFonts w:hint="eastAsia" w:ascii="仿宋" w:hAnsi="仿宋" w:eastAsia="仿宋" w:cs="宋体"/>
          <w:kern w:val="2"/>
          <w:sz w:val="28"/>
          <w:szCs w:val="28"/>
        </w:rPr>
        <w:t>地址</w:t>
      </w:r>
      <w:r>
        <w:rPr>
          <w:rFonts w:ascii="仿宋" w:hAnsi="仿宋" w:eastAsia="仿宋" w:cs="宋体"/>
          <w:kern w:val="2"/>
          <w:sz w:val="28"/>
          <w:szCs w:val="28"/>
        </w:rPr>
        <w:t>和</w:t>
      </w:r>
      <w:r>
        <w:rPr>
          <w:rFonts w:hint="eastAsia" w:ascii="仿宋" w:hAnsi="仿宋" w:eastAsia="仿宋" w:cs="宋体"/>
          <w:kern w:val="2"/>
          <w:sz w:val="28"/>
          <w:szCs w:val="28"/>
        </w:rPr>
        <w:t>收件人信息</w:t>
      </w:r>
      <w:r>
        <w:rPr>
          <w:rFonts w:ascii="仿宋" w:hAnsi="仿宋" w:eastAsia="仿宋" w:cs="宋体"/>
          <w:kern w:val="2"/>
          <w:sz w:val="28"/>
          <w:szCs w:val="28"/>
        </w:rPr>
        <w:t>，由纳税人进行确认。</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有条件地区可实现预约邮寄功能，可支持纳税人通过电子税务局在线向物流单位发送预约订单。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符合系统逻辑校验的，由系统向税务机关推送待办信息，符合受理条件的，税务人员在系统中受理该事项，进行后续流程。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（一）经系统校验符合业务逻辑，且纳税人提交资料齐全的情况下，予以受理办结，系统自动制作《税务事项通知书》（受理通知），并推送至纳税人，提供查看打印功能</w:t>
      </w:r>
      <w:r>
        <w:rPr>
          <w:rFonts w:ascii="仿宋" w:hAnsi="仿宋" w:eastAsia="仿宋" w:cs="宋体"/>
          <w:kern w:val="2"/>
          <w:sz w:val="28"/>
          <w:szCs w:val="28"/>
        </w:rPr>
        <w:t>，对股东、合伙人及股权变更，不涉及换发行政登记证书，符合系统逻辑校验的，加载纳税人的电子签名后，直接存储归档</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（二）若资料不齐全或者填写内容不符合规定的，不予受理，并自动发送《税务事项通知书》（补正内容通知），一次性告知补正内容或要求纳税人重新填报。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w:t>
      </w:r>
      <w:r>
        <w:rPr>
          <w:rFonts w:ascii="仿宋" w:hAnsi="仿宋" w:eastAsia="仿宋" w:cs="宋体"/>
          <w:kern w:val="2"/>
          <w:sz w:val="28"/>
          <w:szCs w:val="28"/>
        </w:rPr>
        <w:t>办理结果或</w:t>
      </w:r>
      <w:r>
        <w:rPr>
          <w:rFonts w:hint="eastAsia" w:ascii="仿宋" w:hAnsi="仿宋" w:eastAsia="仿宋" w:cs="宋体"/>
          <w:kern w:val="2"/>
          <w:sz w:val="28"/>
          <w:szCs w:val="28"/>
        </w:rPr>
        <w:t>《税务师事务所行政登记不予登记通知书》的功能，并将</w:t>
      </w:r>
      <w:r>
        <w:rPr>
          <w:rFonts w:ascii="仿宋" w:hAnsi="仿宋" w:eastAsia="仿宋" w:cs="宋体"/>
          <w:kern w:val="2"/>
          <w:sz w:val="28"/>
          <w:szCs w:val="28"/>
        </w:rPr>
        <w:t>办理结果或</w:t>
      </w:r>
      <w:r>
        <w:rPr>
          <w:rFonts w:hint="eastAsia" w:ascii="仿宋" w:hAnsi="仿宋" w:eastAsia="仿宋" w:cs="宋体"/>
          <w:kern w:val="2"/>
          <w:sz w:val="28"/>
          <w:szCs w:val="28"/>
        </w:rPr>
        <w:t>《税务师事务所行政登记不予登记通知书》推送至纳税人端“我的消息”功能模块/纳税人登记的电子邮箱，通过实名手机短信提醒纳税人登录查看。如纳税人选择邮寄方式</w:t>
      </w:r>
      <w:r>
        <w:rPr>
          <w:rFonts w:ascii="仿宋" w:hAnsi="仿宋" w:eastAsia="仿宋" w:cs="宋体"/>
          <w:kern w:val="2"/>
          <w:sz w:val="28"/>
          <w:szCs w:val="28"/>
        </w:rPr>
        <w:t>退还实体资料或发放证书</w:t>
      </w:r>
      <w:r>
        <w:rPr>
          <w:rFonts w:hint="eastAsia" w:ascii="仿宋" w:hAnsi="仿宋" w:eastAsia="仿宋" w:cs="宋体"/>
          <w:kern w:val="2"/>
          <w:sz w:val="28"/>
          <w:szCs w:val="28"/>
        </w:rPr>
        <w:t>，税务机关进行配送后，系统向纳税人推送信息</w:t>
      </w:r>
      <w:r>
        <w:rPr>
          <w:rFonts w:ascii="仿宋" w:hAnsi="仿宋" w:eastAsia="仿宋" w:cs="宋体"/>
          <w:kern w:val="2"/>
          <w:sz w:val="28"/>
          <w:szCs w:val="28"/>
        </w:rPr>
        <w:t>，有条件的地区可支持纳税人查看实时物流信息。</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业务办结后，系统对《税务师事务所变更/终止行政登记表》等（见下表）相应的电子数据加载纳税人的电子签名后存储归档，并将相关资料及文书存入纳税人电子资料库，可供后续查看或复用。</w:t>
      </w:r>
    </w:p>
    <w:p>
      <w:pPr>
        <w:pStyle w:val="8"/>
      </w:pPr>
      <w:r>
        <w:rPr>
          <w:rFonts w:hint="eastAsia"/>
        </w:rPr>
        <w:t>涉税专业服务机构信息汇总报送</w:t>
      </w:r>
      <w:r>
        <w:t>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涉税专业服务总机构</w:t>
      </w:r>
      <w:r>
        <w:rPr>
          <w:rFonts w:hint="eastAsia" w:ascii="仿宋" w:hAnsi="仿宋" w:eastAsia="仿宋" w:cs="宋体"/>
          <w:kern w:val="2"/>
          <w:sz w:val="28"/>
          <w:szCs w:val="28"/>
        </w:rPr>
        <w:t>汇总报送分支机构信息</w:t>
      </w:r>
      <w:r>
        <w:rPr>
          <w:rFonts w:ascii="仿宋" w:hAnsi="仿宋" w:eastAsia="仿宋" w:cs="宋体"/>
          <w:kern w:val="2"/>
          <w:sz w:val="28"/>
          <w:szCs w:val="28"/>
        </w:rPr>
        <w:t>的</w:t>
      </w:r>
      <w:r>
        <w:rPr>
          <w:rFonts w:hint="eastAsia" w:ascii="仿宋" w:hAnsi="仿宋" w:eastAsia="仿宋" w:cs="宋体"/>
          <w:kern w:val="2"/>
          <w:sz w:val="28"/>
          <w:szCs w:val="28"/>
        </w:rPr>
        <w:t>，</w:t>
      </w:r>
      <w:r>
        <w:rPr>
          <w:rFonts w:ascii="仿宋" w:hAnsi="仿宋" w:eastAsia="仿宋" w:cs="宋体"/>
          <w:kern w:val="2"/>
          <w:sz w:val="28"/>
          <w:szCs w:val="28"/>
        </w:rPr>
        <w:t>可以通过此功能向总机构所在地税务机关提交申请，</w:t>
      </w:r>
      <w:r>
        <w:rPr>
          <w:rFonts w:hint="eastAsia" w:ascii="仿宋" w:hAnsi="仿宋" w:eastAsia="仿宋" w:cs="宋体"/>
          <w:kern w:val="2"/>
          <w:sz w:val="28"/>
          <w:szCs w:val="28"/>
        </w:rPr>
        <w:t>经总机构所在地税务机关审核后，确定总机构与分支机构的汇总报送关系。</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总机构一个自然年度只能选择一次是否汇总报送，年度内不允许变更汇总方式和被汇总分支机构。如果次年需要变更汇总方式和分支机构的，需要总机构在当年11月30日前发起调整申请，审核通过后下年度生效。汇总报送关系确定后，当年新增的分支机构，分支机构自行报送相关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（一）纳税人点击事项功能菜单，发起事项申请，填写</w:t>
      </w:r>
      <w:r>
        <w:rPr>
          <w:rFonts w:hint="eastAsia" w:ascii="仿宋" w:hAnsi="仿宋" w:eastAsia="仿宋" w:cs="宋体"/>
          <w:kern w:val="2"/>
          <w:sz w:val="28"/>
          <w:szCs w:val="28"/>
        </w:rPr>
        <w:t>《涉税专业服务机构信息汇总报送表》相关信息项，</w:t>
      </w:r>
      <w:r>
        <w:rPr>
          <w:rFonts w:ascii="仿宋" w:hAnsi="仿宋" w:eastAsia="仿宋" w:cs="宋体"/>
          <w:kern w:val="2"/>
          <w:sz w:val="28"/>
          <w:szCs w:val="28"/>
        </w:rPr>
        <w:t>提交申请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（三）税务人端审核人员可根据实际需要开展调查核实。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系统根据纳税人需要，提供查看、打印《税务事项通知书》的功能，并将《税务事项通知书》推送至电子税务局纳税人端“我的消息”功能模块/纳税人登记的电子邮箱，通过实名手机短信提醒纳税人登录查看。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w:t>
      </w:r>
      <w:r>
        <w:rPr>
          <w:rFonts w:ascii="仿宋" w:hAnsi="仿宋" w:eastAsia="仿宋" w:cs="宋体"/>
          <w:kern w:val="2"/>
          <w:sz w:val="28"/>
          <w:szCs w:val="28"/>
        </w:rPr>
        <w:t>《</w:t>
      </w:r>
      <w:r>
        <w:rPr>
          <w:rFonts w:hint="eastAsia" w:ascii="仿宋" w:hAnsi="仿宋" w:eastAsia="仿宋" w:cs="宋体"/>
          <w:kern w:val="2"/>
          <w:sz w:val="28"/>
          <w:szCs w:val="28"/>
        </w:rPr>
        <w:t>涉税专业服务机构信息汇总报送表</w:t>
      </w:r>
      <w:r>
        <w:rPr>
          <w:rFonts w:ascii="仿宋" w:hAnsi="仿宋" w:eastAsia="仿宋" w:cs="宋体"/>
          <w:kern w:val="2"/>
          <w:sz w:val="28"/>
          <w:szCs w:val="28"/>
        </w:rPr>
        <w:t>》</w:t>
      </w:r>
      <w:r>
        <w:rPr>
          <w:rFonts w:hint="eastAsia" w:ascii="仿宋" w:hAnsi="仿宋" w:eastAsia="仿宋" w:cs="宋体"/>
          <w:kern w:val="2"/>
          <w:sz w:val="28"/>
          <w:szCs w:val="28"/>
        </w:rPr>
        <w:t>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8"/>
      </w:pPr>
      <w:r>
        <w:t>涉税专业服务机构（人员）信用复核申请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从事涉税服务</w:t>
      </w:r>
      <w:r>
        <w:rPr>
          <w:rFonts w:ascii="仿宋" w:hAnsi="仿宋" w:eastAsia="仿宋" w:cs="宋体"/>
          <w:kern w:val="2"/>
          <w:sz w:val="28"/>
          <w:szCs w:val="28"/>
        </w:rPr>
        <w:t>的机构和</w:t>
      </w:r>
      <w:r>
        <w:rPr>
          <w:rFonts w:hint="eastAsia" w:ascii="仿宋" w:hAnsi="仿宋" w:eastAsia="仿宋" w:cs="宋体"/>
          <w:kern w:val="2"/>
          <w:sz w:val="28"/>
          <w:szCs w:val="28"/>
        </w:rPr>
        <w:t>人员对信用积分和执业负面记录有异议的，可以填报《涉税专业服务信用复核申请表》及其他相关资料向税务机关申请复核。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（一）纳税人点击事项功能菜单，发起事项申请，经系统扫描无未结事宜后《涉税专业服务信用复核申请表》</w:t>
      </w:r>
      <w:r>
        <w:rPr>
          <w:rFonts w:hint="eastAsia" w:ascii="仿宋" w:hAnsi="仿宋" w:eastAsia="仿宋" w:cs="宋体"/>
          <w:kern w:val="2"/>
          <w:sz w:val="28"/>
          <w:szCs w:val="28"/>
        </w:rPr>
        <w:t>相关信息项，</w:t>
      </w:r>
      <w:r>
        <w:rPr>
          <w:rFonts w:ascii="仿宋" w:hAnsi="仿宋" w:eastAsia="仿宋" w:cs="宋体"/>
          <w:kern w:val="2"/>
          <w:sz w:val="28"/>
          <w:szCs w:val="28"/>
        </w:rPr>
        <w:t>提交申请</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基本业务处理规则：</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1.系统判断纳税人状态是否为非正常、注销或者停业，如果符合上述状态，则系统提示“纳税人非开业状态不予受理”。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2.系统判断该纳税人是否存在机构信息采集，若不存在，则阻断提示：“您还未进行涉税专业服务机构信息采集，请先完成机构采集”</w:t>
      </w:r>
      <w:r>
        <w:rPr>
          <w:rFonts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3.系统判断机构人员是否已采集，若不存在，则阻断提示：“您还未进行涉税专业服务人员信息采集，请先完成人员采集”。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4.系统判断是否存在机构（人员）信用积分情况，若不存在：则阻断提示：“该机构（人员）无信用评价信息，无法办理此业务”。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（二）纳税人按照要求填写需要填报的电子资料关键数据项，加载纳税人的电子签名/印章。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（三）系统将成功受理的业务信息传递至税务人端，生成待办任务。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税务人端审核人员在办理期限内完成对纳税人填报信息和上传资料的在线审核。</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（一）经系统校验符合业务逻辑，且纳税人提交资料齐全的情况下，予以受理。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（二）资料不齐全或者填写内容不符合规定的，一次性告知补正内容或要求纳税人重新填报。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（三）税务人端审核人员可根据实际需要开展调查核实。</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三、发放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系统根据纳税人需要，提供查看、打印《税务事项通知书》的功能，并将《税务事项通知书》推送至电子税务局纳税人端“我的消息”功能模块/纳税人登记的电子邮箱，通过实名手机短信提醒纳税人登录查看。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w:t>
      </w:r>
      <w:r>
        <w:rPr>
          <w:rFonts w:hint="eastAsia" w:ascii="仿宋" w:hAnsi="仿宋" w:eastAsia="仿宋" w:cs="宋体"/>
          <w:kern w:val="2"/>
          <w:sz w:val="28"/>
          <w:szCs w:val="28"/>
        </w:rPr>
        <w:t>、资料自动归档</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业务办结后，系统对《涉税专业服务信用复核申请表》等相应的电子数据加载纳税人的电子</w:t>
      </w:r>
      <w:r>
        <w:rPr>
          <w:rFonts w:ascii="仿宋" w:hAnsi="仿宋" w:eastAsia="仿宋" w:cs="宋体"/>
          <w:kern w:val="2"/>
          <w:sz w:val="28"/>
          <w:szCs w:val="28"/>
        </w:rPr>
        <w:t>签名／印章</w:t>
      </w:r>
      <w:r>
        <w:rPr>
          <w:rFonts w:hint="eastAsia" w:ascii="仿宋" w:hAnsi="仿宋" w:eastAsia="仿宋" w:cs="宋体"/>
          <w:kern w:val="2"/>
          <w:sz w:val="28"/>
          <w:szCs w:val="28"/>
        </w:rPr>
        <w:t>后存储归档。</w:t>
      </w:r>
    </w:p>
    <w:p>
      <w:pPr>
        <w:pStyle w:val="6"/>
        <w:rPr>
          <w:rFonts w:ascii="仿宋" w:hAnsi="仿宋"/>
        </w:rPr>
      </w:pPr>
      <w:r>
        <w:rPr>
          <w:rFonts w:hint="eastAsia" w:ascii="仿宋" w:hAnsi="仿宋"/>
        </w:rPr>
        <w:t>查询中心</w:t>
      </w:r>
    </w:p>
    <w:p>
      <w:pPr>
        <w:pStyle w:val="7"/>
      </w:pPr>
      <w:r>
        <w:rPr>
          <w:rFonts w:hint="eastAsia"/>
        </w:rPr>
        <w:t>缴款</w:t>
      </w:r>
      <w:r>
        <w:t>信息查询</w:t>
      </w:r>
    </w:p>
    <w:p>
      <w:pPr>
        <w:pStyle w:val="8"/>
      </w:pPr>
      <w:r>
        <w:rPr>
          <w:rFonts w:hint="eastAsia"/>
        </w:rPr>
        <w:t>缴款信息查询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纳税主体能查询该主体在选定的时间段内的选定征收项目（全部或部分）或选定的应征凭证种类（全部或部分）的缴款信息</w:t>
      </w:r>
      <w:r>
        <w:rPr>
          <w:rFonts w:ascii="仿宋" w:hAnsi="仿宋" w:eastAsia="仿宋" w:cs="宋体"/>
          <w:kern w:val="2"/>
          <w:sz w:val="28"/>
          <w:szCs w:val="28"/>
        </w:rPr>
        <w:t>，可查看本户企业在全国各地税务机关缴（退）税及开具税收票证情况。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一、可按条件进行查询，筛选条件包括但不限于：年度、缴款日期、税款所属期、征收项目、征收品目、税款种类、税款状态等。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二、查询结果以列表展示，税款种类可分为：正税、滞纳金、涉税罚款、行为罚款、没收违法所得、利息、其他。税款状态可分为：未开票、已开票未缴款、已缴款未入库、已入库。</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系统支持查看企业纳税人在全国各地税务机关征缴（退）税及税收票证开具情况，可查询的税收票证包括《税收缴款书（银行经收专用）》《税收缴款书（税务收现专用）》《税收缴款书（出口货物劳务专用）》《出口货物完税分割单》《印花税票销售凭证》《税收完税证明》，不含扣缴义务人、代征人开具的税收票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四、纳税人录入纳税人名称、纳税人识别号后，系统展示纳税人在全国各地税务机关缴（退）税及开具税收票证数据。展示内容包括：缴（退）税信息，对于已开具税收票证的，显示税收票证种类、印刷税票号码（适用于印刷制式税票）、系统税票号码、税票开具税务机关、税收票证状态（即“开具/作废”）。点击上述某条信息明细后，对于已开具税收票证的，系统按票面式样展示；对于未开具税收票证的，系统展示缴款信息。如无法查询扣缴、代征业务相关信息的，系统应在查询结果页面予以提示。</w:t>
      </w:r>
    </w:p>
    <w:p>
      <w:pPr>
        <w:pStyle w:val="7"/>
      </w:pPr>
      <w:r>
        <w:rPr>
          <w:rFonts w:hint="eastAsia"/>
        </w:rPr>
        <w:t>纳税信用查询</w:t>
      </w:r>
    </w:p>
    <w:p>
      <w:pPr>
        <w:pStyle w:val="8"/>
      </w:pPr>
      <w:r>
        <w:rPr>
          <w:rFonts w:hint="eastAsia"/>
        </w:rPr>
        <w:t>纳税信用状态信息查询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纳税主体能查询该主体历年的纳税信用状态、纳税信用动态调整信息和当期信用评价指标采集情况。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查询历年纳税信用结果以列表形式展示，展示信息包括评价年度、评价级别、评价分数等，可下钻或下载查看某一年度的具体纳税信用评价信息，包括具体纳税信用评价指标记分记录等。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查询纳税信用动态调整信息以列表形式展示，展示信息包括纳税信用评价指标扣分记录、纳税信用评价结果动态调整记录等。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查询当期信用评价指标采集情况，展示信息包括指标名称、扣分标准、指标扣分等。</w:t>
      </w:r>
    </w:p>
    <w:p>
      <w:pPr>
        <w:pStyle w:val="8"/>
      </w:pPr>
      <w:r>
        <w:t>涉税专业服务机构（人员）</w:t>
      </w:r>
      <w:r>
        <w:rPr>
          <w:rFonts w:hint="eastAsia"/>
        </w:rPr>
        <w:t>信用查询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涉税专业服务机构通过此功能查询本机构的涉税专业服务信用等级及积分明细和所属从事涉税服务人员的信用积分。涉税专业服务人员通过此功能查询本人的信用积分明细。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一、涉税专业服务机构通过此功能查询本机构的涉税专业服务信用等级、积分明细及失信情况。机构信用等级及信用积分以列表形式展示，展示信息包括本机构基础信息、年度、本机构信用等级、本机构信用积分、本机构失信情况等，可下钻或下载查看某一年度的具体纳税信用积分明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二、涉税专业服务机构通过此功能查询所属从事涉税服务人员的信用积分明细及失信情况。人员信用等级及信用积分以列表形式展示，展示信息包括本机构基础信息、所属人员基础信息、年度、所属人员信用积分、所属人员失信情况等。</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三、涉税专业服务人员通过此功能查询本人的信用积分明细及失信情况。人员信用等级及信用积分以列表形式展示，展示信息包括所属机构基础信息、本人基础信息、年度、本人信用积分、本人失信情况等，可下钻或下载查看某一年度的具体纳税信用积分明细。</w:t>
      </w:r>
    </w:p>
    <w:p>
      <w:pPr>
        <w:pStyle w:val="7"/>
      </w:pPr>
      <w:r>
        <w:rPr>
          <w:rFonts w:hint="eastAsia"/>
        </w:rPr>
        <w:t>电子发票服务平台备案信息查询</w:t>
      </w:r>
    </w:p>
    <w:p>
      <w:pPr>
        <w:pStyle w:val="8"/>
      </w:pPr>
      <w:r>
        <w:rPr>
          <w:rFonts w:hint="eastAsia"/>
        </w:rPr>
        <w:t>电子发票服务平台备案信息查询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纳税主体能查询该主体申请的电子发票服务平台备案事项的表单信息、办理进度。</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一、纳税人可查询申请的电子发票服务平台备案事项情况，系统需要显示当前税务机关受理节点状态信息，如区县局受理状态或省市局受理状态，且能查看相关表单信息。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二、纳税人可查询税务机关受理结果，受理结果可包括：同意、不同意。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同意：系统展示受理机关（区县局、省市局）信息，并展示允许开展服务的地区范围。如纳税人选择“电子发票服务平台税务</w:t>
      </w:r>
      <w:r>
        <w:rPr>
          <w:rFonts w:ascii="仿宋" w:hAnsi="仿宋" w:eastAsia="仿宋" w:cs="宋体"/>
          <w:kern w:val="2"/>
          <w:sz w:val="28"/>
          <w:szCs w:val="28"/>
        </w:rPr>
        <w:t>UKey领取方式”</w:t>
      </w:r>
      <w:r>
        <w:rPr>
          <w:rFonts w:hint="eastAsia" w:ascii="仿宋" w:hAnsi="仿宋" w:eastAsia="仿宋" w:cs="宋体"/>
          <w:kern w:val="2"/>
          <w:sz w:val="28"/>
          <w:szCs w:val="28"/>
        </w:rPr>
        <w:t>为“自取”，系统展示纳税人领取税务</w:t>
      </w:r>
      <w:r>
        <w:rPr>
          <w:rFonts w:ascii="仿宋" w:hAnsi="仿宋" w:eastAsia="仿宋" w:cs="宋体"/>
          <w:kern w:val="2"/>
          <w:sz w:val="28"/>
          <w:szCs w:val="28"/>
        </w:rPr>
        <w:t>Ukey</w:t>
      </w:r>
      <w:r>
        <w:rPr>
          <w:rFonts w:hint="eastAsia" w:ascii="仿宋" w:hAnsi="仿宋" w:eastAsia="仿宋" w:cs="宋体"/>
          <w:kern w:val="2"/>
          <w:sz w:val="28"/>
          <w:szCs w:val="28"/>
        </w:rPr>
        <w:t>的主管税务机关科所或办税服务厅名称、详细地址、联系方式；如纳税人选择“电子发票服务平台税务</w:t>
      </w:r>
      <w:r>
        <w:rPr>
          <w:rFonts w:ascii="仿宋" w:hAnsi="仿宋" w:eastAsia="仿宋" w:cs="宋体"/>
          <w:kern w:val="2"/>
          <w:sz w:val="28"/>
          <w:szCs w:val="28"/>
        </w:rPr>
        <w:t>UKey领取方式”</w:t>
      </w:r>
      <w:r>
        <w:rPr>
          <w:rFonts w:hint="eastAsia" w:ascii="仿宋" w:hAnsi="仿宋" w:eastAsia="仿宋" w:cs="宋体"/>
          <w:kern w:val="2"/>
          <w:sz w:val="28"/>
          <w:szCs w:val="28"/>
        </w:rPr>
        <w:t>为“邮寄”，系统展示快递单号。</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不同意：显示未受理通过原因。</w:t>
      </w:r>
    </w:p>
    <w:p>
      <w:pPr>
        <w:pStyle w:val="7"/>
      </w:pPr>
      <w:r>
        <w:rPr>
          <w:rFonts w:hint="eastAsia"/>
        </w:rPr>
        <w:t>税务文书</w:t>
      </w:r>
      <w:r>
        <w:t>电子</w:t>
      </w:r>
      <w:r>
        <w:rPr>
          <w:rFonts w:hint="eastAsia"/>
        </w:rPr>
        <w:t>送达</w:t>
      </w:r>
      <w:r>
        <w:t>确认书</w:t>
      </w:r>
      <w:r>
        <w:rPr>
          <w:rFonts w:hint="eastAsia"/>
        </w:rPr>
        <w:t>查询</w:t>
      </w:r>
    </w:p>
    <w:p>
      <w:pPr>
        <w:pStyle w:val="8"/>
      </w:pPr>
      <w:r>
        <w:rPr>
          <w:rFonts w:hint="eastAsia"/>
        </w:rPr>
        <w:t>税务</w:t>
      </w:r>
      <w:r>
        <w:t>文书电子送达确认书查询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 “查询中心</w:t>
      </w:r>
      <w:r>
        <w:rPr>
          <w:rFonts w:ascii="仿宋" w:hAnsi="仿宋" w:eastAsia="仿宋" w:cs="宋体"/>
          <w:kern w:val="2"/>
          <w:sz w:val="28"/>
          <w:szCs w:val="28"/>
        </w:rPr>
        <w:t>”目录下</w:t>
      </w:r>
      <w:r>
        <w:rPr>
          <w:rFonts w:hint="eastAsia" w:ascii="仿宋" w:hAnsi="仿宋" w:eastAsia="仿宋" w:cs="宋体"/>
          <w:kern w:val="2"/>
          <w:sz w:val="28"/>
          <w:szCs w:val="28"/>
        </w:rPr>
        <w:t>新增</w:t>
      </w:r>
      <w:r>
        <w:rPr>
          <w:rFonts w:ascii="仿宋" w:hAnsi="仿宋" w:eastAsia="仿宋" w:cs="宋体"/>
          <w:kern w:val="2"/>
          <w:sz w:val="28"/>
          <w:szCs w:val="28"/>
        </w:rPr>
        <w:t>子功能“</w:t>
      </w:r>
      <w:r>
        <w:rPr>
          <w:rFonts w:hint="eastAsia" w:ascii="仿宋" w:hAnsi="仿宋" w:eastAsia="仿宋" w:cs="宋体"/>
          <w:kern w:val="2"/>
          <w:sz w:val="28"/>
          <w:szCs w:val="28"/>
        </w:rPr>
        <w:t>税务文书电子送达确认书查询”。纳税主体可以查询该主体签订税务文书电子送达确认书情况。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一、可查询签订的税务文书电子送达确认书信息，系统显示是否签订税务文书电子送达确认书，可下钻展示签订税务文书电子送达确认书时间、办理人员等主要办理要素。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二、纳税人如查看税务机关电子送达的税务文书信息，不在本功能实现，可通过“用户中心”的“电子资料”功能实现，基本要素为文书种类、送达日期、是否查阅等。</w:t>
      </w:r>
    </w:p>
    <w:p>
      <w:pPr>
        <w:pStyle w:val="6"/>
        <w:rPr>
          <w:rFonts w:ascii="仿宋" w:hAnsi="仿宋"/>
        </w:rPr>
      </w:pPr>
      <w:r>
        <w:rPr>
          <w:rFonts w:hint="eastAsia" w:ascii="仿宋" w:hAnsi="仿宋"/>
        </w:rPr>
        <w:t>个性化办税</w:t>
      </w:r>
    </w:p>
    <w:p>
      <w:pPr>
        <w:pStyle w:val="7"/>
      </w:pPr>
      <w:r>
        <w:rPr>
          <w:rFonts w:hint="eastAsia"/>
        </w:rPr>
        <w:t>套餐及组合业务</w:t>
      </w:r>
    </w:p>
    <w:p>
      <w:pPr>
        <w:pStyle w:val="8"/>
      </w:pPr>
      <w:r>
        <w:rPr>
          <w:rFonts w:hint="eastAsia"/>
        </w:rPr>
        <w:t>新办纳税人套餐服务</w:t>
      </w:r>
    </w:p>
    <w:p>
      <w:pPr>
        <w:spacing w:line="360" w:lineRule="auto"/>
        <w:ind w:firstLine="200"/>
        <w:rPr>
          <w:rFonts w:ascii="仿宋" w:hAnsi="仿宋" w:eastAsia="仿宋"/>
          <w:b/>
          <w:bCs/>
          <w:color w:val="000000"/>
          <w:sz w:val="28"/>
          <w:szCs w:val="28"/>
        </w:rPr>
      </w:pPr>
      <w:r>
        <w:rPr>
          <w:rFonts w:hint="eastAsia" w:ascii="仿宋" w:hAnsi="仿宋" w:eastAsia="仿宋"/>
          <w:b/>
          <w:bCs/>
          <w:color w:val="000000"/>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新登记的纳税人可以通过电子税务局办理新办套餐，实现新办纳税人法定义务事项和首次领用发票相关办税事项的一并办理。新办纳税人“套餐式”服务一般应包括以下涉税事项：电子税务局注册开户、登记信息确认、增值税一般纳税人登记、发票票种核定、增值税专用发票最高开票限额审批、发票领用、主管税务机关及科所分配、税（费）种认定等。有条件的地区可以实现财务会计制度及核算软件备案、纳税人存款账户账号报告、网签三方协议和实名信息采集的一并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新办纳税人套餐服务的主要业务事项如下：</w:t>
      </w:r>
    </w:p>
    <w:tbl>
      <w:tblPr>
        <w:tblStyle w:val="1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907"/>
        <w:gridCol w:w="557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shd w:val="clear" w:color="auto" w:fill="D9D9D9"/>
            <w:noWrap/>
            <w:vAlign w:val="center"/>
          </w:tcPr>
          <w:p>
            <w:pPr>
              <w:spacing w:line="360" w:lineRule="auto"/>
              <w:ind w:firstLine="200"/>
              <w:jc w:val="center"/>
              <w:rPr>
                <w:rFonts w:ascii="仿宋" w:hAnsi="仿宋" w:eastAsia="仿宋" w:cs="宋体"/>
                <w:b/>
                <w:bCs/>
                <w:sz w:val="28"/>
                <w:szCs w:val="28"/>
              </w:rPr>
            </w:pPr>
            <w:r>
              <w:rPr>
                <w:rFonts w:hint="eastAsia" w:ascii="仿宋" w:hAnsi="仿宋" w:eastAsia="仿宋" w:cs="宋体"/>
                <w:b/>
                <w:bCs/>
                <w:sz w:val="28"/>
                <w:szCs w:val="28"/>
              </w:rPr>
              <w:t>办事场景</w:t>
            </w:r>
          </w:p>
        </w:tc>
        <w:tc>
          <w:tcPr>
            <w:tcW w:w="5570" w:type="dxa"/>
            <w:shd w:val="clear" w:color="auto" w:fill="D9D9D9"/>
            <w:noWrap/>
            <w:vAlign w:val="center"/>
          </w:tcPr>
          <w:p>
            <w:pPr>
              <w:spacing w:line="360" w:lineRule="auto"/>
              <w:ind w:firstLine="200"/>
              <w:jc w:val="center"/>
              <w:rPr>
                <w:rFonts w:ascii="仿宋" w:hAnsi="仿宋" w:eastAsia="仿宋" w:cs="宋体"/>
                <w:b/>
                <w:bCs/>
                <w:sz w:val="28"/>
                <w:szCs w:val="28"/>
              </w:rPr>
            </w:pPr>
            <w:r>
              <w:rPr>
                <w:rFonts w:hint="eastAsia" w:ascii="仿宋" w:hAnsi="仿宋" w:eastAsia="仿宋" w:cs="宋体"/>
                <w:b/>
                <w:bCs/>
                <w:sz w:val="28"/>
                <w:szCs w:val="28"/>
              </w:rPr>
              <w:t>业务事项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restart"/>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身份信息报告</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一照一码户登记信息确认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continue"/>
            <w:vAlign w:val="center"/>
          </w:tcPr>
          <w:p>
            <w:pPr>
              <w:spacing w:line="360" w:lineRule="auto"/>
              <w:ind w:firstLine="200"/>
              <w:jc w:val="left"/>
              <w:rPr>
                <w:rFonts w:ascii="仿宋" w:hAnsi="仿宋" w:eastAsia="仿宋" w:cs="宋体"/>
                <w:sz w:val="28"/>
                <w:szCs w:val="28"/>
              </w:rPr>
            </w:pP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两证整合个体工商户登记信息确认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实名认证</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实名信息采集（选做）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restar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制度信息报告</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存款账户账号报告（选做）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continue"/>
            <w:vAlign w:val="center"/>
          </w:tcPr>
          <w:p>
            <w:pPr>
              <w:spacing w:line="360" w:lineRule="auto"/>
              <w:ind w:firstLine="200"/>
              <w:jc w:val="left"/>
              <w:rPr>
                <w:rFonts w:ascii="仿宋" w:hAnsi="仿宋" w:eastAsia="仿宋" w:cs="宋体"/>
                <w:sz w:val="28"/>
                <w:szCs w:val="28"/>
              </w:rPr>
            </w:pP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财务会计制度备案（选做）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资格信息报告</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增值税一般纳税人登记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三方协议签署</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网签三方协议（选做）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restar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发票领用</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发票票种核定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continue"/>
            <w:vAlign w:val="center"/>
          </w:tcPr>
          <w:p>
            <w:pPr>
              <w:spacing w:line="360" w:lineRule="auto"/>
              <w:ind w:firstLine="200"/>
              <w:jc w:val="left"/>
              <w:rPr>
                <w:rFonts w:ascii="仿宋" w:hAnsi="仿宋" w:eastAsia="仿宋" w:cs="宋体"/>
                <w:sz w:val="28"/>
                <w:szCs w:val="28"/>
              </w:rPr>
            </w:pP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发票领用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税务行政许可申请</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增值税专用发票（增值税税控系统）最高开票限额审批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restar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纳税人类型管理</w:t>
            </w: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主管税务机关及科所分配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 w:hRule="atLeast"/>
          <w:tblHeader/>
          <w:jc w:val="center"/>
        </w:trPr>
        <w:tc>
          <w:tcPr>
            <w:tcW w:w="1907" w:type="dxa"/>
            <w:vMerge w:val="continue"/>
            <w:vAlign w:val="center"/>
          </w:tcPr>
          <w:p>
            <w:pPr>
              <w:spacing w:line="360" w:lineRule="auto"/>
              <w:ind w:firstLine="200"/>
              <w:jc w:val="left"/>
              <w:rPr>
                <w:rFonts w:ascii="仿宋" w:hAnsi="仿宋" w:eastAsia="仿宋" w:cs="宋体"/>
                <w:sz w:val="28"/>
                <w:szCs w:val="28"/>
              </w:rPr>
            </w:pPr>
          </w:p>
        </w:tc>
        <w:tc>
          <w:tcPr>
            <w:tcW w:w="5570"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税（费）种认定</w:t>
            </w:r>
          </w:p>
        </w:tc>
      </w:tr>
    </w:tbl>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一、电子税务局纳税人端申请流程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纳税人根据各项业务需填报的信息，减并整合后制作新的《新办纳税人涉税事项综合申请表》，在该功能模块下根据提示完成各项信息的填写和提交。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二、电子税务局税务端处理流程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税务端系统根据纳税人申请形成相应的待办任务清单，税务人员完成待办任务，并将办理结果推送至纳税人端“我的消息”功能模块/纳税人登记的电子邮箱，有条件地区通过实名手机短信提醒纳税人登录查看。</w:t>
      </w:r>
    </w:p>
    <w:p>
      <w:pPr>
        <w:pStyle w:val="8"/>
      </w:pPr>
      <w:r>
        <w:rPr>
          <w:rFonts w:hint="eastAsia"/>
        </w:rPr>
        <w:t>注销前置事项办理套餐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在办理注销业务之前，通过“注销前置事项办理套餐”进行注销前事项的预检。系统以列表形式展示纳税人办理注销时需要完成的前置事项，同时提供办理渠道、办理方式和操作指引。包括但不限于对纳税人当期</w:t>
      </w:r>
      <w:r>
        <w:rPr>
          <w:rFonts w:ascii="仿宋" w:hAnsi="仿宋" w:eastAsia="仿宋" w:cs="宋体"/>
          <w:kern w:val="2"/>
          <w:sz w:val="28"/>
          <w:szCs w:val="28"/>
        </w:rPr>
        <w:t>及注销所属期应申报税（费）</w:t>
      </w:r>
      <w:r>
        <w:rPr>
          <w:rFonts w:hint="eastAsia" w:ascii="仿宋" w:hAnsi="仿宋" w:eastAsia="仿宋" w:cs="宋体"/>
          <w:kern w:val="2"/>
          <w:sz w:val="28"/>
          <w:szCs w:val="28"/>
        </w:rPr>
        <w:t>种申报、财务报告报送、</w:t>
      </w:r>
      <w:r>
        <w:rPr>
          <w:rFonts w:ascii="仿宋" w:hAnsi="仿宋" w:eastAsia="仿宋" w:cs="宋体"/>
          <w:kern w:val="2"/>
          <w:sz w:val="28"/>
          <w:szCs w:val="28"/>
        </w:rPr>
        <w:t>税</w:t>
      </w:r>
      <w:r>
        <w:rPr>
          <w:rFonts w:hint="eastAsia" w:ascii="仿宋" w:hAnsi="仿宋" w:eastAsia="仿宋" w:cs="宋体"/>
          <w:kern w:val="2"/>
          <w:sz w:val="28"/>
          <w:szCs w:val="28"/>
        </w:rPr>
        <w:t>（费）</w:t>
      </w:r>
      <w:r>
        <w:rPr>
          <w:rFonts w:ascii="仿宋" w:hAnsi="仿宋" w:eastAsia="仿宋" w:cs="宋体"/>
          <w:kern w:val="2"/>
          <w:sz w:val="28"/>
          <w:szCs w:val="28"/>
        </w:rPr>
        <w:t>款缴纳</w:t>
      </w:r>
      <w:r>
        <w:rPr>
          <w:rFonts w:hint="eastAsia" w:ascii="仿宋" w:hAnsi="仿宋" w:eastAsia="仿宋" w:cs="宋体"/>
          <w:kern w:val="2"/>
          <w:sz w:val="28"/>
          <w:szCs w:val="28"/>
        </w:rPr>
        <w:t>、企业所得税清算报备、发票缴销、发票验（交）旧、税控专用设备注销发行和其他注销前置事项。税（费）种申报包括增值税及附加税费申报、消费税及附加税费申报、企业所得税申报、综合申报、其他申报、财务报表报送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纳税人可通过注销前置事项办理套餐进行注销前事项预检，系统显示纳税人全部注销前置事项，并指引纳税人完成注销前置事项的办理。</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注销前置事项办理套餐的主要业务事项如下：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4255"/>
        <w:gridCol w:w="425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tblHeader/>
          <w:jc w:val="center"/>
        </w:trPr>
        <w:tc>
          <w:tcPr>
            <w:tcW w:w="4255"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4255"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noWrap/>
            <w:vAlign w:val="center"/>
          </w:tcPr>
          <w:p>
            <w:pPr>
              <w:spacing w:line="360" w:lineRule="auto"/>
              <w:ind w:firstLine="200"/>
              <w:jc w:val="center"/>
              <w:rPr>
                <w:rFonts w:ascii="仿宋" w:hAnsi="仿宋" w:eastAsia="仿宋" w:cs="仿宋_GB2312"/>
                <w:sz w:val="28"/>
                <w:szCs w:val="28"/>
              </w:rPr>
            </w:pPr>
            <w:r>
              <w:rPr>
                <w:rFonts w:hint="eastAsia" w:ascii="仿宋" w:hAnsi="仿宋" w:eastAsia="仿宋" w:cs="仿宋_GB2312"/>
                <w:sz w:val="28"/>
                <w:szCs w:val="28"/>
              </w:rPr>
              <w:t>状态信息报告</w:t>
            </w: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企业所得税清税报备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restart"/>
            <w:noWrap/>
            <w:vAlign w:val="center"/>
          </w:tcPr>
          <w:p>
            <w:pPr>
              <w:spacing w:line="360" w:lineRule="auto"/>
              <w:ind w:firstLine="200"/>
              <w:jc w:val="center"/>
              <w:rPr>
                <w:rFonts w:ascii="仿宋" w:hAnsi="仿宋" w:eastAsia="仿宋" w:cs="仿宋_GB2312"/>
                <w:sz w:val="28"/>
                <w:szCs w:val="28"/>
              </w:rPr>
            </w:pPr>
            <w:r>
              <w:rPr>
                <w:rFonts w:hint="eastAsia" w:ascii="仿宋" w:hAnsi="仿宋" w:eastAsia="仿宋" w:cs="仿宋_GB2312"/>
                <w:sz w:val="28"/>
                <w:szCs w:val="28"/>
              </w:rPr>
              <w:t>税费申报及缴纳</w:t>
            </w: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增值税及附加税费申报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vAlign w:val="center"/>
          </w:tcPr>
          <w:p>
            <w:pPr>
              <w:spacing w:line="360" w:lineRule="auto"/>
              <w:ind w:firstLine="200"/>
              <w:jc w:val="left"/>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消费税及附加税费申报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vAlign w:val="center"/>
          </w:tcPr>
          <w:p>
            <w:pPr>
              <w:spacing w:line="360" w:lineRule="auto"/>
              <w:ind w:firstLine="200"/>
              <w:jc w:val="left"/>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企业所得税申报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vAlign w:val="center"/>
          </w:tcPr>
          <w:p>
            <w:pPr>
              <w:spacing w:line="360" w:lineRule="auto"/>
              <w:ind w:firstLine="200"/>
              <w:jc w:val="left"/>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综合申报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vAlign w:val="center"/>
          </w:tcPr>
          <w:p>
            <w:pPr>
              <w:spacing w:line="360" w:lineRule="auto"/>
              <w:ind w:firstLine="200"/>
              <w:jc w:val="left"/>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其他申报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vAlign w:val="center"/>
          </w:tcPr>
          <w:p>
            <w:pPr>
              <w:spacing w:line="360" w:lineRule="auto"/>
              <w:ind w:firstLine="200"/>
              <w:jc w:val="left"/>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财务报表报送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noWrap/>
            <w:vAlign w:val="center"/>
          </w:tcPr>
          <w:p>
            <w:pPr>
              <w:spacing w:line="360" w:lineRule="auto"/>
              <w:ind w:firstLine="200"/>
              <w:jc w:val="center"/>
              <w:rPr>
                <w:rFonts w:ascii="仿宋" w:hAnsi="仿宋" w:eastAsia="仿宋" w:cs="仿宋_GB2312"/>
                <w:sz w:val="28"/>
                <w:szCs w:val="28"/>
              </w:rPr>
            </w:pPr>
            <w:r>
              <w:rPr>
                <w:rFonts w:hint="eastAsia" w:ascii="仿宋" w:hAnsi="仿宋" w:eastAsia="仿宋" w:cs="仿宋_GB2312"/>
                <w:sz w:val="28"/>
                <w:szCs w:val="28"/>
              </w:rPr>
              <w:t>税费缴纳</w:t>
            </w: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税费缴纳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restart"/>
            <w:noWrap/>
            <w:vAlign w:val="center"/>
          </w:tcPr>
          <w:p>
            <w:pPr>
              <w:spacing w:line="360" w:lineRule="auto"/>
              <w:ind w:firstLine="200"/>
              <w:jc w:val="center"/>
              <w:rPr>
                <w:rFonts w:ascii="仿宋" w:hAnsi="仿宋" w:eastAsia="仿宋" w:cs="仿宋_GB2312"/>
                <w:sz w:val="28"/>
                <w:szCs w:val="28"/>
              </w:rPr>
            </w:pPr>
            <w:r>
              <w:rPr>
                <w:rFonts w:hint="eastAsia" w:ascii="仿宋" w:hAnsi="仿宋" w:eastAsia="仿宋" w:cs="仿宋_GB2312"/>
                <w:sz w:val="28"/>
                <w:szCs w:val="28"/>
              </w:rPr>
              <w:t>发票使用</w:t>
            </w: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发票缴销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noWrap/>
            <w:vAlign w:val="center"/>
          </w:tcPr>
          <w:p>
            <w:pPr>
              <w:spacing w:line="360" w:lineRule="auto"/>
              <w:ind w:firstLine="200"/>
              <w:jc w:val="center"/>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发票验（交）旧</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vMerge w:val="continue"/>
            <w:noWrap/>
            <w:vAlign w:val="center"/>
          </w:tcPr>
          <w:p>
            <w:pPr>
              <w:spacing w:line="360" w:lineRule="auto"/>
              <w:ind w:firstLine="200"/>
              <w:jc w:val="center"/>
              <w:rPr>
                <w:rFonts w:ascii="仿宋" w:hAnsi="仿宋" w:eastAsia="仿宋" w:cs="仿宋_GB2312"/>
                <w:sz w:val="28"/>
                <w:szCs w:val="28"/>
              </w:rPr>
            </w:pP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sz w:val="28"/>
                <w:szCs w:val="28"/>
                <w:lang w:val="zh-CN"/>
              </w:rPr>
              <w:t>税控专用设备注销发行</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20" w:hRule="atLeast"/>
          <w:jc w:val="center"/>
        </w:trPr>
        <w:tc>
          <w:tcPr>
            <w:tcW w:w="4255" w:type="dxa"/>
            <w:noWrap/>
            <w:vAlign w:val="center"/>
          </w:tcPr>
          <w:p>
            <w:pPr>
              <w:spacing w:line="360" w:lineRule="auto"/>
              <w:ind w:firstLine="200"/>
              <w:jc w:val="center"/>
              <w:rPr>
                <w:rFonts w:ascii="仿宋" w:hAnsi="仿宋" w:eastAsia="仿宋" w:cs="仿宋_GB2312"/>
                <w:sz w:val="28"/>
                <w:szCs w:val="28"/>
              </w:rPr>
            </w:pPr>
            <w:r>
              <w:rPr>
                <w:rFonts w:hint="eastAsia" w:ascii="仿宋" w:hAnsi="仿宋" w:eastAsia="仿宋" w:cs="仿宋_GB2312"/>
                <w:sz w:val="28"/>
                <w:szCs w:val="28"/>
              </w:rPr>
              <w:t>其他注销前置事项</w:t>
            </w:r>
          </w:p>
        </w:tc>
        <w:tc>
          <w:tcPr>
            <w:tcW w:w="4255" w:type="dxa"/>
            <w:noWrap/>
            <w:vAlign w:val="center"/>
          </w:tcPr>
          <w:p>
            <w:pPr>
              <w:spacing w:line="360" w:lineRule="auto"/>
              <w:ind w:firstLine="200"/>
              <w:jc w:val="left"/>
              <w:rPr>
                <w:rFonts w:ascii="仿宋" w:hAnsi="仿宋" w:eastAsia="仿宋" w:cs="仿宋_GB2312"/>
                <w:sz w:val="28"/>
                <w:szCs w:val="28"/>
              </w:rPr>
            </w:pPr>
            <w:r>
              <w:rPr>
                <w:rFonts w:hint="eastAsia" w:ascii="仿宋" w:hAnsi="仿宋" w:eastAsia="仿宋" w:cs="仿宋_GB2312"/>
                <w:sz w:val="28"/>
                <w:szCs w:val="28"/>
              </w:rPr>
              <w:t>其他注销前置事项</w:t>
            </w:r>
          </w:p>
        </w:tc>
      </w:tr>
    </w:tbl>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通过注销前置事项办理套餐进行注销预检。对于符合即办注销条件的，提示纳税人符合即办条件是否确认注销，经纳税人确认后，直接跳转至即办注销模块。对不符合即办注销条件的纳税人，显示其所有未办结的注销前置事项，指引纳税人依次点击完成注销前置事项的办理。对于不能在线直接办理的业务，系统提供办理指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二、对于通过即办注销模块办理注销税务登记的纳税人，系统通过短信、“我的消息”等方式，提醒纳税人及时完成相关承诺办理事项和其他未完结事项。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三、对不符合即办注销条件的纳税人，在其办理完所有的注销前置事项后，再次进入注销前置事项预检界面进行检测，对于通过预检满足注销条件的，经纳税人确认后，直接跳转至注销模块。</w:t>
      </w:r>
    </w:p>
    <w:p>
      <w:pPr>
        <w:pStyle w:val="8"/>
      </w:pPr>
      <w:r>
        <w:rPr>
          <w:rFonts w:hint="eastAsia"/>
        </w:rPr>
        <w:t>跨区域涉税事项综合办理套餐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纳税人跨区域经营时，涉及跨区域涉税事项的报告、报验、延期、反馈、预缴等事项可以全程线上办理。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跨区域涉税事项综合办理套餐是指纳税人跨省（自治区、直辖市和计划单列市）或在省内跨县（市）临时从事生产经营活动的，向机构所在地和经营所在地的税务机关进行跨区域税源信息报告、跨区域税源信息报验、报告延期、预缴税款、跨区域税源信息反馈等一系列组合事项。</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跨区域涉税事项综合办理套餐的主要业务事项如下：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跨区域经营前</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跨区域涉税事项报告</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跨区域经营中</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跨区域涉税事项报验</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跨区域涉税事项报告延期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增值税及附加税（费）预缴申报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个人所得税预缴申报（有条件的地区实现）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企业所得税预缴申报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跨区域经营后</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跨区域涉税事项信息反馈</w:t>
            </w:r>
          </w:p>
        </w:tc>
      </w:tr>
    </w:tbl>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一、纳税人跨区域经营的，通过跨区域涉税事项报告功能，自主填报《跨区域涉税事项报告表》。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二、纳税人首次在经营地办理涉税事宜时，通过跨区域涉税事项报验功能向经营地的税务机关报验。有条件地区对省内跨区域涉税事项实现自动报验。</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三、纳税人合同延期，需要继续经营的，通过跨区域涉税事项报告延期功能办理报告延期。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四、纳税人通过该套餐，进行增值税及附加税（费）预缴申报、企业所得税预缴申报，有条件地区实现个人所得税预缴申报。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五、纳税人跨区域经营活动结束后，通过该功能办理跨区域涉税事项信息反馈。</w:t>
      </w:r>
    </w:p>
    <w:p>
      <w:pPr>
        <w:pStyle w:val="8"/>
      </w:pPr>
      <w:r>
        <w:rPr>
          <w:rFonts w:hint="eastAsia"/>
        </w:rPr>
        <w:t>发票套餐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纳税人可以通过该套餐办理与发票领用的相关事项，包括发票票种核定、增值税专用发票（增值税税控系统）最高开票限额审批、发票领用、发票验（交）旧、发票缴销等事项。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可根据实际情况，实现业务事项自由组合办理。</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发票套餐的主要业务事项如下：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401"/>
        <w:gridCol w:w="612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401"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6121"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401"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发票领用前</w:t>
            </w:r>
          </w:p>
        </w:tc>
        <w:tc>
          <w:tcPr>
            <w:tcW w:w="6121"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发票票种核定</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401" w:type="dxa"/>
            <w:vMerge w:val="continue"/>
            <w:noWrap/>
            <w:vAlign w:val="center"/>
          </w:tcPr>
          <w:p>
            <w:pPr>
              <w:spacing w:line="360" w:lineRule="auto"/>
              <w:ind w:firstLine="200"/>
              <w:jc w:val="center"/>
              <w:rPr>
                <w:rFonts w:ascii="仿宋" w:hAnsi="仿宋" w:eastAsia="仿宋" w:cs="宋体"/>
                <w:sz w:val="28"/>
                <w:szCs w:val="28"/>
              </w:rPr>
            </w:pPr>
          </w:p>
        </w:tc>
        <w:tc>
          <w:tcPr>
            <w:tcW w:w="6121"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增值税专用发票（增值税税控系统）最高开票限额审批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401"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发票领用</w:t>
            </w:r>
          </w:p>
        </w:tc>
        <w:tc>
          <w:tcPr>
            <w:tcW w:w="6121"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发票领用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401" w:type="dxa"/>
            <w:vMerge w:val="continue"/>
            <w:noWrap/>
            <w:vAlign w:val="center"/>
          </w:tcPr>
          <w:p>
            <w:pPr>
              <w:spacing w:line="360" w:lineRule="auto"/>
              <w:ind w:firstLine="200"/>
              <w:jc w:val="center"/>
              <w:rPr>
                <w:rFonts w:ascii="仿宋" w:hAnsi="仿宋" w:eastAsia="仿宋" w:cs="宋体"/>
                <w:sz w:val="28"/>
                <w:szCs w:val="28"/>
              </w:rPr>
            </w:pPr>
          </w:p>
        </w:tc>
        <w:tc>
          <w:tcPr>
            <w:tcW w:w="6121"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发票验（交）旧</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401" w:type="dxa"/>
            <w:vMerge w:val="continue"/>
            <w:vAlign w:val="center"/>
          </w:tcPr>
          <w:p>
            <w:pPr>
              <w:spacing w:line="360" w:lineRule="auto"/>
              <w:ind w:firstLine="200"/>
              <w:jc w:val="left"/>
              <w:rPr>
                <w:rFonts w:ascii="仿宋" w:hAnsi="仿宋" w:eastAsia="仿宋" w:cs="宋体"/>
                <w:sz w:val="28"/>
                <w:szCs w:val="28"/>
              </w:rPr>
            </w:pPr>
          </w:p>
        </w:tc>
        <w:tc>
          <w:tcPr>
            <w:tcW w:w="6121"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发票缴销</w:t>
            </w:r>
          </w:p>
        </w:tc>
      </w:tr>
    </w:tbl>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一、纳税人点击“发票票种核定”，填写申请领用发票的种类、数量、开票限额。有条件的地区通过纳税人分类分级管理，自动判定纳税人使用发票的种类、数量、开票限额。</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二、纳税人点击“增值税专用发票（增值税税控系统）最高开票限额审批”，启动最高开票限额审批流程。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纳税人点击“发票领用”，系统自动判断纳税人可领用的发票种类、发票数量及发票结存信息。当纳税人申请领用的发票种类和数量超过了系统限定的可领用发票种类、发票数量时，系统提示纳税人办理发票票种核定变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四、纳税人点击“发票验（交）旧”，向税务机关的规定报告发票使用情况。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五、纳税人点击“发票缴销”，向税务机关办理发票缴销。</w:t>
      </w:r>
    </w:p>
    <w:p>
      <w:pPr>
        <w:pStyle w:val="8"/>
      </w:pPr>
      <w:r>
        <w:rPr>
          <w:rFonts w:hint="eastAsia"/>
        </w:rPr>
        <w:t>涉税专业服务机构管理套餐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涉税专业服务机构管理套餐是指税务代理机构按照涉税专业服务实名制管理和信息采集要求，通过电子税务局向税务机关报送机构、人员、委托协议要素等信息。税务机关根据委托协议，受理税务代理机构为委托纳税人代理办税事项，并为其提供便捷办税服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涉税专业服务机构管理套餐的主要业务事项如下：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817"/>
        <w:gridCol w:w="570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817"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705"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税务师事务所管理</w:t>
            </w: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税务师事务所行政登记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税务师事务所行政登记变更及终止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其他涉税专业服务机构管理</w:t>
            </w: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涉税专业服务机构（人员）基本信息采集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涉税专业服务协议信息采集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涉税专业服务业务信息采集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涉税专业服务协议信息变更及终止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涉税专业服务机构（人员）信用复核申请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817" w:type="dxa"/>
            <w:vMerge w:val="continue"/>
            <w:noWrap/>
            <w:vAlign w:val="center"/>
          </w:tcPr>
          <w:p>
            <w:pPr>
              <w:spacing w:line="360" w:lineRule="auto"/>
              <w:ind w:firstLine="200"/>
              <w:jc w:val="center"/>
              <w:rPr>
                <w:rFonts w:ascii="仿宋" w:hAnsi="仿宋" w:eastAsia="仿宋" w:cs="宋体"/>
                <w:sz w:val="28"/>
                <w:szCs w:val="28"/>
              </w:rPr>
            </w:pPr>
          </w:p>
        </w:tc>
        <w:tc>
          <w:tcPr>
            <w:tcW w:w="5705"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涉税专业服务机构信息汇总报送申请</w:t>
            </w:r>
          </w:p>
        </w:tc>
      </w:tr>
    </w:tbl>
    <w:p>
      <w:pPr>
        <w:pStyle w:val="8"/>
      </w:pPr>
      <w:r>
        <w:rPr>
          <w:rFonts w:hint="eastAsia"/>
        </w:rPr>
        <w:t>主附税文化事业建设费联合申报缴纳套餐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纳税人按照系统认定税（费）种进行增值税及附加税（费）、消费税及附加税（费）、文化事业建设费申报及缴税。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纳税人按照税</w:t>
      </w:r>
      <w:r>
        <w:rPr>
          <w:rFonts w:hint="eastAsia" w:ascii="仿宋" w:hAnsi="仿宋" w:eastAsia="仿宋" w:cs="宋体"/>
          <w:kern w:val="2"/>
          <w:sz w:val="28"/>
          <w:szCs w:val="28"/>
        </w:rPr>
        <w:t>（费）种认定信息完成增值税及附加税（费）、消费税及附加税（费）申报后，支持文化事业建设费申报。根据纳税人税（费）种认定信息自动判断纳税人是否应申报文化事业建设费，对存在文化事业建设费费种登记的，根据增值税申报表应税服务销售额自动计算文化事业建设费计费收入，自动填写《文化事业建设费申报表》相关栏次，并允许纳税人修改。确认后完成申报和税费缴纳。</w:t>
      </w:r>
    </w:p>
    <w:p>
      <w:pPr>
        <w:pStyle w:val="17"/>
        <w:topLinePunct/>
        <w:spacing w:line="360" w:lineRule="auto"/>
        <w:ind w:firstLine="560" w:firstLineChars="200"/>
        <w:rPr>
          <w:rFonts w:ascii="仿宋" w:hAnsi="仿宋" w:eastAsia="仿宋"/>
          <w:sz w:val="28"/>
          <w:szCs w:val="28"/>
        </w:rPr>
      </w:pPr>
      <w:r>
        <w:rPr>
          <w:rFonts w:hint="eastAsia" w:ascii="仿宋" w:hAnsi="仿宋" w:eastAsia="仿宋" w:cs="宋体"/>
          <w:kern w:val="2"/>
          <w:sz w:val="28"/>
          <w:szCs w:val="28"/>
        </w:rPr>
        <w:t>主附税文化事业建设费联合申报缴纳套餐的主要业务事项如下：</w:t>
      </w:r>
    </w:p>
    <w:tbl>
      <w:tblPr>
        <w:tblStyle w:val="19"/>
        <w:tblW w:w="4999"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2936"/>
        <w:gridCol w:w="558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1469" w:type="pct"/>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3530" w:type="pct"/>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1469" w:type="pct"/>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主税申报</w:t>
            </w: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增值税及</w:t>
            </w:r>
            <w:r>
              <w:rPr>
                <w:rFonts w:hint="eastAsia" w:ascii="仿宋" w:hAnsi="仿宋" w:eastAsia="仿宋"/>
                <w:sz w:val="28"/>
                <w:szCs w:val="28"/>
                <w:lang w:val="zh-CN"/>
              </w:rPr>
              <w:t>附加税（费）</w:t>
            </w:r>
            <w:r>
              <w:rPr>
                <w:rFonts w:hint="eastAsia" w:ascii="仿宋" w:hAnsi="仿宋" w:eastAsia="仿宋" w:cs="宋体"/>
                <w:sz w:val="28"/>
                <w:szCs w:val="28"/>
              </w:rPr>
              <w:t>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1469" w:type="pct"/>
            <w:vMerge w:val="continue"/>
            <w:noWrap/>
            <w:vAlign w:val="center"/>
          </w:tcPr>
          <w:p>
            <w:pPr>
              <w:spacing w:line="360" w:lineRule="auto"/>
              <w:ind w:firstLine="200"/>
              <w:jc w:val="center"/>
              <w:rPr>
                <w:rFonts w:ascii="仿宋" w:hAnsi="仿宋" w:eastAsia="仿宋" w:cs="宋体"/>
                <w:sz w:val="28"/>
                <w:szCs w:val="28"/>
              </w:rPr>
            </w:pP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消费税及</w:t>
            </w:r>
            <w:r>
              <w:rPr>
                <w:rFonts w:hint="eastAsia" w:ascii="仿宋" w:hAnsi="仿宋" w:eastAsia="仿宋"/>
                <w:sz w:val="28"/>
                <w:szCs w:val="28"/>
                <w:lang w:val="zh-CN"/>
              </w:rPr>
              <w:t>附加税（费）</w:t>
            </w:r>
            <w:r>
              <w:rPr>
                <w:rFonts w:hint="eastAsia" w:ascii="仿宋" w:hAnsi="仿宋" w:eastAsia="仿宋" w:cs="宋体"/>
                <w:sz w:val="28"/>
                <w:szCs w:val="28"/>
              </w:rPr>
              <w:t>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1469" w:type="pct"/>
            <w:noWrap/>
            <w:vAlign w:val="center"/>
          </w:tcPr>
          <w:p>
            <w:pPr>
              <w:spacing w:line="360" w:lineRule="auto"/>
              <w:ind w:firstLine="200"/>
              <w:jc w:val="center"/>
              <w:rPr>
                <w:rFonts w:ascii="仿宋" w:hAnsi="仿宋" w:eastAsia="仿宋" w:cs="宋体"/>
                <w:sz w:val="28"/>
                <w:szCs w:val="28"/>
              </w:rPr>
            </w:pPr>
            <w:r>
              <w:rPr>
                <w:rFonts w:ascii="仿宋" w:hAnsi="仿宋" w:eastAsia="仿宋" w:cs="宋体"/>
                <w:sz w:val="28"/>
                <w:szCs w:val="28"/>
              </w:rPr>
              <w:t>文化事业建设费申报</w:t>
            </w: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文化事业建设费申报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1469" w:type="pct"/>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税款缴纳</w:t>
            </w: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1469" w:type="pct"/>
            <w:vMerge w:val="continue"/>
            <w:noWrap/>
            <w:vAlign w:val="center"/>
          </w:tcPr>
          <w:p>
            <w:pPr>
              <w:spacing w:line="360" w:lineRule="auto"/>
              <w:ind w:firstLine="200"/>
              <w:jc w:val="center"/>
              <w:rPr>
                <w:rFonts w:ascii="仿宋" w:hAnsi="仿宋" w:eastAsia="仿宋" w:cs="宋体"/>
                <w:sz w:val="28"/>
                <w:szCs w:val="28"/>
              </w:rPr>
            </w:pP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消费税税款缴纳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1469" w:type="pct"/>
            <w:vMerge w:val="continue"/>
            <w:vAlign w:val="center"/>
          </w:tcPr>
          <w:p>
            <w:pPr>
              <w:spacing w:line="360" w:lineRule="auto"/>
              <w:ind w:firstLine="200"/>
              <w:jc w:val="left"/>
              <w:rPr>
                <w:rFonts w:ascii="仿宋" w:hAnsi="仿宋" w:eastAsia="仿宋" w:cs="宋体"/>
                <w:sz w:val="28"/>
                <w:szCs w:val="28"/>
              </w:rPr>
            </w:pP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附加税（费）税款缴纳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1469" w:type="pct"/>
            <w:vMerge w:val="continue"/>
            <w:vAlign w:val="center"/>
          </w:tcPr>
          <w:p>
            <w:pPr>
              <w:spacing w:line="360" w:lineRule="auto"/>
              <w:ind w:firstLine="200"/>
              <w:jc w:val="left"/>
              <w:rPr>
                <w:rFonts w:ascii="仿宋" w:hAnsi="仿宋" w:eastAsia="仿宋" w:cs="宋体"/>
                <w:sz w:val="28"/>
                <w:szCs w:val="28"/>
              </w:rPr>
            </w:pPr>
          </w:p>
        </w:tc>
        <w:tc>
          <w:tcPr>
            <w:tcW w:w="3530" w:type="pct"/>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文化事业建设费缴纳</w:t>
            </w:r>
          </w:p>
        </w:tc>
      </w:tr>
    </w:tbl>
    <w:p>
      <w:pPr>
        <w:pStyle w:val="8"/>
      </w:pPr>
      <w:r>
        <w:rPr>
          <w:rFonts w:hint="eastAsia"/>
        </w:rPr>
        <w:t>签署银税三方划缴协议套餐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纳税人按照法律法规的规定，及时将存款账户账号信息向主管税务机关报告，同时支持与税务机关、开户银行签署授权划缴税款协议，利用电子缴税系统缴纳税费、滞纳金和罚款。</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纳税人按照法律法规的规定，及时将存款账户账号信息向主管税务机关报告，同时支持与税务机关、开户银行签署授权划缴税款协议，纳税人确认后签订三方协议。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签署银税三方划缴协议套餐的主要业务事项如下：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存款账户账号报告</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存款账户账号报告</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三方协议</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网签三方协议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终止网签三方协议</w:t>
            </w:r>
          </w:p>
        </w:tc>
      </w:tr>
    </w:tbl>
    <w:p>
      <w:pPr>
        <w:pStyle w:val="8"/>
      </w:pPr>
      <w:r>
        <w:rPr>
          <w:rFonts w:hint="eastAsia"/>
        </w:rPr>
        <w:t>跨区税源管理套餐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纳税人（不含自然人）存在跨区域房产（土地），需要在房产（土地）所在地缴纳税款时，支持线上办理税源登记、纳税申报、税款缴纳等事项。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跨区税源管理套餐是指纳税人跨省（自治区、直辖市和计划单列市）或在省内跨县（市）存在房产（土地），向房产（土地）所在地的税务机关进行城镇土地使用税、房产税、土地增值税等税费种的税源登记、纳税申报、税款缴纳等一系列组合事项。有条件地区可根据实际情况扩展相关涉税业务。</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跨区税源管理套餐的主要业务事项如下：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税源登记</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跨区税源登记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城镇土地使用税、房产税税源信息采集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土地增值税项目报告</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纳税申报</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城镇土地使用税、房产税申报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税款缴纳</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城镇土地使用税、房产税税款缴纳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土地增值税税款缴纳</w:t>
            </w:r>
          </w:p>
        </w:tc>
      </w:tr>
    </w:tbl>
    <w:p>
      <w:pPr>
        <w:pStyle w:val="8"/>
      </w:pPr>
      <w:r>
        <w:rPr>
          <w:rFonts w:hint="eastAsia"/>
        </w:rPr>
        <w:t>财产行为税企业所得税综合申报套餐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可以通过该套餐办理与财产行为税、企业所得税申报的相关事项，包括城镇土地使用税、房产税，资源税，水资源税，土地增值税，耕地占用税，环境保护税，印花税，车船税，烟叶税，契税，居民企业（查账征收）企业所得税月（季）度，居民企业（核定征收）企业所得税月（季）度等事项，同时支持以上税（费）的缴纳。</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按照所属期展示纳税人当期应申报的税种。财产行为税企业所得税综合申报套餐的主要业务事项如下：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纳税申报</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城镇土地使用税、房产税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资源税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水资源税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耕地占用税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环境保护税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印花税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车船税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烟叶税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契税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居民企业（查账征收）企业所得税月（季）度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居民企业（核定征收）企业所得税月（季）度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税款缴纳</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城镇土地使用税、房产税税款缴纳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资源税税款缴纳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水资源税税款缴纳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耕地占用税税款缴纳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环境保护税税款缴纳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印花税税款缴纳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车船税税款缴纳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76"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烟叶税税款缴纳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契税税款缴纳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居民企业（查账征收）企业所得税月（季）度税款缴纳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vAlign w:val="center"/>
          </w:tcPr>
          <w:p>
            <w:pPr>
              <w:spacing w:line="360" w:lineRule="auto"/>
              <w:ind w:firstLine="200"/>
              <w:jc w:val="left"/>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居民企业（核定征收）企业所得税月（季）度税款缴纳</w:t>
            </w:r>
          </w:p>
        </w:tc>
      </w:tr>
    </w:tbl>
    <w:p>
      <w:pPr>
        <w:pStyle w:val="8"/>
      </w:pPr>
      <w:r>
        <w:rPr>
          <w:rFonts w:hint="eastAsia"/>
        </w:rPr>
        <w:t>购置增量房涉税业务办理套餐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购买方可以通过该套餐办理增量房（即一手房）交易的相关事项，包括增量房销售信息采集、契税申报、印花税申报、开具税收完税证明（表格式）等事项。有条件的地区可以通过对接房地产交易部门，实现购买方有关业务数据的免填写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进入【增量房销售信息采集】模块时，系统在《不动产项目报告》里 检索该</w:t>
      </w:r>
      <w:r>
        <w:rPr>
          <w:rFonts w:hint="eastAsia" w:ascii="仿宋" w:hAnsi="仿宋" w:eastAsia="仿宋" w:cs="宋体"/>
          <w:kern w:val="2"/>
          <w:sz w:val="28"/>
          <w:szCs w:val="28"/>
        </w:rPr>
        <w:t>开发企业</w:t>
      </w:r>
      <w:r>
        <w:rPr>
          <w:rFonts w:ascii="仿宋" w:hAnsi="仿宋" w:eastAsia="仿宋" w:cs="宋体"/>
          <w:kern w:val="2"/>
          <w:sz w:val="28"/>
          <w:szCs w:val="28"/>
        </w:rPr>
        <w:t>是否有不动产项目税源编号，如未检索到不动产项目税源编号，提示“未查询到不动产项目税源信息，请</w:t>
      </w:r>
      <w:r>
        <w:rPr>
          <w:rFonts w:hint="eastAsia" w:ascii="仿宋" w:hAnsi="仿宋" w:eastAsia="仿宋" w:cs="宋体"/>
          <w:kern w:val="2"/>
          <w:sz w:val="28"/>
          <w:szCs w:val="28"/>
        </w:rPr>
        <w:t>开发企业</w:t>
      </w:r>
      <w:r>
        <w:rPr>
          <w:rFonts w:ascii="仿宋" w:hAnsi="仿宋" w:eastAsia="仿宋" w:cs="宋体"/>
          <w:kern w:val="2"/>
          <w:sz w:val="28"/>
          <w:szCs w:val="28"/>
        </w:rPr>
        <w:t>先进行税源信息采集后再使用该模块。” 不允许进行采集。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增量房交易套餐的主要业务事项如下：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税源信息采集</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增量房销售信息采集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税费申报</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契税申报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印花税申报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税款缴纳</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契税税款缴纳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印花税税款缴纳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税收完税证明开具</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开具完税证明（表格式）</w:t>
            </w:r>
          </w:p>
        </w:tc>
      </w:tr>
    </w:tbl>
    <w:p>
      <w:pPr>
        <w:pStyle w:val="8"/>
      </w:pPr>
      <w:r>
        <w:rPr>
          <w:rFonts w:hint="eastAsia"/>
        </w:rPr>
        <w:t>存量房交易套餐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进行存量房（即二手房）交易，可以通过该套餐办理二手房交易的相关事项，包括存量房销售信息采集、房产交易申报、税款缴纳、增值税专用发票代开、增值税普通发票代开、开具税收完税证明（表格式）等事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存量房交易套餐的主要业务事项如下：</w:t>
      </w:r>
    </w:p>
    <w:tbl>
      <w:tblPr>
        <w:tblStyle w:val="19"/>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332"/>
        <w:gridCol w:w="594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tblHeader/>
          <w:jc w:val="center"/>
        </w:trPr>
        <w:tc>
          <w:tcPr>
            <w:tcW w:w="2332"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办事场景</w:t>
            </w:r>
          </w:p>
        </w:tc>
        <w:tc>
          <w:tcPr>
            <w:tcW w:w="5944" w:type="dxa"/>
            <w:shd w:val="clear" w:color="auto" w:fill="D9D9D9"/>
            <w:noWrap/>
            <w:vAlign w:val="center"/>
          </w:tcPr>
          <w:p>
            <w:pPr>
              <w:spacing w:line="360" w:lineRule="auto"/>
              <w:ind w:firstLine="200"/>
              <w:jc w:val="center"/>
              <w:rPr>
                <w:rFonts w:ascii="仿宋" w:hAnsi="仿宋" w:eastAsia="仿宋" w:cs="宋体"/>
                <w:b/>
                <w:sz w:val="28"/>
                <w:szCs w:val="28"/>
              </w:rPr>
            </w:pPr>
            <w:r>
              <w:rPr>
                <w:rFonts w:hint="eastAsia" w:ascii="仿宋" w:hAnsi="仿宋" w:eastAsia="仿宋" w:cs="宋体"/>
                <w:b/>
                <w:sz w:val="28"/>
                <w:szCs w:val="28"/>
              </w:rPr>
              <w:t>业务事项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税源信息采集</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存量房销售信息采集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税费申报</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房产交易申报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税款缴纳</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附加税（费）款缴纳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土地增值税税款缴纳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个人所得税税款缴纳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印花税税款缴纳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契税税款缴纳</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restart"/>
            <w:noWrap/>
            <w:vAlign w:val="center"/>
          </w:tcPr>
          <w:p>
            <w:pPr>
              <w:spacing w:line="360" w:lineRule="auto"/>
              <w:ind w:firstLine="200"/>
              <w:jc w:val="center"/>
              <w:rPr>
                <w:rFonts w:ascii="仿宋" w:hAnsi="仿宋" w:eastAsia="仿宋" w:cs="宋体"/>
                <w:sz w:val="28"/>
                <w:szCs w:val="28"/>
              </w:rPr>
            </w:pPr>
            <w:r>
              <w:rPr>
                <w:rFonts w:hint="eastAsia" w:ascii="仿宋" w:hAnsi="仿宋" w:eastAsia="仿宋" w:cs="宋体"/>
                <w:sz w:val="28"/>
                <w:szCs w:val="28"/>
              </w:rPr>
              <w:t>发票代开</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增值税专用发票代开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vMerge w:val="continue"/>
            <w:noWrap/>
            <w:vAlign w:val="center"/>
          </w:tcPr>
          <w:p>
            <w:pPr>
              <w:spacing w:line="360" w:lineRule="auto"/>
              <w:ind w:firstLine="200"/>
              <w:jc w:val="center"/>
              <w:rPr>
                <w:rFonts w:ascii="仿宋" w:hAnsi="仿宋" w:eastAsia="仿宋" w:cs="宋体"/>
                <w:sz w:val="28"/>
                <w:szCs w:val="28"/>
              </w:rPr>
            </w:pP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增值税普通发票代开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40" w:hRule="atLeast"/>
          <w:jc w:val="center"/>
        </w:trPr>
        <w:tc>
          <w:tcPr>
            <w:tcW w:w="2332" w:type="dxa"/>
            <w:noWrap/>
            <w:vAlign w:val="center"/>
          </w:tcPr>
          <w:p>
            <w:pPr>
              <w:spacing w:line="360" w:lineRule="auto"/>
              <w:ind w:firstLine="200"/>
              <w:rPr>
                <w:rFonts w:ascii="仿宋" w:hAnsi="仿宋" w:eastAsia="仿宋" w:cs="宋体"/>
                <w:sz w:val="28"/>
                <w:szCs w:val="28"/>
              </w:rPr>
            </w:pPr>
            <w:r>
              <w:rPr>
                <w:rFonts w:hint="eastAsia" w:ascii="仿宋" w:hAnsi="仿宋" w:eastAsia="仿宋" w:cs="宋体"/>
                <w:sz w:val="28"/>
                <w:szCs w:val="28"/>
              </w:rPr>
              <w:t xml:space="preserve"> 税收完税证明开具</w:t>
            </w:r>
          </w:p>
        </w:tc>
        <w:tc>
          <w:tcPr>
            <w:tcW w:w="5944" w:type="dxa"/>
            <w:noWrap/>
            <w:vAlign w:val="center"/>
          </w:tcPr>
          <w:p>
            <w:pPr>
              <w:spacing w:line="360" w:lineRule="auto"/>
              <w:ind w:firstLine="200"/>
              <w:jc w:val="left"/>
              <w:rPr>
                <w:rFonts w:ascii="仿宋" w:hAnsi="仿宋" w:eastAsia="仿宋" w:cs="宋体"/>
                <w:sz w:val="28"/>
                <w:szCs w:val="28"/>
              </w:rPr>
            </w:pPr>
            <w:r>
              <w:rPr>
                <w:rFonts w:hint="eastAsia" w:ascii="仿宋" w:hAnsi="仿宋" w:eastAsia="仿宋" w:cs="宋体"/>
                <w:sz w:val="28"/>
                <w:szCs w:val="28"/>
              </w:rPr>
              <w:t>开具完税证明（表格式）</w:t>
            </w:r>
          </w:p>
        </w:tc>
      </w:tr>
    </w:tbl>
    <w:p>
      <w:pPr>
        <w:pStyle w:val="6"/>
        <w:rPr>
          <w:rFonts w:ascii="仿宋" w:hAnsi="仿宋"/>
        </w:rPr>
      </w:pPr>
      <w:r>
        <w:rPr>
          <w:rFonts w:hint="eastAsia" w:ascii="仿宋" w:hAnsi="仿宋"/>
        </w:rPr>
        <w:t>其他</w:t>
      </w:r>
      <w:r>
        <w:rPr>
          <w:rFonts w:ascii="仿宋" w:hAnsi="仿宋"/>
        </w:rPr>
        <w:t>需求</w:t>
      </w:r>
    </w:p>
    <w:p>
      <w:pPr>
        <w:pStyle w:val="7"/>
      </w:pPr>
      <w:r>
        <w:rPr>
          <w:rFonts w:hint="eastAsia"/>
        </w:rPr>
        <w:t>好差评业务</w:t>
      </w:r>
    </w:p>
    <w:p>
      <w:pPr>
        <w:pStyle w:val="8"/>
      </w:pPr>
      <w:r>
        <w:rPr>
          <w:rFonts w:hint="eastAsia"/>
        </w:rPr>
        <w:t>政务服务事项“好差评”评价（汇总</w:t>
      </w:r>
      <w:r>
        <w:t>评价</w:t>
      </w:r>
      <w:r>
        <w:rPr>
          <w:rFonts w:hint="eastAsia"/>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纳税人通过电子税务局PC端、移动端等渠道登录</w:t>
      </w:r>
      <w:r>
        <w:rPr>
          <w:rFonts w:ascii="仿宋" w:hAnsi="仿宋" w:eastAsia="仿宋" w:cs="宋体"/>
          <w:kern w:val="2"/>
          <w:sz w:val="28"/>
          <w:szCs w:val="28"/>
        </w:rPr>
        <w:t>电子税务局</w:t>
      </w:r>
      <w:r>
        <w:rPr>
          <w:rFonts w:hint="eastAsia" w:ascii="仿宋" w:hAnsi="仿宋" w:eastAsia="仿宋" w:cs="宋体"/>
          <w:kern w:val="2"/>
          <w:sz w:val="28"/>
          <w:szCs w:val="28"/>
        </w:rPr>
        <w:t>后</w:t>
      </w:r>
      <w:r>
        <w:rPr>
          <w:rFonts w:ascii="仿宋" w:hAnsi="仿宋" w:eastAsia="仿宋" w:cs="宋体"/>
          <w:kern w:val="2"/>
          <w:sz w:val="28"/>
          <w:szCs w:val="28"/>
        </w:rPr>
        <w:t>，</w:t>
      </w:r>
      <w:r>
        <w:rPr>
          <w:rFonts w:hint="eastAsia" w:ascii="仿宋" w:hAnsi="仿宋" w:eastAsia="仿宋" w:cs="宋体"/>
          <w:kern w:val="2"/>
          <w:sz w:val="28"/>
          <w:szCs w:val="28"/>
        </w:rPr>
        <w:t>系统自动记录、</w:t>
      </w:r>
      <w:r>
        <w:rPr>
          <w:rFonts w:ascii="仿宋" w:hAnsi="仿宋" w:eastAsia="仿宋" w:cs="宋体"/>
          <w:kern w:val="2"/>
          <w:sz w:val="28"/>
          <w:szCs w:val="28"/>
        </w:rPr>
        <w:t>分析</w:t>
      </w:r>
      <w:r>
        <w:rPr>
          <w:rFonts w:hint="eastAsia" w:ascii="仿宋" w:hAnsi="仿宋" w:eastAsia="仿宋" w:cs="宋体"/>
          <w:kern w:val="2"/>
          <w:sz w:val="28"/>
          <w:szCs w:val="28"/>
        </w:rPr>
        <w:t>和</w:t>
      </w:r>
      <w:r>
        <w:rPr>
          <w:rFonts w:ascii="仿宋" w:hAnsi="仿宋" w:eastAsia="仿宋" w:cs="宋体"/>
          <w:kern w:val="2"/>
          <w:sz w:val="28"/>
          <w:szCs w:val="28"/>
        </w:rPr>
        <w:t>判断</w:t>
      </w:r>
      <w:r>
        <w:rPr>
          <w:rFonts w:hint="eastAsia" w:ascii="仿宋" w:hAnsi="仿宋" w:eastAsia="仿宋" w:cs="宋体"/>
          <w:kern w:val="2"/>
          <w:sz w:val="28"/>
          <w:szCs w:val="28"/>
        </w:rPr>
        <w:t>纳税人网上业务办理行为轨迹，判断纳税</w:t>
      </w:r>
      <w:r>
        <w:rPr>
          <w:rFonts w:ascii="仿宋" w:hAnsi="仿宋" w:eastAsia="仿宋" w:cs="宋体"/>
          <w:kern w:val="2"/>
          <w:sz w:val="28"/>
          <w:szCs w:val="28"/>
        </w:rPr>
        <w:t>人</w:t>
      </w:r>
      <w:r>
        <w:rPr>
          <w:rFonts w:hint="eastAsia" w:ascii="仿宋" w:hAnsi="仿宋" w:eastAsia="仿宋" w:cs="宋体"/>
          <w:kern w:val="2"/>
          <w:sz w:val="28"/>
          <w:szCs w:val="28"/>
        </w:rPr>
        <w:t>办理的</w:t>
      </w:r>
      <w:r>
        <w:rPr>
          <w:rFonts w:ascii="仿宋" w:hAnsi="仿宋" w:eastAsia="仿宋" w:cs="宋体"/>
          <w:kern w:val="2"/>
          <w:sz w:val="28"/>
          <w:szCs w:val="28"/>
        </w:rPr>
        <w:t>业务事项是否</w:t>
      </w:r>
      <w:r>
        <w:rPr>
          <w:rFonts w:hint="eastAsia" w:ascii="仿宋" w:hAnsi="仿宋" w:eastAsia="仿宋" w:cs="宋体"/>
          <w:kern w:val="2"/>
          <w:sz w:val="28"/>
          <w:szCs w:val="28"/>
        </w:rPr>
        <w:t>属于</w:t>
      </w:r>
      <w:r>
        <w:rPr>
          <w:rFonts w:ascii="仿宋" w:hAnsi="仿宋" w:eastAsia="仿宋" w:cs="宋体"/>
          <w:kern w:val="2"/>
          <w:sz w:val="28"/>
          <w:szCs w:val="28"/>
        </w:rPr>
        <w:t>《</w:t>
      </w:r>
      <w:r>
        <w:rPr>
          <w:rFonts w:hint="eastAsia" w:ascii="仿宋" w:hAnsi="仿宋" w:eastAsia="仿宋" w:cs="宋体"/>
          <w:kern w:val="2"/>
          <w:sz w:val="28"/>
          <w:szCs w:val="28"/>
        </w:rPr>
        <w:t>电子税务局</w:t>
      </w:r>
      <w:r>
        <w:rPr>
          <w:rFonts w:ascii="仿宋" w:hAnsi="仿宋" w:eastAsia="仿宋" w:cs="宋体"/>
          <w:kern w:val="2"/>
          <w:sz w:val="28"/>
          <w:szCs w:val="28"/>
        </w:rPr>
        <w:t xml:space="preserve"> “</w:t>
      </w:r>
      <w:r>
        <w:rPr>
          <w:rFonts w:hint="eastAsia" w:ascii="仿宋" w:hAnsi="仿宋" w:eastAsia="仿宋" w:cs="宋体"/>
          <w:kern w:val="2"/>
          <w:sz w:val="28"/>
          <w:szCs w:val="28"/>
        </w:rPr>
        <w:t>好差评</w:t>
      </w:r>
      <w:r>
        <w:rPr>
          <w:rFonts w:ascii="仿宋" w:hAnsi="仿宋" w:eastAsia="仿宋" w:cs="宋体"/>
          <w:kern w:val="2"/>
          <w:sz w:val="28"/>
          <w:szCs w:val="28"/>
        </w:rPr>
        <w:t>”</w:t>
      </w:r>
      <w:r>
        <w:rPr>
          <w:rFonts w:hint="eastAsia" w:ascii="仿宋" w:hAnsi="仿宋" w:eastAsia="仿宋" w:cs="宋体"/>
          <w:kern w:val="2"/>
          <w:sz w:val="28"/>
          <w:szCs w:val="28"/>
        </w:rPr>
        <w:t>评价</w:t>
      </w:r>
      <w:r>
        <w:rPr>
          <w:rFonts w:ascii="仿宋" w:hAnsi="仿宋" w:eastAsia="仿宋" w:cs="宋体"/>
          <w:kern w:val="2"/>
          <w:sz w:val="28"/>
          <w:szCs w:val="28"/>
        </w:rPr>
        <w:t>政务服务</w:t>
      </w:r>
      <w:r>
        <w:rPr>
          <w:rFonts w:hint="eastAsia" w:ascii="仿宋" w:hAnsi="仿宋" w:eastAsia="仿宋" w:cs="宋体"/>
          <w:kern w:val="2"/>
          <w:sz w:val="28"/>
          <w:szCs w:val="28"/>
        </w:rPr>
        <w:t>事项</w:t>
      </w:r>
      <w:r>
        <w:rPr>
          <w:rFonts w:ascii="仿宋" w:hAnsi="仿宋" w:eastAsia="仿宋" w:cs="宋体"/>
          <w:kern w:val="2"/>
          <w:sz w:val="28"/>
          <w:szCs w:val="28"/>
        </w:rPr>
        <w:t>清单》</w:t>
      </w:r>
      <w:r>
        <w:rPr>
          <w:rFonts w:hint="eastAsia" w:ascii="仿宋" w:hAnsi="仿宋" w:eastAsia="仿宋" w:cs="宋体"/>
          <w:kern w:val="2"/>
          <w:sz w:val="28"/>
          <w:szCs w:val="28"/>
        </w:rPr>
        <w:t>（以</w:t>
      </w:r>
      <w:r>
        <w:rPr>
          <w:rFonts w:ascii="仿宋" w:hAnsi="仿宋" w:eastAsia="仿宋" w:cs="宋体"/>
          <w:kern w:val="2"/>
          <w:sz w:val="28"/>
          <w:szCs w:val="28"/>
        </w:rPr>
        <w:t>下简称《</w:t>
      </w:r>
      <w:r>
        <w:rPr>
          <w:rFonts w:hint="eastAsia" w:ascii="仿宋" w:hAnsi="仿宋" w:eastAsia="仿宋" w:cs="宋体"/>
          <w:kern w:val="2"/>
          <w:sz w:val="28"/>
          <w:szCs w:val="28"/>
        </w:rPr>
        <w:t>清单</w:t>
      </w:r>
      <w:r>
        <w:rPr>
          <w:rFonts w:ascii="仿宋" w:hAnsi="仿宋" w:eastAsia="仿宋" w:cs="宋体"/>
          <w:kern w:val="2"/>
          <w:sz w:val="28"/>
          <w:szCs w:val="28"/>
        </w:rPr>
        <w:t>》</w:t>
      </w:r>
      <w:r>
        <w:rPr>
          <w:rFonts w:hint="eastAsia" w:ascii="仿宋" w:hAnsi="仿宋" w:eastAsia="仿宋" w:cs="宋体"/>
          <w:kern w:val="2"/>
          <w:sz w:val="28"/>
          <w:szCs w:val="28"/>
        </w:rPr>
        <w:t>）中对应</w:t>
      </w:r>
      <w:r>
        <w:rPr>
          <w:rFonts w:ascii="仿宋" w:hAnsi="仿宋" w:eastAsia="仿宋" w:cs="宋体"/>
          <w:kern w:val="2"/>
          <w:sz w:val="28"/>
          <w:szCs w:val="28"/>
        </w:rPr>
        <w:t>的电子税务局</w:t>
      </w:r>
      <w:r>
        <w:rPr>
          <w:rFonts w:hint="eastAsia" w:ascii="仿宋" w:hAnsi="仿宋" w:eastAsia="仿宋" w:cs="宋体"/>
          <w:kern w:val="2"/>
          <w:sz w:val="28"/>
          <w:szCs w:val="28"/>
        </w:rPr>
        <w:t>功能，以及</w:t>
      </w:r>
      <w:r>
        <w:rPr>
          <w:rFonts w:ascii="仿宋" w:hAnsi="仿宋" w:eastAsia="仿宋" w:cs="宋体"/>
          <w:kern w:val="2"/>
          <w:sz w:val="28"/>
          <w:szCs w:val="28"/>
        </w:rPr>
        <w:t>办理</w:t>
      </w:r>
      <w:r>
        <w:rPr>
          <w:rFonts w:hint="eastAsia" w:ascii="仿宋" w:hAnsi="仿宋" w:eastAsia="仿宋" w:cs="宋体"/>
          <w:kern w:val="2"/>
          <w:sz w:val="28"/>
          <w:szCs w:val="28"/>
        </w:rPr>
        <w:t>状态。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w:t>
      </w:r>
      <w:r>
        <w:rPr>
          <w:rFonts w:ascii="仿宋" w:hAnsi="仿宋" w:eastAsia="仿宋" w:cs="宋体"/>
          <w:kern w:val="2"/>
          <w:sz w:val="28"/>
          <w:szCs w:val="28"/>
        </w:rPr>
        <w:t>纳税人</w:t>
      </w:r>
      <w:r>
        <w:rPr>
          <w:rFonts w:hint="eastAsia" w:ascii="仿宋" w:hAnsi="仿宋" w:eastAsia="仿宋" w:cs="宋体"/>
          <w:kern w:val="2"/>
          <w:sz w:val="28"/>
          <w:szCs w:val="28"/>
        </w:rPr>
        <w:t>在退出</w:t>
      </w:r>
      <w:r>
        <w:rPr>
          <w:rFonts w:ascii="仿宋" w:hAnsi="仿宋" w:eastAsia="仿宋" w:cs="宋体"/>
          <w:kern w:val="2"/>
          <w:sz w:val="28"/>
          <w:szCs w:val="28"/>
        </w:rPr>
        <w:t>系统</w:t>
      </w:r>
      <w:r>
        <w:rPr>
          <w:rFonts w:hint="eastAsia" w:ascii="仿宋" w:hAnsi="仿宋" w:eastAsia="仿宋" w:cs="宋体"/>
          <w:kern w:val="2"/>
          <w:sz w:val="28"/>
          <w:szCs w:val="28"/>
        </w:rPr>
        <w:t>时</w:t>
      </w:r>
      <w:r>
        <w:rPr>
          <w:rFonts w:ascii="仿宋" w:hAnsi="仿宋" w:eastAsia="仿宋" w:cs="宋体"/>
          <w:kern w:val="2"/>
          <w:sz w:val="28"/>
          <w:szCs w:val="28"/>
        </w:rPr>
        <w:t>，</w:t>
      </w:r>
      <w:r>
        <w:rPr>
          <w:rFonts w:hint="eastAsia" w:ascii="仿宋" w:hAnsi="仿宋" w:eastAsia="仿宋" w:cs="宋体"/>
          <w:kern w:val="2"/>
          <w:sz w:val="28"/>
          <w:szCs w:val="28"/>
        </w:rPr>
        <w:t>向纳税人推送可以</w:t>
      </w:r>
      <w:r>
        <w:rPr>
          <w:rFonts w:ascii="仿宋" w:hAnsi="仿宋" w:eastAsia="仿宋" w:cs="宋体"/>
          <w:kern w:val="2"/>
          <w:sz w:val="28"/>
          <w:szCs w:val="28"/>
        </w:rPr>
        <w:t>手动关闭的</w:t>
      </w:r>
      <w:r>
        <w:rPr>
          <w:rFonts w:hint="eastAsia" w:ascii="仿宋" w:hAnsi="仿宋" w:eastAsia="仿宋" w:cs="宋体"/>
          <w:kern w:val="2"/>
          <w:sz w:val="28"/>
          <w:szCs w:val="28"/>
        </w:rPr>
        <w:t>《电子税务局政务服务事项“好差评”评价表》（以下</w:t>
      </w:r>
      <w:r>
        <w:rPr>
          <w:rFonts w:ascii="仿宋" w:hAnsi="仿宋" w:eastAsia="仿宋" w:cs="宋体"/>
          <w:kern w:val="2"/>
          <w:sz w:val="28"/>
          <w:szCs w:val="28"/>
        </w:rPr>
        <w:t>简称</w:t>
      </w:r>
      <w:r>
        <w:rPr>
          <w:rFonts w:hint="eastAsia" w:ascii="仿宋" w:hAnsi="仿宋" w:eastAsia="仿宋" w:cs="宋体"/>
          <w:kern w:val="2"/>
          <w:sz w:val="28"/>
          <w:szCs w:val="28"/>
        </w:rPr>
        <w:t>《评价表》，</w:t>
      </w:r>
      <w:r>
        <w:rPr>
          <w:rFonts w:ascii="仿宋" w:hAnsi="仿宋" w:eastAsia="仿宋" w:cs="宋体"/>
          <w:kern w:val="2"/>
          <w:sz w:val="28"/>
          <w:szCs w:val="28"/>
        </w:rPr>
        <w:t>评价表中展示电子税务局功能名称</w:t>
      </w:r>
      <w:r>
        <w:rPr>
          <w:rFonts w:hint="eastAsia" w:ascii="仿宋" w:hAnsi="仿宋" w:eastAsia="仿宋" w:cs="宋体"/>
          <w:kern w:val="2"/>
          <w:sz w:val="28"/>
          <w:szCs w:val="28"/>
        </w:rPr>
        <w:t>），《评价表》应逐项</w:t>
      </w:r>
      <w:r>
        <w:rPr>
          <w:rFonts w:ascii="仿宋" w:hAnsi="仿宋" w:eastAsia="仿宋" w:cs="宋体"/>
          <w:kern w:val="2"/>
          <w:sz w:val="28"/>
          <w:szCs w:val="28"/>
        </w:rPr>
        <w:t>列出纳税人</w:t>
      </w:r>
      <w:r>
        <w:rPr>
          <w:rFonts w:hint="eastAsia" w:ascii="仿宋" w:hAnsi="仿宋" w:eastAsia="仿宋" w:cs="宋体"/>
          <w:kern w:val="2"/>
          <w:sz w:val="28"/>
          <w:szCs w:val="28"/>
        </w:rPr>
        <w:t>此次在</w:t>
      </w:r>
      <w:r>
        <w:rPr>
          <w:rFonts w:ascii="仿宋" w:hAnsi="仿宋" w:eastAsia="仿宋" w:cs="宋体"/>
          <w:kern w:val="2"/>
          <w:sz w:val="28"/>
          <w:szCs w:val="28"/>
        </w:rPr>
        <w:t>登录</w:t>
      </w:r>
      <w:r>
        <w:rPr>
          <w:rFonts w:hint="eastAsia" w:ascii="仿宋" w:hAnsi="仿宋" w:eastAsia="仿宋" w:cs="宋体"/>
          <w:kern w:val="2"/>
          <w:sz w:val="28"/>
          <w:szCs w:val="28"/>
        </w:rPr>
        <w:t>系统后</w:t>
      </w:r>
      <w:r>
        <w:rPr>
          <w:rFonts w:ascii="仿宋" w:hAnsi="仿宋" w:eastAsia="仿宋" w:cs="宋体"/>
          <w:kern w:val="2"/>
          <w:sz w:val="28"/>
          <w:szCs w:val="28"/>
        </w:rPr>
        <w:t>至退出系统前，</w:t>
      </w:r>
      <w:r>
        <w:rPr>
          <w:rFonts w:hint="eastAsia" w:ascii="仿宋" w:hAnsi="仿宋" w:eastAsia="仿宋" w:cs="宋体"/>
          <w:kern w:val="2"/>
          <w:sz w:val="28"/>
          <w:szCs w:val="28"/>
        </w:rPr>
        <w:t>办理完毕且属于《</w:t>
      </w:r>
      <w:r>
        <w:rPr>
          <w:rFonts w:ascii="仿宋" w:hAnsi="仿宋" w:eastAsia="仿宋" w:cs="宋体"/>
          <w:kern w:val="2"/>
          <w:sz w:val="28"/>
          <w:szCs w:val="28"/>
        </w:rPr>
        <w:t>清单</w:t>
      </w:r>
      <w:r>
        <w:rPr>
          <w:rFonts w:hint="eastAsia" w:ascii="仿宋" w:hAnsi="仿宋" w:eastAsia="仿宋" w:cs="宋体"/>
          <w:kern w:val="2"/>
          <w:sz w:val="28"/>
          <w:szCs w:val="28"/>
        </w:rPr>
        <w:t>》内容</w:t>
      </w:r>
      <w:r>
        <w:rPr>
          <w:rFonts w:ascii="仿宋" w:hAnsi="仿宋" w:eastAsia="仿宋" w:cs="宋体"/>
          <w:kern w:val="2"/>
          <w:sz w:val="28"/>
          <w:szCs w:val="28"/>
        </w:rPr>
        <w:t>的所有</w:t>
      </w:r>
      <w:r>
        <w:rPr>
          <w:rFonts w:hint="eastAsia" w:ascii="仿宋" w:hAnsi="仿宋" w:eastAsia="仿宋" w:cs="宋体"/>
          <w:kern w:val="2"/>
          <w:sz w:val="28"/>
          <w:szCs w:val="28"/>
        </w:rPr>
        <w:t>事项，</w:t>
      </w:r>
      <w:r>
        <w:rPr>
          <w:rFonts w:ascii="仿宋" w:hAnsi="仿宋" w:eastAsia="仿宋" w:cs="宋体"/>
          <w:kern w:val="2"/>
          <w:sz w:val="28"/>
          <w:szCs w:val="28"/>
        </w:rPr>
        <w:t>供</w:t>
      </w:r>
      <w:r>
        <w:rPr>
          <w:rFonts w:hint="eastAsia" w:ascii="仿宋" w:hAnsi="仿宋" w:eastAsia="仿宋" w:cs="宋体"/>
          <w:kern w:val="2"/>
          <w:sz w:val="28"/>
          <w:szCs w:val="28"/>
        </w:rPr>
        <w:t>纳税人</w:t>
      </w:r>
      <w:r>
        <w:rPr>
          <w:rFonts w:ascii="仿宋" w:hAnsi="仿宋" w:eastAsia="仿宋" w:cs="宋体"/>
          <w:kern w:val="2"/>
          <w:sz w:val="28"/>
          <w:szCs w:val="28"/>
        </w:rPr>
        <w:t>对</w:t>
      </w:r>
      <w:r>
        <w:rPr>
          <w:rFonts w:hint="eastAsia" w:ascii="仿宋" w:hAnsi="仿宋" w:eastAsia="仿宋" w:cs="宋体"/>
          <w:kern w:val="2"/>
          <w:sz w:val="28"/>
          <w:szCs w:val="28"/>
        </w:rPr>
        <w:t>业务办理</w:t>
      </w:r>
      <w:r>
        <w:rPr>
          <w:rFonts w:ascii="仿宋" w:hAnsi="仿宋" w:eastAsia="仿宋" w:cs="宋体"/>
          <w:kern w:val="2"/>
          <w:sz w:val="28"/>
          <w:szCs w:val="28"/>
        </w:rPr>
        <w:t>情况</w:t>
      </w:r>
      <w:r>
        <w:rPr>
          <w:rFonts w:hint="eastAsia" w:ascii="仿宋" w:hAnsi="仿宋" w:eastAsia="仿宋" w:cs="宋体"/>
          <w:kern w:val="2"/>
          <w:sz w:val="28"/>
          <w:szCs w:val="28"/>
        </w:rPr>
        <w:t>进行即时评价，评价结果共</w:t>
      </w:r>
      <w:r>
        <w:rPr>
          <w:rFonts w:ascii="仿宋" w:hAnsi="仿宋" w:eastAsia="仿宋" w:cs="宋体"/>
          <w:kern w:val="2"/>
          <w:sz w:val="28"/>
          <w:szCs w:val="28"/>
        </w:rPr>
        <w:t>分五档，</w:t>
      </w:r>
      <w:r>
        <w:rPr>
          <w:rFonts w:hint="eastAsia" w:ascii="仿宋" w:hAnsi="仿宋" w:eastAsia="仿宋" w:cs="宋体"/>
          <w:kern w:val="2"/>
          <w:sz w:val="28"/>
          <w:szCs w:val="28"/>
        </w:rPr>
        <w:t>包括“非常满意”、“满意”、“基本满意”、“不满意”和“非常不满意”五个等级，</w:t>
      </w:r>
      <w:r>
        <w:rPr>
          <w:rFonts w:ascii="仿宋" w:hAnsi="仿宋" w:eastAsia="仿宋" w:cs="宋体"/>
          <w:kern w:val="2"/>
          <w:sz w:val="28"/>
          <w:szCs w:val="28"/>
        </w:rPr>
        <w:t>其中</w:t>
      </w:r>
      <w:r>
        <w:rPr>
          <w:rFonts w:hint="eastAsia" w:ascii="仿宋" w:hAnsi="仿宋" w:eastAsia="仿宋" w:cs="宋体"/>
          <w:kern w:val="2"/>
          <w:sz w:val="28"/>
          <w:szCs w:val="28"/>
        </w:rPr>
        <w:t>“不满意”和“非常不满意”为</w:t>
      </w:r>
      <w:r>
        <w:rPr>
          <w:rFonts w:ascii="仿宋" w:hAnsi="仿宋" w:eastAsia="仿宋" w:cs="宋体"/>
          <w:kern w:val="2"/>
          <w:sz w:val="28"/>
          <w:szCs w:val="28"/>
        </w:rPr>
        <w:t>“</w:t>
      </w:r>
      <w:r>
        <w:rPr>
          <w:rFonts w:hint="eastAsia" w:ascii="仿宋" w:hAnsi="仿宋" w:eastAsia="仿宋" w:cs="宋体"/>
          <w:kern w:val="2"/>
          <w:sz w:val="28"/>
          <w:szCs w:val="28"/>
        </w:rPr>
        <w:t>差评</w:t>
      </w:r>
      <w:r>
        <w:rPr>
          <w:rFonts w:ascii="仿宋" w:hAnsi="仿宋" w:eastAsia="仿宋" w:cs="宋体"/>
          <w:kern w:val="2"/>
          <w:sz w:val="28"/>
          <w:szCs w:val="28"/>
        </w:rPr>
        <w:t>”</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当纳税人选择直接关闭《评价表》或关闭系统页面时，系统自动将纳税</w:t>
      </w:r>
      <w:r>
        <w:rPr>
          <w:rFonts w:ascii="仿宋" w:hAnsi="仿宋" w:eastAsia="仿宋" w:cs="宋体"/>
          <w:kern w:val="2"/>
          <w:sz w:val="28"/>
          <w:szCs w:val="28"/>
        </w:rPr>
        <w:t>人</w:t>
      </w:r>
      <w:r>
        <w:rPr>
          <w:rFonts w:hint="eastAsia" w:ascii="仿宋" w:hAnsi="仿宋" w:eastAsia="仿宋" w:cs="宋体"/>
          <w:kern w:val="2"/>
          <w:sz w:val="28"/>
          <w:szCs w:val="28"/>
        </w:rPr>
        <w:t>此次</w:t>
      </w:r>
      <w:r>
        <w:rPr>
          <w:rFonts w:ascii="仿宋" w:hAnsi="仿宋" w:eastAsia="仿宋" w:cs="宋体"/>
          <w:kern w:val="2"/>
          <w:sz w:val="28"/>
          <w:szCs w:val="28"/>
        </w:rPr>
        <w:t>登录系统后</w:t>
      </w:r>
      <w:r>
        <w:rPr>
          <w:rFonts w:hint="eastAsia" w:ascii="仿宋" w:hAnsi="仿宋" w:eastAsia="仿宋" w:cs="宋体"/>
          <w:kern w:val="2"/>
          <w:sz w:val="28"/>
          <w:szCs w:val="28"/>
        </w:rPr>
        <w:t>至退出系统前办理完的事项，默认评价级别为“非常满意”并同时对</w:t>
      </w:r>
      <w:r>
        <w:rPr>
          <w:rFonts w:ascii="仿宋" w:hAnsi="仿宋" w:eastAsia="仿宋" w:cs="宋体"/>
          <w:kern w:val="2"/>
          <w:sz w:val="28"/>
          <w:szCs w:val="28"/>
        </w:rPr>
        <w:t>此类评价由系统</w:t>
      </w:r>
      <w:r>
        <w:rPr>
          <w:rFonts w:hint="eastAsia" w:ascii="仿宋" w:hAnsi="仿宋" w:eastAsia="仿宋" w:cs="宋体"/>
          <w:kern w:val="2"/>
          <w:sz w:val="28"/>
          <w:szCs w:val="28"/>
        </w:rPr>
        <w:t>标记为</w:t>
      </w:r>
      <w:r>
        <w:rPr>
          <w:rFonts w:ascii="仿宋" w:hAnsi="仿宋" w:eastAsia="仿宋" w:cs="宋体"/>
          <w:kern w:val="2"/>
          <w:sz w:val="28"/>
          <w:szCs w:val="28"/>
        </w:rPr>
        <w:t>“</w:t>
      </w:r>
      <w:r>
        <w:rPr>
          <w:rFonts w:hint="eastAsia" w:ascii="仿宋" w:hAnsi="仿宋" w:eastAsia="仿宋" w:cs="宋体"/>
          <w:kern w:val="2"/>
          <w:sz w:val="28"/>
          <w:szCs w:val="28"/>
        </w:rPr>
        <w:t>默认评价</w:t>
      </w:r>
      <w:r>
        <w:rPr>
          <w:rFonts w:ascii="仿宋" w:hAnsi="仿宋" w:eastAsia="仿宋" w:cs="宋体"/>
          <w:kern w:val="2"/>
          <w:sz w:val="28"/>
          <w:szCs w:val="28"/>
        </w:rPr>
        <w:t>”</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根据纳税</w:t>
      </w:r>
      <w:r>
        <w:rPr>
          <w:rFonts w:ascii="仿宋" w:hAnsi="仿宋" w:eastAsia="仿宋" w:cs="宋体"/>
          <w:kern w:val="2"/>
          <w:sz w:val="28"/>
          <w:szCs w:val="28"/>
        </w:rPr>
        <w:t>人</w:t>
      </w:r>
      <w:r>
        <w:rPr>
          <w:rFonts w:hint="eastAsia" w:ascii="仿宋" w:hAnsi="仿宋" w:eastAsia="仿宋" w:cs="宋体"/>
          <w:kern w:val="2"/>
          <w:sz w:val="28"/>
          <w:szCs w:val="28"/>
        </w:rPr>
        <w:t>在</w:t>
      </w:r>
      <w:r>
        <w:rPr>
          <w:rFonts w:ascii="仿宋" w:hAnsi="仿宋" w:eastAsia="仿宋" w:cs="宋体"/>
          <w:kern w:val="2"/>
          <w:sz w:val="28"/>
          <w:szCs w:val="28"/>
        </w:rPr>
        <w:t>《</w:t>
      </w:r>
      <w:r>
        <w:rPr>
          <w:rFonts w:hint="eastAsia" w:ascii="仿宋" w:hAnsi="仿宋" w:eastAsia="仿宋" w:cs="宋体"/>
          <w:kern w:val="2"/>
          <w:sz w:val="28"/>
          <w:szCs w:val="28"/>
        </w:rPr>
        <w:t>评价</w:t>
      </w:r>
      <w:r>
        <w:rPr>
          <w:rFonts w:ascii="仿宋" w:hAnsi="仿宋" w:eastAsia="仿宋" w:cs="宋体"/>
          <w:kern w:val="2"/>
          <w:sz w:val="28"/>
          <w:szCs w:val="28"/>
        </w:rPr>
        <w:t>表》</w:t>
      </w:r>
      <w:r>
        <w:rPr>
          <w:rFonts w:hint="eastAsia" w:ascii="仿宋" w:hAnsi="仿宋" w:eastAsia="仿宋" w:cs="宋体"/>
          <w:kern w:val="2"/>
          <w:sz w:val="28"/>
          <w:szCs w:val="28"/>
        </w:rPr>
        <w:t>中选择的</w:t>
      </w:r>
      <w:r>
        <w:rPr>
          <w:rFonts w:ascii="仿宋" w:hAnsi="仿宋" w:eastAsia="仿宋" w:cs="宋体"/>
          <w:kern w:val="2"/>
          <w:sz w:val="28"/>
          <w:szCs w:val="28"/>
        </w:rPr>
        <w:t>评价结果，向纳税人推送</w:t>
      </w:r>
      <w:r>
        <w:rPr>
          <w:rFonts w:hint="eastAsia" w:ascii="仿宋" w:hAnsi="仿宋" w:eastAsia="仿宋" w:cs="宋体"/>
          <w:kern w:val="2"/>
          <w:sz w:val="28"/>
          <w:szCs w:val="28"/>
        </w:rPr>
        <w:t>可以手动关闭的</w:t>
      </w:r>
      <w:r>
        <w:rPr>
          <w:rFonts w:ascii="仿宋" w:hAnsi="仿宋" w:eastAsia="仿宋" w:cs="宋体"/>
          <w:kern w:val="2"/>
          <w:sz w:val="28"/>
          <w:szCs w:val="28"/>
        </w:rPr>
        <w:t>《</w:t>
      </w:r>
      <w:r>
        <w:rPr>
          <w:rFonts w:hint="eastAsia" w:ascii="仿宋" w:hAnsi="仿宋" w:eastAsia="仿宋" w:cs="宋体"/>
          <w:kern w:val="2"/>
          <w:sz w:val="28"/>
          <w:szCs w:val="28"/>
        </w:rPr>
        <w:t>电子税务局政务服务事项“好差评”评价意见建议表》（以下</w:t>
      </w:r>
      <w:r>
        <w:rPr>
          <w:rFonts w:ascii="仿宋" w:hAnsi="仿宋" w:eastAsia="仿宋" w:cs="宋体"/>
          <w:kern w:val="2"/>
          <w:sz w:val="28"/>
          <w:szCs w:val="28"/>
        </w:rPr>
        <w:t>简称《</w:t>
      </w:r>
      <w:r>
        <w:rPr>
          <w:rFonts w:hint="eastAsia" w:ascii="仿宋" w:hAnsi="仿宋" w:eastAsia="仿宋" w:cs="宋体"/>
          <w:kern w:val="2"/>
          <w:sz w:val="28"/>
          <w:szCs w:val="28"/>
        </w:rPr>
        <w:t>意见</w:t>
      </w:r>
      <w:r>
        <w:rPr>
          <w:rFonts w:ascii="仿宋" w:hAnsi="仿宋" w:eastAsia="仿宋" w:cs="宋体"/>
          <w:kern w:val="2"/>
          <w:sz w:val="28"/>
          <w:szCs w:val="28"/>
        </w:rPr>
        <w:t>表》</w:t>
      </w:r>
      <w:r>
        <w:rPr>
          <w:rFonts w:hint="eastAsia" w:ascii="仿宋" w:hAnsi="仿宋" w:eastAsia="仿宋" w:cs="宋体"/>
          <w:kern w:val="2"/>
          <w:sz w:val="28"/>
          <w:szCs w:val="28"/>
        </w:rPr>
        <w:t>）供</w:t>
      </w:r>
      <w:r>
        <w:rPr>
          <w:rFonts w:ascii="仿宋" w:hAnsi="仿宋" w:eastAsia="仿宋" w:cs="宋体"/>
          <w:kern w:val="2"/>
          <w:sz w:val="28"/>
          <w:szCs w:val="28"/>
        </w:rPr>
        <w:t>纳税人</w:t>
      </w:r>
      <w:r>
        <w:rPr>
          <w:rFonts w:hint="eastAsia" w:ascii="仿宋" w:hAnsi="仿宋" w:eastAsia="仿宋" w:cs="宋体"/>
          <w:kern w:val="2"/>
          <w:sz w:val="28"/>
          <w:szCs w:val="28"/>
        </w:rPr>
        <w:t>选择</w:t>
      </w:r>
      <w:r>
        <w:rPr>
          <w:rFonts w:ascii="仿宋" w:hAnsi="仿宋" w:eastAsia="仿宋" w:cs="宋体"/>
          <w:kern w:val="2"/>
          <w:sz w:val="28"/>
          <w:szCs w:val="28"/>
        </w:rPr>
        <w:t>评价理由、填写评价意见。</w:t>
      </w:r>
      <w:r>
        <w:rPr>
          <w:rFonts w:hint="eastAsia" w:ascii="仿宋" w:hAnsi="仿宋" w:eastAsia="仿宋" w:cs="宋体"/>
          <w:kern w:val="2"/>
          <w:sz w:val="28"/>
          <w:szCs w:val="28"/>
        </w:rPr>
        <w:t>当纳税人评价的结果为“不满意”和“非常不满意”时，系统应进</w:t>
      </w:r>
      <w:r>
        <w:rPr>
          <w:rFonts w:ascii="仿宋" w:hAnsi="仿宋" w:eastAsia="仿宋" w:cs="宋体"/>
          <w:kern w:val="2"/>
          <w:sz w:val="28"/>
          <w:szCs w:val="28"/>
        </w:rPr>
        <w:t>一步</w:t>
      </w:r>
      <w:r>
        <w:rPr>
          <w:rFonts w:hint="eastAsia" w:ascii="仿宋" w:hAnsi="仿宋" w:eastAsia="仿宋" w:cs="宋体"/>
          <w:kern w:val="2"/>
          <w:sz w:val="28"/>
          <w:szCs w:val="28"/>
        </w:rPr>
        <w:t>向纳税人弹出提示提醒信息，提示提醒纳税人须</w:t>
      </w:r>
      <w:r>
        <w:rPr>
          <w:rFonts w:ascii="仿宋" w:hAnsi="仿宋" w:eastAsia="仿宋" w:cs="宋体"/>
          <w:kern w:val="2"/>
          <w:sz w:val="28"/>
          <w:szCs w:val="28"/>
        </w:rPr>
        <w:t>录入结构化</w:t>
      </w:r>
      <w:r>
        <w:rPr>
          <w:rFonts w:hint="eastAsia" w:ascii="仿宋" w:hAnsi="仿宋" w:eastAsia="仿宋" w:cs="宋体"/>
          <w:kern w:val="2"/>
          <w:sz w:val="28"/>
          <w:szCs w:val="28"/>
        </w:rPr>
        <w:t>或</w:t>
      </w:r>
      <w:r>
        <w:rPr>
          <w:rFonts w:ascii="仿宋" w:hAnsi="仿宋" w:eastAsia="仿宋" w:cs="宋体"/>
          <w:kern w:val="2"/>
          <w:sz w:val="28"/>
          <w:szCs w:val="28"/>
        </w:rPr>
        <w:t>非结构化的</w:t>
      </w:r>
      <w:r>
        <w:rPr>
          <w:rFonts w:hint="eastAsia" w:ascii="仿宋" w:hAnsi="仿宋" w:eastAsia="仿宋" w:cs="宋体"/>
          <w:kern w:val="2"/>
          <w:sz w:val="28"/>
          <w:szCs w:val="28"/>
        </w:rPr>
        <w:t>评价理由后才能继续保存评价。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纳税人不填写评价理由，直接关闭《意见表》或关闭系统页面时，系统不记录纳税人评价理由，自动将《评价表中》纳税人评价级别默认为“非常满意”并同时对此类评价由系统标记为“默认评价”。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以上</w:t>
      </w:r>
      <w:r>
        <w:rPr>
          <w:rFonts w:ascii="仿宋" w:hAnsi="仿宋" w:eastAsia="仿宋" w:cs="宋体"/>
          <w:kern w:val="2"/>
          <w:sz w:val="28"/>
          <w:szCs w:val="28"/>
        </w:rPr>
        <w:t>评价结果</w:t>
      </w:r>
      <w:r>
        <w:rPr>
          <w:rFonts w:hint="eastAsia" w:ascii="仿宋" w:hAnsi="仿宋" w:eastAsia="仿宋" w:cs="宋体"/>
          <w:kern w:val="2"/>
          <w:sz w:val="28"/>
          <w:szCs w:val="28"/>
        </w:rPr>
        <w:t>由各地“好差评”系统承接跟踪、反馈和记录评价</w:t>
      </w:r>
      <w:r>
        <w:rPr>
          <w:rFonts w:ascii="仿宋" w:hAnsi="仿宋" w:eastAsia="仿宋" w:cs="宋体"/>
          <w:kern w:val="2"/>
          <w:sz w:val="28"/>
          <w:szCs w:val="28"/>
        </w:rPr>
        <w:t>及</w:t>
      </w:r>
      <w:r>
        <w:rPr>
          <w:rFonts w:hint="eastAsia" w:ascii="仿宋" w:hAnsi="仿宋" w:eastAsia="仿宋" w:cs="宋体"/>
          <w:kern w:val="2"/>
          <w:sz w:val="28"/>
          <w:szCs w:val="28"/>
        </w:rPr>
        <w:t>相关“差评”整改情况，</w:t>
      </w:r>
      <w:r>
        <w:rPr>
          <w:rFonts w:ascii="仿宋" w:hAnsi="仿宋" w:eastAsia="仿宋" w:cs="宋体"/>
          <w:kern w:val="2"/>
          <w:sz w:val="28"/>
          <w:szCs w:val="28"/>
        </w:rPr>
        <w:t>支持</w:t>
      </w:r>
      <w:r>
        <w:rPr>
          <w:rFonts w:hint="eastAsia" w:ascii="仿宋" w:hAnsi="仿宋" w:eastAsia="仿宋" w:cs="宋体"/>
          <w:kern w:val="2"/>
          <w:sz w:val="28"/>
          <w:szCs w:val="28"/>
        </w:rPr>
        <w:t>全部</w:t>
      </w:r>
      <w:r>
        <w:rPr>
          <w:rFonts w:ascii="仿宋" w:hAnsi="仿宋" w:eastAsia="仿宋" w:cs="宋体"/>
          <w:kern w:val="2"/>
          <w:sz w:val="28"/>
          <w:szCs w:val="28"/>
        </w:rPr>
        <w:t>数据</w:t>
      </w:r>
      <w:r>
        <w:rPr>
          <w:rFonts w:hint="eastAsia" w:ascii="仿宋" w:hAnsi="仿宋" w:eastAsia="仿宋" w:cs="宋体"/>
          <w:kern w:val="2"/>
          <w:sz w:val="28"/>
          <w:szCs w:val="28"/>
        </w:rPr>
        <w:t>通过指定</w:t>
      </w:r>
      <w:r>
        <w:rPr>
          <w:rFonts w:ascii="仿宋" w:hAnsi="仿宋" w:eastAsia="仿宋" w:cs="宋体"/>
          <w:kern w:val="2"/>
          <w:sz w:val="28"/>
          <w:szCs w:val="28"/>
        </w:rPr>
        <w:t>渠道汇总</w:t>
      </w:r>
      <w:r>
        <w:rPr>
          <w:rFonts w:hint="eastAsia" w:ascii="仿宋" w:hAnsi="仿宋" w:eastAsia="仿宋" w:cs="宋体"/>
          <w:kern w:val="2"/>
          <w:sz w:val="28"/>
          <w:szCs w:val="28"/>
        </w:rPr>
        <w:t>和</w:t>
      </w:r>
      <w:r>
        <w:rPr>
          <w:rFonts w:ascii="仿宋" w:hAnsi="仿宋" w:eastAsia="仿宋" w:cs="宋体"/>
          <w:kern w:val="2"/>
          <w:sz w:val="28"/>
          <w:szCs w:val="28"/>
        </w:rPr>
        <w:t>统计分析</w:t>
      </w:r>
      <w:r>
        <w:rPr>
          <w:rFonts w:hint="eastAsia" w:ascii="仿宋" w:hAnsi="仿宋" w:eastAsia="仿宋" w:cs="宋体"/>
          <w:kern w:val="2"/>
          <w:sz w:val="28"/>
          <w:szCs w:val="28"/>
        </w:rPr>
        <w:t>，形成评价、反馈、整改、监督的全流程闭环，并建立跟踪反馈机制，全面整改每一个“差评”评价。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一、生成《评价</w:t>
      </w:r>
      <w:r>
        <w:rPr>
          <w:rFonts w:ascii="仿宋" w:hAnsi="仿宋" w:eastAsia="仿宋" w:cs="宋体"/>
          <w:kern w:val="2"/>
          <w:sz w:val="28"/>
          <w:szCs w:val="28"/>
        </w:rPr>
        <w:t>表</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当纳税人登录电子</w:t>
      </w:r>
      <w:r>
        <w:rPr>
          <w:rFonts w:ascii="仿宋" w:hAnsi="仿宋" w:eastAsia="仿宋" w:cs="宋体"/>
          <w:kern w:val="2"/>
          <w:sz w:val="28"/>
          <w:szCs w:val="28"/>
        </w:rPr>
        <w:t>税务局办理涉税事项时，</w:t>
      </w:r>
      <w:r>
        <w:rPr>
          <w:rFonts w:hint="eastAsia" w:ascii="仿宋" w:hAnsi="仿宋" w:eastAsia="仿宋" w:cs="宋体"/>
          <w:kern w:val="2"/>
          <w:sz w:val="28"/>
          <w:szCs w:val="28"/>
        </w:rPr>
        <w:t>系统自动</w:t>
      </w:r>
      <w:r>
        <w:rPr>
          <w:rFonts w:ascii="仿宋" w:hAnsi="仿宋" w:eastAsia="仿宋" w:cs="宋体"/>
          <w:kern w:val="2"/>
          <w:sz w:val="28"/>
          <w:szCs w:val="28"/>
        </w:rPr>
        <w:t>判断</w:t>
      </w:r>
      <w:r>
        <w:rPr>
          <w:rFonts w:hint="eastAsia" w:ascii="仿宋" w:hAnsi="仿宋" w:eastAsia="仿宋" w:cs="宋体"/>
          <w:kern w:val="2"/>
          <w:sz w:val="28"/>
          <w:szCs w:val="28"/>
        </w:rPr>
        <w:t>该</w:t>
      </w:r>
      <w:r>
        <w:rPr>
          <w:rFonts w:ascii="仿宋" w:hAnsi="仿宋" w:eastAsia="仿宋" w:cs="宋体"/>
          <w:kern w:val="2"/>
          <w:sz w:val="28"/>
          <w:szCs w:val="28"/>
        </w:rPr>
        <w:t>业务事项</w:t>
      </w:r>
      <w:r>
        <w:rPr>
          <w:rFonts w:hint="eastAsia" w:ascii="仿宋" w:hAnsi="仿宋" w:eastAsia="仿宋" w:cs="宋体"/>
          <w:kern w:val="2"/>
          <w:sz w:val="28"/>
          <w:szCs w:val="28"/>
        </w:rPr>
        <w:t>在电子</w:t>
      </w:r>
      <w:r>
        <w:rPr>
          <w:rFonts w:ascii="仿宋" w:hAnsi="仿宋" w:eastAsia="仿宋" w:cs="宋体"/>
          <w:kern w:val="2"/>
          <w:sz w:val="28"/>
          <w:szCs w:val="28"/>
        </w:rPr>
        <w:t>税务</w:t>
      </w:r>
      <w:r>
        <w:rPr>
          <w:rFonts w:hint="eastAsia" w:ascii="仿宋" w:hAnsi="仿宋" w:eastAsia="仿宋" w:cs="宋体"/>
          <w:kern w:val="2"/>
          <w:sz w:val="28"/>
          <w:szCs w:val="28"/>
        </w:rPr>
        <w:t>局</w:t>
      </w:r>
      <w:r>
        <w:rPr>
          <w:rFonts w:ascii="仿宋" w:hAnsi="仿宋" w:eastAsia="仿宋" w:cs="宋体"/>
          <w:kern w:val="2"/>
          <w:sz w:val="28"/>
          <w:szCs w:val="28"/>
        </w:rPr>
        <w:t>中的办理状态，</w:t>
      </w:r>
      <w:r>
        <w:rPr>
          <w:rFonts w:hint="eastAsia" w:ascii="仿宋" w:hAnsi="仿宋" w:eastAsia="仿宋" w:cs="宋体"/>
          <w:kern w:val="2"/>
          <w:sz w:val="28"/>
          <w:szCs w:val="28"/>
        </w:rPr>
        <w:t>当</w:t>
      </w:r>
      <w:r>
        <w:rPr>
          <w:rFonts w:ascii="仿宋" w:hAnsi="仿宋" w:eastAsia="仿宋" w:cs="宋体"/>
          <w:kern w:val="2"/>
          <w:sz w:val="28"/>
          <w:szCs w:val="28"/>
        </w:rPr>
        <w:t>事项办结</w:t>
      </w:r>
      <w:r>
        <w:rPr>
          <w:rFonts w:hint="eastAsia" w:ascii="仿宋" w:hAnsi="仿宋" w:eastAsia="仿宋" w:cs="宋体"/>
          <w:kern w:val="2"/>
          <w:sz w:val="28"/>
          <w:szCs w:val="28"/>
        </w:rPr>
        <w:t>时，根据各地“好差评”系统中的《评测</w:t>
      </w:r>
      <w:r>
        <w:rPr>
          <w:rFonts w:ascii="仿宋" w:hAnsi="仿宋" w:eastAsia="仿宋" w:cs="宋体"/>
          <w:kern w:val="2"/>
          <w:sz w:val="28"/>
          <w:szCs w:val="28"/>
        </w:rPr>
        <w:t>内容</w:t>
      </w:r>
      <w:r>
        <w:rPr>
          <w:rFonts w:hint="eastAsia" w:ascii="仿宋" w:hAnsi="仿宋" w:eastAsia="仿宋" w:cs="宋体"/>
          <w:kern w:val="2"/>
          <w:sz w:val="28"/>
          <w:szCs w:val="28"/>
        </w:rPr>
        <w:t>》，调用各地“好差评”系统中自动生成的《评价表》并向</w:t>
      </w:r>
      <w:r>
        <w:rPr>
          <w:rFonts w:ascii="仿宋" w:hAnsi="仿宋" w:eastAsia="仿宋" w:cs="宋体"/>
          <w:kern w:val="2"/>
          <w:sz w:val="28"/>
          <w:szCs w:val="28"/>
        </w:rPr>
        <w:t>纳税人</w:t>
      </w:r>
      <w:r>
        <w:rPr>
          <w:rFonts w:hint="eastAsia" w:ascii="仿宋" w:hAnsi="仿宋" w:eastAsia="仿宋" w:cs="宋体"/>
          <w:kern w:val="2"/>
          <w:sz w:val="28"/>
          <w:szCs w:val="28"/>
        </w:rPr>
        <w:t>推送，供纳税人进行评价使用。《评价表》集中展示办税主体当前已办理可评价事项，支持办税主体对办理事项进行逐项评价，并</w:t>
      </w:r>
      <w:r>
        <w:rPr>
          <w:rFonts w:ascii="仿宋" w:hAnsi="仿宋" w:eastAsia="仿宋" w:cs="宋体"/>
          <w:kern w:val="2"/>
          <w:sz w:val="28"/>
          <w:szCs w:val="28"/>
        </w:rPr>
        <w:t>默认所有的事项均为“</w:t>
      </w:r>
      <w:r>
        <w:rPr>
          <w:rFonts w:hint="eastAsia" w:ascii="仿宋" w:hAnsi="仿宋" w:eastAsia="仿宋" w:cs="宋体"/>
          <w:kern w:val="2"/>
          <w:sz w:val="28"/>
          <w:szCs w:val="28"/>
        </w:rPr>
        <w:t>非常</w:t>
      </w:r>
      <w:r>
        <w:rPr>
          <w:rFonts w:ascii="仿宋" w:hAnsi="仿宋" w:eastAsia="仿宋" w:cs="宋体"/>
          <w:kern w:val="2"/>
          <w:sz w:val="28"/>
          <w:szCs w:val="28"/>
        </w:rPr>
        <w:t>满意”</w:t>
      </w:r>
      <w:r>
        <w:rPr>
          <w:rFonts w:hint="eastAsia" w:ascii="仿宋" w:hAnsi="仿宋" w:eastAsia="仿宋" w:cs="宋体"/>
          <w:kern w:val="2"/>
          <w:sz w:val="28"/>
          <w:szCs w:val="28"/>
        </w:rPr>
        <w:t>（五星）。</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二、录入评价理由</w:t>
      </w:r>
      <w:r>
        <w:rPr>
          <w:rFonts w:ascii="仿宋" w:hAnsi="仿宋" w:eastAsia="仿宋" w:cs="宋体"/>
          <w:kern w:val="2"/>
          <w:sz w:val="28"/>
          <w:szCs w:val="28"/>
        </w:rPr>
        <w:t>和意见</w:t>
      </w:r>
      <w:r>
        <w:rPr>
          <w:rFonts w:hint="eastAsia" w:ascii="仿宋" w:hAnsi="仿宋" w:eastAsia="仿宋" w:cs="宋体"/>
          <w:kern w:val="2"/>
          <w:sz w:val="28"/>
          <w:szCs w:val="28"/>
        </w:rPr>
        <w:t>建议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w:t>
      </w:r>
      <w:r>
        <w:rPr>
          <w:rFonts w:ascii="仿宋" w:hAnsi="仿宋" w:eastAsia="仿宋" w:cs="宋体"/>
          <w:kern w:val="2"/>
          <w:sz w:val="28"/>
          <w:szCs w:val="28"/>
        </w:rPr>
        <w:t>纳税人在《</w:t>
      </w:r>
      <w:r>
        <w:rPr>
          <w:rFonts w:hint="eastAsia" w:ascii="仿宋" w:hAnsi="仿宋" w:eastAsia="仿宋" w:cs="宋体"/>
          <w:kern w:val="2"/>
          <w:sz w:val="28"/>
          <w:szCs w:val="28"/>
        </w:rPr>
        <w:t>评价</w:t>
      </w:r>
      <w:r>
        <w:rPr>
          <w:rFonts w:ascii="仿宋" w:hAnsi="仿宋" w:eastAsia="仿宋" w:cs="宋体"/>
          <w:kern w:val="2"/>
          <w:sz w:val="28"/>
          <w:szCs w:val="28"/>
        </w:rPr>
        <w:t>表》</w:t>
      </w:r>
      <w:r>
        <w:rPr>
          <w:rFonts w:hint="eastAsia" w:ascii="仿宋" w:hAnsi="仿宋" w:eastAsia="仿宋" w:cs="宋体"/>
          <w:kern w:val="2"/>
          <w:sz w:val="28"/>
          <w:szCs w:val="28"/>
        </w:rPr>
        <w:t>中点击</w:t>
      </w:r>
      <w:r>
        <w:rPr>
          <w:rFonts w:ascii="仿宋" w:hAnsi="仿宋" w:eastAsia="仿宋" w:cs="宋体"/>
          <w:kern w:val="2"/>
          <w:sz w:val="28"/>
          <w:szCs w:val="28"/>
        </w:rPr>
        <w:t>“提交评价”</w:t>
      </w:r>
      <w:r>
        <w:rPr>
          <w:rFonts w:hint="eastAsia" w:ascii="仿宋" w:hAnsi="仿宋" w:eastAsia="仿宋" w:cs="宋体"/>
          <w:kern w:val="2"/>
          <w:sz w:val="28"/>
          <w:szCs w:val="28"/>
        </w:rPr>
        <w:t>后</w:t>
      </w:r>
      <w:r>
        <w:rPr>
          <w:rFonts w:ascii="仿宋" w:hAnsi="仿宋" w:eastAsia="仿宋" w:cs="宋体"/>
          <w:kern w:val="2"/>
          <w:sz w:val="28"/>
          <w:szCs w:val="28"/>
        </w:rPr>
        <w:t>，系统</w:t>
      </w:r>
      <w:r>
        <w:rPr>
          <w:rFonts w:hint="eastAsia" w:ascii="仿宋" w:hAnsi="仿宋" w:eastAsia="仿宋" w:cs="宋体"/>
          <w:kern w:val="2"/>
          <w:sz w:val="28"/>
          <w:szCs w:val="28"/>
        </w:rPr>
        <w:t>根据</w:t>
      </w:r>
      <w:r>
        <w:rPr>
          <w:rFonts w:ascii="仿宋" w:hAnsi="仿宋" w:eastAsia="仿宋" w:cs="宋体"/>
          <w:kern w:val="2"/>
          <w:sz w:val="28"/>
          <w:szCs w:val="28"/>
        </w:rPr>
        <w:t>纳税人选择</w:t>
      </w:r>
      <w:r>
        <w:rPr>
          <w:rFonts w:hint="eastAsia" w:ascii="仿宋" w:hAnsi="仿宋" w:eastAsia="仿宋" w:cs="宋体"/>
          <w:kern w:val="2"/>
          <w:sz w:val="28"/>
          <w:szCs w:val="28"/>
        </w:rPr>
        <w:t>的“不满意”和</w:t>
      </w:r>
      <w:r>
        <w:rPr>
          <w:rFonts w:ascii="仿宋" w:hAnsi="仿宋" w:eastAsia="仿宋" w:cs="宋体"/>
          <w:kern w:val="2"/>
          <w:sz w:val="28"/>
          <w:szCs w:val="28"/>
        </w:rPr>
        <w:t>“</w:t>
      </w:r>
      <w:r>
        <w:rPr>
          <w:rFonts w:hint="eastAsia" w:ascii="仿宋" w:hAnsi="仿宋" w:eastAsia="仿宋" w:cs="宋体"/>
          <w:kern w:val="2"/>
          <w:sz w:val="28"/>
          <w:szCs w:val="28"/>
        </w:rPr>
        <w:t>非常</w:t>
      </w:r>
      <w:r>
        <w:rPr>
          <w:rFonts w:ascii="仿宋" w:hAnsi="仿宋" w:eastAsia="仿宋" w:cs="宋体"/>
          <w:kern w:val="2"/>
          <w:sz w:val="28"/>
          <w:szCs w:val="28"/>
        </w:rPr>
        <w:t>不满意”等级</w:t>
      </w:r>
      <w:r>
        <w:rPr>
          <w:rFonts w:hint="eastAsia" w:ascii="仿宋" w:hAnsi="仿宋" w:eastAsia="仿宋" w:cs="宋体"/>
          <w:kern w:val="2"/>
          <w:sz w:val="28"/>
          <w:szCs w:val="28"/>
        </w:rPr>
        <w:t>，</w:t>
      </w:r>
      <w:r>
        <w:rPr>
          <w:rFonts w:ascii="仿宋" w:hAnsi="仿宋" w:eastAsia="仿宋" w:cs="宋体"/>
          <w:kern w:val="2"/>
          <w:sz w:val="28"/>
          <w:szCs w:val="28"/>
        </w:rPr>
        <w:t>按事项匹配后自动弹出</w:t>
      </w:r>
      <w:r>
        <w:rPr>
          <w:rFonts w:hint="eastAsia" w:ascii="仿宋" w:hAnsi="仿宋" w:eastAsia="仿宋" w:cs="宋体"/>
          <w:kern w:val="2"/>
          <w:sz w:val="28"/>
          <w:szCs w:val="28"/>
        </w:rPr>
        <w:t>可以</w:t>
      </w:r>
      <w:r>
        <w:rPr>
          <w:rFonts w:ascii="仿宋" w:hAnsi="仿宋" w:eastAsia="仿宋" w:cs="宋体"/>
          <w:kern w:val="2"/>
          <w:sz w:val="28"/>
          <w:szCs w:val="28"/>
        </w:rPr>
        <w:t>手动关闭的</w:t>
      </w:r>
      <w:r>
        <w:rPr>
          <w:rFonts w:hint="eastAsia" w:ascii="仿宋" w:hAnsi="仿宋" w:eastAsia="仿宋" w:cs="宋体"/>
          <w:kern w:val="2"/>
          <w:sz w:val="28"/>
          <w:szCs w:val="28"/>
        </w:rPr>
        <w:t>《意见表》，供</w:t>
      </w:r>
      <w:r>
        <w:rPr>
          <w:rFonts w:ascii="仿宋" w:hAnsi="仿宋" w:eastAsia="仿宋" w:cs="宋体"/>
          <w:kern w:val="2"/>
          <w:sz w:val="28"/>
          <w:szCs w:val="28"/>
        </w:rPr>
        <w:t>纳税人选择评价理由或填写意见建议</w:t>
      </w:r>
      <w:r>
        <w:rPr>
          <w:rFonts w:hint="eastAsia" w:ascii="仿宋" w:hAnsi="仿宋" w:eastAsia="仿宋" w:cs="宋体"/>
          <w:kern w:val="2"/>
          <w:sz w:val="28"/>
          <w:szCs w:val="28"/>
        </w:rPr>
        <w:t>，系统应</w:t>
      </w:r>
      <w:r>
        <w:rPr>
          <w:rFonts w:ascii="仿宋" w:hAnsi="仿宋" w:eastAsia="仿宋" w:cs="宋体"/>
          <w:kern w:val="2"/>
          <w:sz w:val="28"/>
          <w:szCs w:val="28"/>
        </w:rPr>
        <w:t>对</w:t>
      </w:r>
      <w:r>
        <w:rPr>
          <w:rFonts w:hint="eastAsia" w:ascii="仿宋" w:hAnsi="仿宋" w:eastAsia="仿宋" w:cs="宋体"/>
          <w:kern w:val="2"/>
          <w:sz w:val="28"/>
          <w:szCs w:val="28"/>
        </w:rPr>
        <w:t>纳税人评价结果为“不满意”和“非常不满意”的</w:t>
      </w:r>
      <w:r>
        <w:rPr>
          <w:rFonts w:ascii="仿宋" w:hAnsi="仿宋" w:eastAsia="仿宋" w:cs="宋体"/>
          <w:kern w:val="2"/>
          <w:sz w:val="28"/>
          <w:szCs w:val="28"/>
        </w:rPr>
        <w:t>事项</w:t>
      </w:r>
      <w:r>
        <w:rPr>
          <w:rFonts w:hint="eastAsia" w:ascii="仿宋" w:hAnsi="仿宋" w:eastAsia="仿宋" w:cs="宋体"/>
          <w:kern w:val="2"/>
          <w:sz w:val="28"/>
          <w:szCs w:val="28"/>
        </w:rPr>
        <w:t>提供评价提示语（如“感谢您的评价！请对</w:t>
      </w:r>
      <w:r>
        <w:rPr>
          <w:rFonts w:ascii="仿宋" w:hAnsi="仿宋" w:eastAsia="仿宋" w:cs="宋体"/>
          <w:kern w:val="2"/>
          <w:sz w:val="28"/>
          <w:szCs w:val="28"/>
        </w:rPr>
        <w:t>XX事项</w:t>
      </w:r>
      <w:r>
        <w:rPr>
          <w:rFonts w:hint="eastAsia" w:ascii="仿宋" w:hAnsi="仿宋" w:eastAsia="仿宋" w:cs="宋体"/>
          <w:kern w:val="2"/>
          <w:sz w:val="28"/>
          <w:szCs w:val="28"/>
        </w:rPr>
        <w:t>勾选或录入您评价的理由及意见</w:t>
      </w:r>
      <w:r>
        <w:rPr>
          <w:rFonts w:ascii="仿宋" w:hAnsi="仿宋" w:eastAsia="仿宋" w:cs="宋体"/>
          <w:kern w:val="2"/>
          <w:sz w:val="28"/>
          <w:szCs w:val="28"/>
        </w:rPr>
        <w:t>建议</w:t>
      </w:r>
      <w:r>
        <w:rPr>
          <w:rFonts w:hint="eastAsia" w:ascii="仿宋" w:hAnsi="仿宋" w:eastAsia="仿宋" w:cs="宋体"/>
          <w:kern w:val="2"/>
          <w:sz w:val="28"/>
          <w:szCs w:val="28"/>
        </w:rPr>
        <w:t>，以帮助我们更好地提升政务服务绩效。”），提醒纳税人必须选择评价理由或撰写意见建议，同时</w:t>
      </w:r>
      <w:r>
        <w:rPr>
          <w:rFonts w:ascii="仿宋" w:hAnsi="仿宋" w:eastAsia="仿宋" w:cs="宋体"/>
          <w:kern w:val="2"/>
          <w:sz w:val="28"/>
          <w:szCs w:val="28"/>
        </w:rPr>
        <w:t>提供</w:t>
      </w:r>
      <w:r>
        <w:rPr>
          <w:rFonts w:hint="eastAsia" w:ascii="仿宋" w:hAnsi="仿宋" w:eastAsia="仿宋" w:cs="宋体"/>
          <w:kern w:val="2"/>
          <w:sz w:val="28"/>
          <w:szCs w:val="28"/>
        </w:rPr>
        <w:t>“返回重新评价”选项，</w:t>
      </w:r>
      <w:r>
        <w:rPr>
          <w:rFonts w:ascii="仿宋" w:hAnsi="仿宋" w:eastAsia="仿宋" w:cs="宋体"/>
          <w:kern w:val="2"/>
          <w:sz w:val="28"/>
          <w:szCs w:val="28"/>
        </w:rPr>
        <w:t>允许</w:t>
      </w:r>
      <w:r>
        <w:rPr>
          <w:rFonts w:hint="eastAsia" w:ascii="仿宋" w:hAnsi="仿宋" w:eastAsia="仿宋" w:cs="宋体"/>
          <w:kern w:val="2"/>
          <w:sz w:val="28"/>
          <w:szCs w:val="28"/>
        </w:rPr>
        <w:t>纳税人返回重新进行评价。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纳税人直接</w:t>
      </w:r>
      <w:r>
        <w:rPr>
          <w:rFonts w:ascii="仿宋" w:hAnsi="仿宋" w:eastAsia="仿宋" w:cs="宋体"/>
          <w:kern w:val="2"/>
          <w:sz w:val="28"/>
          <w:szCs w:val="28"/>
        </w:rPr>
        <w:t>关闭</w:t>
      </w:r>
      <w:r>
        <w:rPr>
          <w:rFonts w:hint="eastAsia" w:ascii="仿宋" w:hAnsi="仿宋" w:eastAsia="仿宋" w:cs="宋体"/>
          <w:kern w:val="2"/>
          <w:sz w:val="28"/>
          <w:szCs w:val="28"/>
        </w:rPr>
        <w:t>《评价表》的</w:t>
      </w:r>
      <w:r>
        <w:rPr>
          <w:rFonts w:ascii="仿宋" w:hAnsi="仿宋" w:eastAsia="仿宋" w:cs="宋体"/>
          <w:kern w:val="2"/>
          <w:sz w:val="28"/>
          <w:szCs w:val="28"/>
        </w:rPr>
        <w:t>，不弹出</w:t>
      </w:r>
      <w:r>
        <w:rPr>
          <w:rFonts w:hint="eastAsia" w:ascii="仿宋" w:hAnsi="仿宋" w:eastAsia="仿宋" w:cs="宋体"/>
          <w:kern w:val="2"/>
          <w:sz w:val="28"/>
          <w:szCs w:val="28"/>
        </w:rPr>
        <w:t>《意见表》；</w:t>
      </w:r>
      <w:r>
        <w:rPr>
          <w:rFonts w:ascii="仿宋" w:hAnsi="仿宋" w:eastAsia="仿宋" w:cs="宋体"/>
          <w:kern w:val="2"/>
          <w:sz w:val="28"/>
          <w:szCs w:val="28"/>
        </w:rPr>
        <w:t>评价等级为“</w:t>
      </w:r>
      <w:r>
        <w:rPr>
          <w:rFonts w:hint="eastAsia" w:ascii="仿宋" w:hAnsi="仿宋" w:eastAsia="仿宋" w:cs="宋体"/>
          <w:kern w:val="2"/>
          <w:sz w:val="28"/>
          <w:szCs w:val="28"/>
        </w:rPr>
        <w:t>非常</w:t>
      </w:r>
      <w:r>
        <w:rPr>
          <w:rFonts w:ascii="仿宋" w:hAnsi="仿宋" w:eastAsia="仿宋" w:cs="宋体"/>
          <w:kern w:val="2"/>
          <w:sz w:val="28"/>
          <w:szCs w:val="28"/>
        </w:rPr>
        <w:t>满意”</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满意</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基本</w:t>
      </w:r>
      <w:r>
        <w:rPr>
          <w:rFonts w:ascii="仿宋" w:hAnsi="仿宋" w:eastAsia="仿宋" w:cs="宋体"/>
          <w:kern w:val="2"/>
          <w:sz w:val="28"/>
          <w:szCs w:val="28"/>
        </w:rPr>
        <w:t>满意”</w:t>
      </w:r>
      <w:r>
        <w:rPr>
          <w:rFonts w:hint="eastAsia" w:ascii="仿宋" w:hAnsi="仿宋" w:eastAsia="仿宋" w:cs="宋体"/>
          <w:kern w:val="2"/>
          <w:sz w:val="28"/>
          <w:szCs w:val="28"/>
        </w:rPr>
        <w:t>的</w:t>
      </w:r>
      <w:r>
        <w:rPr>
          <w:rFonts w:ascii="仿宋" w:hAnsi="仿宋" w:eastAsia="仿宋" w:cs="宋体"/>
          <w:kern w:val="2"/>
          <w:sz w:val="28"/>
          <w:szCs w:val="28"/>
        </w:rPr>
        <w:t>不纳入《</w:t>
      </w:r>
      <w:r>
        <w:rPr>
          <w:rFonts w:hint="eastAsia" w:ascii="仿宋" w:hAnsi="仿宋" w:eastAsia="仿宋" w:cs="宋体"/>
          <w:kern w:val="2"/>
          <w:sz w:val="28"/>
          <w:szCs w:val="28"/>
        </w:rPr>
        <w:t>意见</w:t>
      </w:r>
      <w:r>
        <w:rPr>
          <w:rFonts w:ascii="仿宋" w:hAnsi="仿宋" w:eastAsia="仿宋" w:cs="宋体"/>
          <w:kern w:val="2"/>
          <w:sz w:val="28"/>
          <w:szCs w:val="28"/>
        </w:rPr>
        <w:t>表》</w:t>
      </w:r>
      <w:r>
        <w:rPr>
          <w:rFonts w:hint="eastAsia" w:ascii="仿宋" w:hAnsi="仿宋" w:eastAsia="仿宋" w:cs="宋体"/>
          <w:kern w:val="2"/>
          <w:sz w:val="28"/>
          <w:szCs w:val="28"/>
        </w:rPr>
        <w:t>清单。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w:t>
      </w:r>
      <w:r>
        <w:rPr>
          <w:rFonts w:ascii="仿宋" w:hAnsi="仿宋" w:eastAsia="仿宋" w:cs="宋体"/>
          <w:kern w:val="2"/>
          <w:sz w:val="28"/>
          <w:szCs w:val="28"/>
        </w:rPr>
        <w:t>人</w:t>
      </w:r>
      <w:r>
        <w:rPr>
          <w:rFonts w:hint="eastAsia" w:ascii="仿宋" w:hAnsi="仿宋" w:eastAsia="仿宋" w:cs="宋体"/>
          <w:kern w:val="2"/>
          <w:sz w:val="28"/>
          <w:szCs w:val="28"/>
        </w:rPr>
        <w:t>选择</w:t>
      </w:r>
      <w:r>
        <w:rPr>
          <w:rFonts w:ascii="仿宋" w:hAnsi="仿宋" w:eastAsia="仿宋" w:cs="宋体"/>
          <w:kern w:val="2"/>
          <w:sz w:val="28"/>
          <w:szCs w:val="28"/>
        </w:rPr>
        <w:t>直接</w:t>
      </w:r>
      <w:r>
        <w:rPr>
          <w:rFonts w:hint="eastAsia" w:ascii="仿宋" w:hAnsi="仿宋" w:eastAsia="仿宋" w:cs="宋体"/>
          <w:kern w:val="2"/>
          <w:sz w:val="28"/>
          <w:szCs w:val="28"/>
        </w:rPr>
        <w:t>关闭</w:t>
      </w:r>
      <w:r>
        <w:rPr>
          <w:rFonts w:ascii="仿宋" w:hAnsi="仿宋" w:eastAsia="仿宋" w:cs="宋体"/>
          <w:kern w:val="2"/>
          <w:sz w:val="28"/>
          <w:szCs w:val="28"/>
        </w:rPr>
        <w:t>《</w:t>
      </w:r>
      <w:r>
        <w:rPr>
          <w:rFonts w:hint="eastAsia" w:ascii="仿宋" w:hAnsi="仿宋" w:eastAsia="仿宋" w:cs="宋体"/>
          <w:kern w:val="2"/>
          <w:sz w:val="28"/>
          <w:szCs w:val="28"/>
        </w:rPr>
        <w:t>意见</w:t>
      </w:r>
      <w:r>
        <w:rPr>
          <w:rFonts w:ascii="仿宋" w:hAnsi="仿宋" w:eastAsia="仿宋" w:cs="宋体"/>
          <w:kern w:val="2"/>
          <w:sz w:val="28"/>
          <w:szCs w:val="28"/>
        </w:rPr>
        <w:t>表》</w:t>
      </w:r>
      <w:r>
        <w:rPr>
          <w:rFonts w:hint="eastAsia" w:ascii="仿宋" w:hAnsi="仿宋" w:eastAsia="仿宋" w:cs="宋体"/>
          <w:kern w:val="2"/>
          <w:sz w:val="28"/>
          <w:szCs w:val="28"/>
        </w:rPr>
        <w:t>，</w:t>
      </w:r>
      <w:r>
        <w:rPr>
          <w:rFonts w:ascii="仿宋" w:hAnsi="仿宋" w:eastAsia="仿宋" w:cs="宋体"/>
          <w:kern w:val="2"/>
          <w:sz w:val="28"/>
          <w:szCs w:val="28"/>
        </w:rPr>
        <w:t>不继续弹出《</w:t>
      </w:r>
      <w:r>
        <w:rPr>
          <w:rFonts w:hint="eastAsia" w:ascii="仿宋" w:hAnsi="仿宋" w:eastAsia="仿宋" w:cs="宋体"/>
          <w:kern w:val="2"/>
          <w:sz w:val="28"/>
          <w:szCs w:val="28"/>
        </w:rPr>
        <w:t>评价</w:t>
      </w:r>
      <w:r>
        <w:rPr>
          <w:rFonts w:ascii="仿宋" w:hAnsi="仿宋" w:eastAsia="仿宋" w:cs="宋体"/>
          <w:kern w:val="2"/>
          <w:sz w:val="28"/>
          <w:szCs w:val="28"/>
        </w:rPr>
        <w:t>表》</w:t>
      </w:r>
      <w:r>
        <w:rPr>
          <w:rFonts w:hint="eastAsia" w:ascii="仿宋" w:hAnsi="仿宋" w:eastAsia="仿宋" w:cs="宋体"/>
          <w:kern w:val="2"/>
          <w:sz w:val="28"/>
          <w:szCs w:val="28"/>
        </w:rPr>
        <w:t>，</w:t>
      </w:r>
      <w:r>
        <w:rPr>
          <w:rFonts w:ascii="仿宋" w:hAnsi="仿宋" w:eastAsia="仿宋" w:cs="宋体"/>
          <w:kern w:val="2"/>
          <w:sz w:val="28"/>
          <w:szCs w:val="28"/>
        </w:rPr>
        <w:t>视同纳税人放弃评价，</w:t>
      </w:r>
      <w:r>
        <w:rPr>
          <w:rFonts w:hint="eastAsia" w:ascii="仿宋" w:hAnsi="仿宋" w:eastAsia="仿宋" w:cs="宋体"/>
          <w:kern w:val="2"/>
          <w:sz w:val="28"/>
          <w:szCs w:val="28"/>
        </w:rPr>
        <w:t>系统自动默认评价级别为“非常满意”并同时对此类评价由系统标记为“默认评价”。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三、保存纳税人评价结果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纳税人在《意见表》点击“保存”后，</w:t>
      </w:r>
      <w:r>
        <w:rPr>
          <w:rFonts w:ascii="仿宋" w:hAnsi="仿宋" w:eastAsia="仿宋" w:cs="宋体"/>
          <w:kern w:val="2"/>
          <w:sz w:val="28"/>
          <w:szCs w:val="28"/>
        </w:rPr>
        <w:t>系统启动评价比对，</w:t>
      </w:r>
      <w:r>
        <w:rPr>
          <w:rFonts w:hint="eastAsia" w:ascii="仿宋" w:hAnsi="仿宋" w:eastAsia="仿宋" w:cs="宋体"/>
          <w:kern w:val="2"/>
          <w:sz w:val="28"/>
          <w:szCs w:val="28"/>
        </w:rPr>
        <w:t>并按照以下程序对评价理由</w:t>
      </w:r>
      <w:r>
        <w:rPr>
          <w:rFonts w:ascii="仿宋" w:hAnsi="仿宋" w:eastAsia="仿宋" w:cs="宋体"/>
          <w:kern w:val="2"/>
          <w:sz w:val="28"/>
          <w:szCs w:val="28"/>
        </w:rPr>
        <w:t>和意见建议</w:t>
      </w:r>
      <w:r>
        <w:rPr>
          <w:rFonts w:hint="eastAsia" w:ascii="仿宋" w:hAnsi="仿宋" w:eastAsia="仿宋" w:cs="宋体"/>
          <w:kern w:val="2"/>
          <w:sz w:val="28"/>
          <w:szCs w:val="28"/>
        </w:rPr>
        <w:t>进行处理后生成评价结果：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（一）当纳税人评价结果为“非常满意”、“满意”和“基本满意”时，纳税人可不选择评价理由和填写意见建议，系统直接完成相关信息的保存和提交。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（二）当纳税人提交的评价结果为“不满意”和“非常不满意”时，系统校验纳税人是否选择</w:t>
      </w:r>
      <w:r>
        <w:rPr>
          <w:rFonts w:ascii="仿宋" w:hAnsi="仿宋" w:eastAsia="仿宋" w:cs="宋体"/>
          <w:kern w:val="2"/>
          <w:sz w:val="28"/>
          <w:szCs w:val="28"/>
        </w:rPr>
        <w:t>了评价理由，或</w:t>
      </w:r>
      <w:r>
        <w:rPr>
          <w:rFonts w:hint="eastAsia" w:ascii="仿宋" w:hAnsi="仿宋" w:eastAsia="仿宋" w:cs="宋体"/>
          <w:kern w:val="2"/>
          <w:sz w:val="28"/>
          <w:szCs w:val="28"/>
        </w:rPr>
        <w:t>提交了</w:t>
      </w:r>
      <w:r>
        <w:rPr>
          <w:rFonts w:ascii="仿宋" w:hAnsi="仿宋" w:eastAsia="仿宋" w:cs="宋体"/>
          <w:kern w:val="2"/>
          <w:sz w:val="28"/>
          <w:szCs w:val="28"/>
        </w:rPr>
        <w:t>文字</w:t>
      </w:r>
      <w:r>
        <w:rPr>
          <w:rFonts w:hint="eastAsia" w:ascii="仿宋" w:hAnsi="仿宋" w:eastAsia="仿宋" w:cs="宋体"/>
          <w:kern w:val="2"/>
          <w:sz w:val="28"/>
          <w:szCs w:val="28"/>
        </w:rPr>
        <w:t>的评价意见建议（系统</w:t>
      </w:r>
      <w:r>
        <w:rPr>
          <w:rFonts w:ascii="仿宋" w:hAnsi="仿宋" w:eastAsia="仿宋" w:cs="宋体"/>
          <w:kern w:val="2"/>
          <w:sz w:val="28"/>
          <w:szCs w:val="28"/>
        </w:rPr>
        <w:t>应允许纳税人</w:t>
      </w:r>
      <w:r>
        <w:rPr>
          <w:rFonts w:hint="eastAsia" w:ascii="仿宋" w:hAnsi="仿宋" w:eastAsia="仿宋" w:cs="宋体"/>
          <w:kern w:val="2"/>
          <w:sz w:val="28"/>
          <w:szCs w:val="28"/>
        </w:rPr>
        <w:t>至少</w:t>
      </w:r>
      <w:r>
        <w:rPr>
          <w:rFonts w:ascii="仿宋" w:hAnsi="仿宋" w:eastAsia="仿宋" w:cs="宋体"/>
          <w:kern w:val="2"/>
          <w:sz w:val="28"/>
          <w:szCs w:val="28"/>
        </w:rPr>
        <w:t>能填写</w:t>
      </w:r>
      <w:r>
        <w:rPr>
          <w:rFonts w:hint="eastAsia" w:ascii="仿宋" w:hAnsi="仿宋" w:eastAsia="仿宋" w:cs="宋体"/>
          <w:kern w:val="2"/>
          <w:sz w:val="28"/>
          <w:szCs w:val="28"/>
        </w:rPr>
        <w:t>150个</w:t>
      </w:r>
      <w:r>
        <w:rPr>
          <w:rFonts w:ascii="仿宋" w:hAnsi="仿宋" w:eastAsia="仿宋" w:cs="宋体"/>
          <w:kern w:val="2"/>
          <w:sz w:val="28"/>
          <w:szCs w:val="28"/>
        </w:rPr>
        <w:t>汉字</w:t>
      </w:r>
      <w:r>
        <w:rPr>
          <w:rFonts w:hint="eastAsia" w:ascii="仿宋" w:hAnsi="仿宋" w:eastAsia="仿宋" w:cs="宋体"/>
          <w:kern w:val="2"/>
          <w:sz w:val="28"/>
          <w:szCs w:val="28"/>
        </w:rPr>
        <w:t>）。提醒不符合系统要求的纳税人完善后提交；满足要求的，将评价结果推送电子税务局税务端，由相关岗位人员承接进行后续跟踪、反馈和整改。</w:t>
      </w:r>
    </w:p>
    <w:p>
      <w:pPr>
        <w:pStyle w:val="8"/>
      </w:pPr>
      <w:r>
        <w:rPr>
          <w:rFonts w:hint="eastAsia"/>
        </w:rPr>
        <w:t>服务事项“好差评”评价（逐项评价）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1、业务描述：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w:t>
      </w:r>
      <w:r>
        <w:rPr>
          <w:rFonts w:ascii="仿宋" w:hAnsi="仿宋" w:eastAsia="仿宋" w:cs="宋体"/>
          <w:kern w:val="2"/>
          <w:sz w:val="28"/>
          <w:szCs w:val="28"/>
        </w:rPr>
        <w:t>人</w:t>
      </w:r>
      <w:r>
        <w:rPr>
          <w:rFonts w:hint="eastAsia" w:ascii="仿宋" w:hAnsi="仿宋" w:eastAsia="仿宋" w:cs="宋体"/>
          <w:kern w:val="2"/>
          <w:sz w:val="28"/>
          <w:szCs w:val="28"/>
        </w:rPr>
        <w:t>登录电子税务局后</w:t>
      </w:r>
      <w:r>
        <w:rPr>
          <w:rFonts w:ascii="仿宋" w:hAnsi="仿宋" w:eastAsia="仿宋" w:cs="宋体"/>
          <w:kern w:val="2"/>
          <w:sz w:val="28"/>
          <w:szCs w:val="28"/>
        </w:rPr>
        <w:t>，在办理完</w:t>
      </w:r>
      <w:r>
        <w:rPr>
          <w:rFonts w:hint="eastAsia" w:ascii="仿宋" w:hAnsi="仿宋" w:eastAsia="仿宋" w:cs="宋体"/>
          <w:kern w:val="2"/>
          <w:sz w:val="28"/>
          <w:szCs w:val="28"/>
        </w:rPr>
        <w:t>属于《电子税务局 “好差评”评价政务服务事项清单》（以下简称《清单》）中</w:t>
      </w:r>
      <w:r>
        <w:rPr>
          <w:rFonts w:ascii="仿宋" w:hAnsi="仿宋" w:eastAsia="仿宋" w:cs="宋体"/>
          <w:kern w:val="2"/>
          <w:sz w:val="28"/>
          <w:szCs w:val="28"/>
        </w:rPr>
        <w:t>的</w:t>
      </w:r>
      <w:r>
        <w:rPr>
          <w:rFonts w:hint="eastAsia" w:ascii="仿宋" w:hAnsi="仿宋" w:eastAsia="仿宋" w:cs="宋体"/>
          <w:kern w:val="2"/>
          <w:sz w:val="28"/>
          <w:szCs w:val="28"/>
        </w:rPr>
        <w:t>涉税事项时，点击“确认”、“保存”、“提交”等按钮后，系统立即向纳税人推送可以</w:t>
      </w:r>
      <w:r>
        <w:rPr>
          <w:rFonts w:ascii="仿宋" w:hAnsi="仿宋" w:eastAsia="仿宋" w:cs="宋体"/>
          <w:kern w:val="2"/>
          <w:sz w:val="28"/>
          <w:szCs w:val="28"/>
        </w:rPr>
        <w:t>手动关闭的</w:t>
      </w:r>
      <w:r>
        <w:rPr>
          <w:rFonts w:hint="eastAsia" w:ascii="仿宋" w:hAnsi="仿宋" w:eastAsia="仿宋" w:cs="宋体"/>
          <w:kern w:val="2"/>
          <w:sz w:val="28"/>
          <w:szCs w:val="28"/>
        </w:rPr>
        <w:t>《统一评价页面》，纳税人可立即</w:t>
      </w:r>
      <w:r>
        <w:rPr>
          <w:rFonts w:ascii="仿宋" w:hAnsi="仿宋" w:eastAsia="仿宋" w:cs="宋体"/>
          <w:kern w:val="2"/>
          <w:sz w:val="28"/>
          <w:szCs w:val="28"/>
        </w:rPr>
        <w:t>对</w:t>
      </w:r>
      <w:r>
        <w:rPr>
          <w:rFonts w:hint="eastAsia" w:ascii="仿宋" w:hAnsi="仿宋" w:eastAsia="仿宋" w:cs="宋体"/>
          <w:kern w:val="2"/>
          <w:sz w:val="28"/>
          <w:szCs w:val="28"/>
        </w:rPr>
        <w:t>业务办理</w:t>
      </w:r>
      <w:r>
        <w:rPr>
          <w:rFonts w:ascii="仿宋" w:hAnsi="仿宋" w:eastAsia="仿宋" w:cs="宋体"/>
          <w:kern w:val="2"/>
          <w:sz w:val="28"/>
          <w:szCs w:val="28"/>
        </w:rPr>
        <w:t>情况</w:t>
      </w:r>
      <w:r>
        <w:rPr>
          <w:rFonts w:hint="eastAsia" w:ascii="仿宋" w:hAnsi="仿宋" w:eastAsia="仿宋" w:cs="宋体"/>
          <w:kern w:val="2"/>
          <w:sz w:val="28"/>
          <w:szCs w:val="28"/>
        </w:rPr>
        <w:t>进行即时评价，评价结果共</w:t>
      </w:r>
      <w:r>
        <w:rPr>
          <w:rFonts w:ascii="仿宋" w:hAnsi="仿宋" w:eastAsia="仿宋" w:cs="宋体"/>
          <w:kern w:val="2"/>
          <w:sz w:val="28"/>
          <w:szCs w:val="28"/>
        </w:rPr>
        <w:t>分五档，</w:t>
      </w:r>
      <w:r>
        <w:rPr>
          <w:rFonts w:hint="eastAsia" w:ascii="仿宋" w:hAnsi="仿宋" w:eastAsia="仿宋" w:cs="宋体"/>
          <w:kern w:val="2"/>
          <w:sz w:val="28"/>
          <w:szCs w:val="28"/>
        </w:rPr>
        <w:t>包括“非常满意”、“满意”、“基本满意”、“不满意”和“非常不满意”五个等级。</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当纳税人不</w:t>
      </w:r>
      <w:r>
        <w:rPr>
          <w:rFonts w:ascii="仿宋" w:hAnsi="仿宋" w:eastAsia="仿宋" w:cs="宋体"/>
          <w:kern w:val="2"/>
          <w:sz w:val="28"/>
          <w:szCs w:val="28"/>
        </w:rPr>
        <w:t>点击</w:t>
      </w:r>
      <w:r>
        <w:rPr>
          <w:rFonts w:hint="eastAsia" w:ascii="仿宋" w:hAnsi="仿宋" w:eastAsia="仿宋" w:cs="宋体"/>
          <w:kern w:val="2"/>
          <w:sz w:val="28"/>
          <w:szCs w:val="28"/>
        </w:rPr>
        <w:t>“确认”、“保存”、“提交”等按钮直接</w:t>
      </w:r>
      <w:r>
        <w:rPr>
          <w:rFonts w:ascii="仿宋" w:hAnsi="仿宋" w:eastAsia="仿宋" w:cs="宋体"/>
          <w:kern w:val="2"/>
          <w:sz w:val="28"/>
          <w:szCs w:val="28"/>
        </w:rPr>
        <w:t>关闭页面</w:t>
      </w:r>
      <w:r>
        <w:rPr>
          <w:rFonts w:hint="eastAsia" w:ascii="仿宋" w:hAnsi="仿宋" w:eastAsia="仿宋" w:cs="宋体"/>
          <w:kern w:val="2"/>
          <w:sz w:val="28"/>
          <w:szCs w:val="28"/>
        </w:rPr>
        <w:t>或</w:t>
      </w:r>
      <w:r>
        <w:rPr>
          <w:rFonts w:ascii="仿宋" w:hAnsi="仿宋" w:eastAsia="仿宋" w:cs="宋体"/>
          <w:kern w:val="2"/>
          <w:sz w:val="28"/>
          <w:szCs w:val="28"/>
        </w:rPr>
        <w:t>退出系统</w:t>
      </w:r>
      <w:r>
        <w:rPr>
          <w:rFonts w:hint="eastAsia" w:ascii="仿宋" w:hAnsi="仿宋" w:eastAsia="仿宋" w:cs="宋体"/>
          <w:kern w:val="2"/>
          <w:sz w:val="28"/>
          <w:szCs w:val="28"/>
        </w:rPr>
        <w:t>时，不向纳税人推送《统一评价页面》。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对纳税人主动</w:t>
      </w:r>
      <w:r>
        <w:rPr>
          <w:rFonts w:ascii="仿宋" w:hAnsi="仿宋" w:eastAsia="仿宋" w:cs="宋体"/>
          <w:kern w:val="2"/>
          <w:sz w:val="28"/>
          <w:szCs w:val="28"/>
        </w:rPr>
        <w:t>关闭</w:t>
      </w:r>
      <w:r>
        <w:rPr>
          <w:rFonts w:hint="eastAsia" w:ascii="仿宋" w:hAnsi="仿宋" w:eastAsia="仿宋" w:cs="宋体"/>
          <w:kern w:val="2"/>
          <w:sz w:val="28"/>
          <w:szCs w:val="28"/>
        </w:rPr>
        <w:t>且</w:t>
      </w:r>
      <w:r>
        <w:rPr>
          <w:rFonts w:ascii="仿宋" w:hAnsi="仿宋" w:eastAsia="仿宋" w:cs="宋体"/>
          <w:kern w:val="2"/>
          <w:sz w:val="28"/>
          <w:szCs w:val="28"/>
        </w:rPr>
        <w:t>未进行评价事项</w:t>
      </w:r>
      <w:r>
        <w:rPr>
          <w:rFonts w:hint="eastAsia" w:ascii="仿宋" w:hAnsi="仿宋" w:eastAsia="仿宋" w:cs="宋体"/>
          <w:kern w:val="2"/>
          <w:sz w:val="28"/>
          <w:szCs w:val="28"/>
        </w:rPr>
        <w:t>，系统自动完成评价，默认评价级别为“非常满意”并同时标记为</w:t>
      </w:r>
      <w:r>
        <w:rPr>
          <w:rFonts w:ascii="仿宋" w:hAnsi="仿宋" w:eastAsia="仿宋" w:cs="宋体"/>
          <w:kern w:val="2"/>
          <w:sz w:val="28"/>
          <w:szCs w:val="28"/>
        </w:rPr>
        <w:t>“</w:t>
      </w:r>
      <w:r>
        <w:rPr>
          <w:rFonts w:hint="eastAsia" w:ascii="仿宋" w:hAnsi="仿宋" w:eastAsia="仿宋" w:cs="宋体"/>
          <w:kern w:val="2"/>
          <w:sz w:val="28"/>
          <w:szCs w:val="28"/>
        </w:rPr>
        <w:t>默认评价</w:t>
      </w:r>
      <w:r>
        <w:rPr>
          <w:rFonts w:ascii="仿宋" w:hAnsi="仿宋" w:eastAsia="仿宋" w:cs="宋体"/>
          <w:kern w:val="2"/>
          <w:sz w:val="28"/>
          <w:szCs w:val="28"/>
        </w:rPr>
        <w:t>”</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以上评价结果由各地“好差评”系统承接跟踪、反馈和记录评价及相关“差评”整改情况，支持全部数据通过指定渠道汇总和统计分析，形成评价、反馈、整改、监督的全流程闭环，并建立跟踪反馈机制，全面整改每一个“差评”评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一、生成统一</w:t>
      </w:r>
      <w:r>
        <w:rPr>
          <w:rFonts w:ascii="仿宋" w:hAnsi="仿宋" w:eastAsia="仿宋" w:cs="宋体"/>
          <w:kern w:val="2"/>
          <w:sz w:val="28"/>
          <w:szCs w:val="28"/>
        </w:rPr>
        <w:t>评价页面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当纳税人登录电子税务局后，在办理完涉税事项时，点击“确认”、“保存”、“提交”等按钮时，</w:t>
      </w:r>
      <w:r>
        <w:rPr>
          <w:rFonts w:ascii="仿宋" w:hAnsi="仿宋" w:eastAsia="仿宋" w:cs="宋体"/>
          <w:kern w:val="2"/>
          <w:sz w:val="28"/>
          <w:szCs w:val="28"/>
        </w:rPr>
        <w:t>系统调用各地</w:t>
      </w:r>
      <w:r>
        <w:rPr>
          <w:rFonts w:hint="eastAsia" w:ascii="仿宋" w:hAnsi="仿宋" w:eastAsia="仿宋" w:cs="宋体"/>
          <w:kern w:val="2"/>
          <w:sz w:val="28"/>
          <w:szCs w:val="28"/>
        </w:rPr>
        <w:t>“</w:t>
      </w:r>
      <w:r>
        <w:rPr>
          <w:rFonts w:ascii="仿宋" w:hAnsi="仿宋" w:eastAsia="仿宋" w:cs="宋体"/>
          <w:kern w:val="2"/>
          <w:sz w:val="28"/>
          <w:szCs w:val="28"/>
        </w:rPr>
        <w:t>好差评</w:t>
      </w:r>
      <w:r>
        <w:rPr>
          <w:rFonts w:hint="eastAsia" w:ascii="仿宋" w:hAnsi="仿宋" w:eastAsia="仿宋" w:cs="宋体"/>
          <w:kern w:val="2"/>
          <w:sz w:val="28"/>
          <w:szCs w:val="28"/>
        </w:rPr>
        <w:t>”系统</w:t>
      </w:r>
      <w:r>
        <w:rPr>
          <w:rFonts w:ascii="仿宋" w:hAnsi="仿宋" w:eastAsia="仿宋" w:cs="宋体"/>
          <w:kern w:val="2"/>
          <w:sz w:val="28"/>
          <w:szCs w:val="28"/>
        </w:rPr>
        <w:t>《统一评价页面》，</w:t>
      </w:r>
      <w:r>
        <w:rPr>
          <w:rFonts w:hint="eastAsia" w:ascii="仿宋" w:hAnsi="仿宋" w:eastAsia="仿宋" w:cs="宋体"/>
          <w:kern w:val="2"/>
          <w:sz w:val="28"/>
          <w:szCs w:val="28"/>
        </w:rPr>
        <w:t>并立即向纳税人推送可以手动关闭的《统一评价页面》，供纳税人进行评价使用。《统一评价页面》</w:t>
      </w:r>
      <w:r>
        <w:rPr>
          <w:rFonts w:ascii="仿宋" w:hAnsi="仿宋" w:eastAsia="仿宋" w:cs="宋体"/>
          <w:kern w:val="2"/>
          <w:sz w:val="28"/>
          <w:szCs w:val="28"/>
        </w:rPr>
        <w:t>共分五种，当纳税人选择对应等级的评价后，应保持页面不变，</w:t>
      </w:r>
      <w:r>
        <w:rPr>
          <w:rFonts w:hint="eastAsia" w:ascii="仿宋" w:hAnsi="仿宋" w:eastAsia="仿宋" w:cs="宋体"/>
          <w:kern w:val="2"/>
          <w:sz w:val="28"/>
          <w:szCs w:val="28"/>
        </w:rPr>
        <w:t>只</w:t>
      </w:r>
      <w:r>
        <w:rPr>
          <w:rFonts w:ascii="仿宋" w:hAnsi="仿宋" w:eastAsia="仿宋" w:cs="宋体"/>
          <w:kern w:val="2"/>
          <w:sz w:val="28"/>
          <w:szCs w:val="28"/>
        </w:rPr>
        <w:t>变动</w:t>
      </w:r>
      <w:r>
        <w:rPr>
          <w:rFonts w:hint="eastAsia" w:ascii="仿宋" w:hAnsi="仿宋" w:eastAsia="仿宋" w:cs="宋体"/>
          <w:kern w:val="2"/>
          <w:sz w:val="28"/>
          <w:szCs w:val="28"/>
        </w:rPr>
        <w:t>不同</w:t>
      </w:r>
      <w:r>
        <w:rPr>
          <w:rFonts w:ascii="仿宋" w:hAnsi="仿宋" w:eastAsia="仿宋" w:cs="宋体"/>
          <w:kern w:val="2"/>
          <w:sz w:val="28"/>
          <w:szCs w:val="28"/>
        </w:rPr>
        <w:t>等级对应的具体内容。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w:t>
      </w:r>
      <w:r>
        <w:rPr>
          <w:rFonts w:ascii="仿宋" w:hAnsi="仿宋" w:eastAsia="仿宋" w:cs="宋体"/>
          <w:kern w:val="2"/>
          <w:sz w:val="28"/>
          <w:szCs w:val="28"/>
        </w:rPr>
        <w:t>纳税人选择“</w:t>
      </w:r>
      <w:r>
        <w:rPr>
          <w:rFonts w:hint="eastAsia" w:ascii="仿宋" w:hAnsi="仿宋" w:eastAsia="仿宋" w:cs="宋体"/>
          <w:kern w:val="2"/>
          <w:sz w:val="28"/>
          <w:szCs w:val="28"/>
        </w:rPr>
        <w:t>非常满意</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满意</w:t>
      </w:r>
      <w:r>
        <w:rPr>
          <w:rFonts w:ascii="仿宋" w:hAnsi="仿宋" w:eastAsia="仿宋" w:cs="宋体"/>
          <w:kern w:val="2"/>
          <w:sz w:val="28"/>
          <w:szCs w:val="28"/>
        </w:rPr>
        <w:t>”</w:t>
      </w:r>
      <w:r>
        <w:rPr>
          <w:rFonts w:hint="eastAsia" w:ascii="仿宋" w:hAnsi="仿宋" w:eastAsia="仿宋" w:cs="宋体"/>
          <w:kern w:val="2"/>
          <w:sz w:val="28"/>
          <w:szCs w:val="28"/>
        </w:rPr>
        <w:t>、</w:t>
      </w:r>
      <w:r>
        <w:rPr>
          <w:rFonts w:ascii="仿宋" w:hAnsi="仿宋" w:eastAsia="仿宋" w:cs="宋体"/>
          <w:kern w:val="2"/>
          <w:sz w:val="28"/>
          <w:szCs w:val="28"/>
        </w:rPr>
        <w:t>“</w:t>
      </w:r>
      <w:r>
        <w:rPr>
          <w:rFonts w:hint="eastAsia" w:ascii="仿宋" w:hAnsi="仿宋" w:eastAsia="仿宋" w:cs="宋体"/>
          <w:kern w:val="2"/>
          <w:sz w:val="28"/>
          <w:szCs w:val="28"/>
        </w:rPr>
        <w:t>基本</w:t>
      </w:r>
      <w:r>
        <w:rPr>
          <w:rFonts w:ascii="仿宋" w:hAnsi="仿宋" w:eastAsia="仿宋" w:cs="宋体"/>
          <w:kern w:val="2"/>
          <w:sz w:val="28"/>
          <w:szCs w:val="28"/>
        </w:rPr>
        <w:t>满意”</w:t>
      </w:r>
      <w:r>
        <w:rPr>
          <w:rFonts w:hint="eastAsia" w:ascii="仿宋" w:hAnsi="仿宋" w:eastAsia="仿宋" w:cs="宋体"/>
          <w:kern w:val="2"/>
          <w:sz w:val="28"/>
          <w:szCs w:val="28"/>
        </w:rPr>
        <w:t>三个</w:t>
      </w:r>
      <w:r>
        <w:rPr>
          <w:rFonts w:ascii="仿宋" w:hAnsi="仿宋" w:eastAsia="仿宋" w:cs="宋体"/>
          <w:kern w:val="2"/>
          <w:sz w:val="28"/>
          <w:szCs w:val="28"/>
        </w:rPr>
        <w:t>等级时，文字评价部分为选填内容，纳税人可以不填写</w:t>
      </w:r>
      <w:r>
        <w:rPr>
          <w:rFonts w:hint="eastAsia" w:ascii="仿宋" w:hAnsi="仿宋" w:eastAsia="仿宋" w:cs="宋体"/>
          <w:kern w:val="2"/>
          <w:sz w:val="28"/>
          <w:szCs w:val="28"/>
        </w:rPr>
        <w:t>内容</w:t>
      </w:r>
      <w:r>
        <w:rPr>
          <w:rFonts w:ascii="仿宋" w:hAnsi="仿宋" w:eastAsia="仿宋" w:cs="宋体"/>
          <w:kern w:val="2"/>
          <w:sz w:val="28"/>
          <w:szCs w:val="28"/>
        </w:rPr>
        <w:t>直接</w:t>
      </w:r>
      <w:r>
        <w:rPr>
          <w:rFonts w:hint="eastAsia" w:ascii="仿宋" w:hAnsi="仿宋" w:eastAsia="仿宋" w:cs="宋体"/>
          <w:kern w:val="2"/>
          <w:sz w:val="28"/>
          <w:szCs w:val="28"/>
        </w:rPr>
        <w:t>点击</w:t>
      </w:r>
      <w:r>
        <w:rPr>
          <w:rFonts w:ascii="仿宋" w:hAnsi="仿宋" w:eastAsia="仿宋" w:cs="宋体"/>
          <w:kern w:val="2"/>
          <w:sz w:val="28"/>
          <w:szCs w:val="28"/>
        </w:rPr>
        <w:t>提交</w:t>
      </w:r>
      <w:r>
        <w:rPr>
          <w:rFonts w:hint="eastAsia" w:ascii="仿宋" w:hAnsi="仿宋" w:eastAsia="仿宋" w:cs="宋体"/>
          <w:kern w:val="2"/>
          <w:sz w:val="28"/>
          <w:szCs w:val="28"/>
        </w:rPr>
        <w:t>，</w:t>
      </w:r>
      <w:r>
        <w:rPr>
          <w:rFonts w:ascii="仿宋" w:hAnsi="仿宋" w:eastAsia="仿宋" w:cs="宋体"/>
          <w:kern w:val="2"/>
          <w:sz w:val="28"/>
          <w:szCs w:val="28"/>
        </w:rPr>
        <w:t>同时</w:t>
      </w:r>
      <w:r>
        <w:rPr>
          <w:rFonts w:hint="eastAsia" w:ascii="仿宋" w:hAnsi="仿宋" w:eastAsia="仿宋" w:cs="宋体"/>
          <w:kern w:val="2"/>
          <w:sz w:val="28"/>
          <w:szCs w:val="28"/>
        </w:rPr>
        <w:t>“</w:t>
      </w:r>
      <w:r>
        <w:rPr>
          <w:rFonts w:ascii="仿宋" w:hAnsi="仿宋" w:eastAsia="仿宋" w:cs="宋体"/>
          <w:kern w:val="2"/>
          <w:sz w:val="28"/>
          <w:szCs w:val="28"/>
        </w:rPr>
        <w:t>提交</w:t>
      </w:r>
      <w:r>
        <w:rPr>
          <w:rFonts w:hint="eastAsia" w:ascii="仿宋" w:hAnsi="仿宋" w:eastAsia="仿宋" w:cs="宋体"/>
          <w:kern w:val="2"/>
          <w:sz w:val="28"/>
          <w:szCs w:val="28"/>
        </w:rPr>
        <w:t>”</w:t>
      </w:r>
      <w:r>
        <w:rPr>
          <w:rFonts w:ascii="仿宋" w:hAnsi="仿宋" w:eastAsia="仿宋" w:cs="宋体"/>
          <w:kern w:val="2"/>
          <w:sz w:val="28"/>
          <w:szCs w:val="28"/>
        </w:rPr>
        <w:t>按钮</w:t>
      </w:r>
      <w:r>
        <w:rPr>
          <w:rFonts w:hint="eastAsia" w:ascii="仿宋" w:hAnsi="仿宋" w:eastAsia="仿宋" w:cs="宋体"/>
          <w:kern w:val="2"/>
          <w:sz w:val="28"/>
          <w:szCs w:val="28"/>
        </w:rPr>
        <w:t>保持</w:t>
      </w:r>
      <w:r>
        <w:rPr>
          <w:rFonts w:ascii="仿宋" w:hAnsi="仿宋" w:eastAsia="仿宋" w:cs="宋体"/>
          <w:kern w:val="2"/>
          <w:sz w:val="28"/>
          <w:szCs w:val="28"/>
        </w:rPr>
        <w:t>高亮状态；当纳税人选择</w:t>
      </w:r>
      <w:r>
        <w:rPr>
          <w:rFonts w:hint="eastAsia" w:ascii="仿宋" w:hAnsi="仿宋" w:eastAsia="仿宋" w:cs="宋体"/>
          <w:kern w:val="2"/>
          <w:sz w:val="28"/>
          <w:szCs w:val="28"/>
        </w:rPr>
        <w:t>“不满意”和“非常</w:t>
      </w:r>
      <w:r>
        <w:rPr>
          <w:rFonts w:ascii="仿宋" w:hAnsi="仿宋" w:eastAsia="仿宋" w:cs="宋体"/>
          <w:kern w:val="2"/>
          <w:sz w:val="28"/>
          <w:szCs w:val="28"/>
        </w:rPr>
        <w:t>不满意</w:t>
      </w:r>
      <w:r>
        <w:rPr>
          <w:rFonts w:hint="eastAsia" w:ascii="仿宋" w:hAnsi="仿宋" w:eastAsia="仿宋" w:cs="宋体"/>
          <w:kern w:val="2"/>
          <w:sz w:val="28"/>
          <w:szCs w:val="28"/>
        </w:rPr>
        <w:t>”两个</w:t>
      </w:r>
      <w:r>
        <w:rPr>
          <w:rFonts w:ascii="仿宋" w:hAnsi="仿宋" w:eastAsia="仿宋" w:cs="宋体"/>
          <w:kern w:val="2"/>
          <w:sz w:val="28"/>
          <w:szCs w:val="28"/>
        </w:rPr>
        <w:t>等级时，</w:t>
      </w:r>
      <w:r>
        <w:rPr>
          <w:rFonts w:hint="eastAsia" w:ascii="仿宋" w:hAnsi="仿宋" w:eastAsia="仿宋" w:cs="宋体"/>
          <w:kern w:val="2"/>
          <w:sz w:val="28"/>
          <w:szCs w:val="28"/>
        </w:rPr>
        <w:t>按</w:t>
      </w:r>
      <w:r>
        <w:rPr>
          <w:rFonts w:ascii="仿宋" w:hAnsi="仿宋" w:eastAsia="仿宋" w:cs="宋体"/>
          <w:kern w:val="2"/>
          <w:sz w:val="28"/>
          <w:szCs w:val="28"/>
        </w:rPr>
        <w:t>图示内容展示</w:t>
      </w:r>
      <w:r>
        <w:rPr>
          <w:rFonts w:hint="eastAsia" w:ascii="仿宋" w:hAnsi="仿宋" w:eastAsia="仿宋" w:cs="宋体"/>
          <w:kern w:val="2"/>
          <w:sz w:val="28"/>
          <w:szCs w:val="28"/>
        </w:rPr>
        <w:t>并</w:t>
      </w:r>
      <w:r>
        <w:rPr>
          <w:rFonts w:ascii="仿宋" w:hAnsi="仿宋" w:eastAsia="仿宋" w:cs="宋体"/>
          <w:kern w:val="2"/>
          <w:sz w:val="28"/>
          <w:szCs w:val="28"/>
        </w:rPr>
        <w:t>在文字评价中</w:t>
      </w:r>
      <w:r>
        <w:rPr>
          <w:rFonts w:hint="eastAsia" w:ascii="仿宋" w:hAnsi="仿宋" w:eastAsia="仿宋" w:cs="宋体"/>
          <w:kern w:val="2"/>
          <w:sz w:val="28"/>
          <w:szCs w:val="28"/>
        </w:rPr>
        <w:t>删除</w:t>
      </w:r>
      <w:r>
        <w:rPr>
          <w:rFonts w:ascii="仿宋" w:hAnsi="仿宋" w:eastAsia="仿宋" w:cs="宋体"/>
          <w:kern w:val="2"/>
          <w:sz w:val="28"/>
          <w:szCs w:val="28"/>
        </w:rPr>
        <w:t>“</w:t>
      </w:r>
      <w:r>
        <w:rPr>
          <w:rFonts w:hint="eastAsia" w:ascii="仿宋" w:hAnsi="仿宋" w:eastAsia="仿宋" w:cs="宋体"/>
          <w:kern w:val="2"/>
          <w:sz w:val="28"/>
          <w:szCs w:val="28"/>
        </w:rPr>
        <w:t>选填</w:t>
      </w:r>
      <w:r>
        <w:rPr>
          <w:rFonts w:ascii="仿宋" w:hAnsi="仿宋" w:eastAsia="仿宋" w:cs="宋体"/>
          <w:kern w:val="2"/>
          <w:sz w:val="28"/>
          <w:szCs w:val="28"/>
        </w:rPr>
        <w:t>”</w:t>
      </w:r>
      <w:r>
        <w:rPr>
          <w:rFonts w:hint="eastAsia" w:ascii="仿宋" w:hAnsi="仿宋" w:eastAsia="仿宋" w:cs="宋体"/>
          <w:kern w:val="2"/>
          <w:sz w:val="28"/>
          <w:szCs w:val="28"/>
        </w:rPr>
        <w:t>字样</w:t>
      </w:r>
      <w:r>
        <w:rPr>
          <w:rFonts w:ascii="仿宋" w:hAnsi="仿宋" w:eastAsia="仿宋" w:cs="宋体"/>
          <w:kern w:val="2"/>
          <w:sz w:val="28"/>
          <w:szCs w:val="28"/>
        </w:rPr>
        <w:t>，同时在纳税人</w:t>
      </w:r>
      <w:r>
        <w:rPr>
          <w:rFonts w:hint="eastAsia" w:ascii="仿宋" w:hAnsi="仿宋" w:eastAsia="仿宋" w:cs="宋体"/>
          <w:kern w:val="2"/>
          <w:sz w:val="28"/>
          <w:szCs w:val="28"/>
        </w:rPr>
        <w:t>录入</w:t>
      </w:r>
      <w:r>
        <w:rPr>
          <w:rFonts w:ascii="仿宋" w:hAnsi="仿宋" w:eastAsia="仿宋" w:cs="宋体"/>
          <w:kern w:val="2"/>
          <w:sz w:val="28"/>
          <w:szCs w:val="28"/>
        </w:rPr>
        <w:t>联系人和联系电话，并</w:t>
      </w:r>
      <w:r>
        <w:rPr>
          <w:rFonts w:hint="eastAsia" w:ascii="仿宋" w:hAnsi="仿宋" w:eastAsia="仿宋" w:cs="宋体"/>
          <w:kern w:val="2"/>
          <w:sz w:val="28"/>
          <w:szCs w:val="28"/>
        </w:rPr>
        <w:t>选择</w:t>
      </w:r>
      <w:r>
        <w:rPr>
          <w:rFonts w:ascii="仿宋" w:hAnsi="仿宋" w:eastAsia="仿宋" w:cs="宋体"/>
          <w:kern w:val="2"/>
          <w:sz w:val="28"/>
          <w:szCs w:val="28"/>
        </w:rPr>
        <w:t>了评价理由或录入文字评价内容后，“</w:t>
      </w:r>
      <w:r>
        <w:rPr>
          <w:rFonts w:hint="eastAsia" w:ascii="仿宋" w:hAnsi="仿宋" w:eastAsia="仿宋" w:cs="宋体"/>
          <w:kern w:val="2"/>
          <w:sz w:val="28"/>
          <w:szCs w:val="28"/>
        </w:rPr>
        <w:t>提交</w:t>
      </w:r>
      <w:r>
        <w:rPr>
          <w:rFonts w:ascii="仿宋" w:hAnsi="仿宋" w:eastAsia="仿宋" w:cs="宋体"/>
          <w:kern w:val="2"/>
          <w:sz w:val="28"/>
          <w:szCs w:val="28"/>
        </w:rPr>
        <w:t>”</w:t>
      </w:r>
      <w:r>
        <w:rPr>
          <w:rFonts w:hint="eastAsia" w:ascii="仿宋" w:hAnsi="仿宋" w:eastAsia="仿宋" w:cs="宋体"/>
          <w:kern w:val="2"/>
          <w:sz w:val="28"/>
          <w:szCs w:val="28"/>
        </w:rPr>
        <w:t>按钮由灰色</w:t>
      </w:r>
      <w:r>
        <w:rPr>
          <w:rFonts w:ascii="仿宋" w:hAnsi="仿宋" w:eastAsia="仿宋" w:cs="宋体"/>
          <w:kern w:val="2"/>
          <w:sz w:val="28"/>
          <w:szCs w:val="28"/>
        </w:rPr>
        <w:t>状态改为高亮状态。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二、保存纳税人评价结果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纳税人在统一</w:t>
      </w:r>
      <w:r>
        <w:rPr>
          <w:rFonts w:ascii="仿宋" w:hAnsi="仿宋" w:eastAsia="仿宋" w:cs="宋体"/>
          <w:kern w:val="2"/>
          <w:sz w:val="28"/>
          <w:szCs w:val="28"/>
        </w:rPr>
        <w:t>评价页面</w:t>
      </w:r>
      <w:r>
        <w:rPr>
          <w:rFonts w:hint="eastAsia" w:ascii="仿宋" w:hAnsi="仿宋" w:eastAsia="仿宋" w:cs="宋体"/>
          <w:kern w:val="2"/>
          <w:sz w:val="28"/>
          <w:szCs w:val="28"/>
        </w:rPr>
        <w:t>点击“提交”后，系统启动评价比对，并按照以下程序对评价理由和意见建议进行处理后生成评价结果：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（一）当纳税人评价结果为“非常满意”、“满意”和“基本满意”时，纳税人可不选择评价理由和填写意见建议，系统直接完成相关信息的保存和提交。</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当纳税人提交的评价结果为“不满意”和“非常不满意”时，系统校验纳税人是否选择了评价理由，或提交了文字的评价意见建议（系统应允许纳税人至少能填写150个汉字）。提醒不符合系统要求的纳税人完善后提交；满足要求的，将评价结果推送电子税务局税务端，由相关岗位人员承接进行后续跟踪、反馈和整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三、生成系统评价结果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按照《清单》中对应的电子税务局功能，设置五个评价等级，并生成评价结果，用于对纳税人提交的评价结果进行对比和分析。</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清单》和电子税务局规范中规定的功能存在差异时，分两种情况处理：当税务部门政务服务事项对应多个电子税务局功能时，以纳税人对电子税务局各功能各等级评价等级之和作为该事项的评价结果；当多个税务部门政务服务事项对应一个电子税务局功能名称时，以纳税人对该电子税务局功能的评价，作为对多个税务部门政务服务事项的评价结果。</w:t>
      </w:r>
    </w:p>
    <w:p>
      <w:pPr>
        <w:ind w:firstLine="200"/>
        <w:rPr>
          <w:rFonts w:ascii="仿宋" w:hAnsi="仿宋" w:eastAsia="仿宋"/>
          <w:sz w:val="28"/>
          <w:szCs w:val="28"/>
        </w:rPr>
      </w:pPr>
    </w:p>
    <w:p>
      <w:pPr>
        <w:pStyle w:val="4"/>
        <w:rPr>
          <w:rFonts w:ascii="仿宋" w:hAnsi="仿宋"/>
        </w:rPr>
      </w:pPr>
      <w:r>
        <w:rPr>
          <w:rFonts w:hint="eastAsia" w:ascii="仿宋" w:hAnsi="仿宋"/>
        </w:rPr>
        <w:t>电子税务局出口退税业务改造</w:t>
      </w:r>
    </w:p>
    <w:p>
      <w:pPr>
        <w:pStyle w:val="5"/>
        <w:rPr>
          <w:rFonts w:ascii="仿宋" w:hAnsi="仿宋"/>
        </w:rPr>
      </w:pPr>
      <w:bookmarkStart w:id="18" w:name="_Hlk66543560"/>
      <w:r>
        <w:rPr>
          <w:rFonts w:hint="eastAsia" w:ascii="仿宋" w:hAnsi="仿宋"/>
        </w:rPr>
        <w:t>网页版需求</w:t>
      </w:r>
    </w:p>
    <w:bookmarkEnd w:id="18"/>
    <w:p>
      <w:pPr>
        <w:pStyle w:val="6"/>
        <w:rPr>
          <w:rFonts w:ascii="仿宋" w:hAnsi="仿宋"/>
        </w:rPr>
      </w:pPr>
      <w:r>
        <w:rPr>
          <w:rFonts w:hint="eastAsia" w:ascii="仿宋" w:hAnsi="仿宋"/>
        </w:rPr>
        <w:t>办税中心</w:t>
      </w:r>
    </w:p>
    <w:p>
      <w:pPr>
        <w:pStyle w:val="7"/>
      </w:pPr>
      <w:r>
        <w:rPr>
          <w:rFonts w:hint="eastAsia"/>
        </w:rPr>
        <w:t>出口退税管理</w:t>
      </w:r>
    </w:p>
    <w:p>
      <w:pPr>
        <w:pStyle w:val="8"/>
      </w:pPr>
      <w:r>
        <w:rPr>
          <w:rFonts w:hint="eastAsia"/>
        </w:rPr>
        <w:t>出口退（免）税企业资格信息报告</w:t>
      </w:r>
    </w:p>
    <w:p>
      <w:pPr>
        <w:pStyle w:val="9"/>
      </w:pPr>
      <w:r>
        <w:rPr>
          <w:rFonts w:hint="eastAsia"/>
        </w:rPr>
        <w:t>出口退（免）税备案变更</w:t>
      </w:r>
    </w:p>
    <w:p>
      <w:pPr>
        <w:spacing w:line="360" w:lineRule="auto"/>
        <w:ind w:firstLine="562" w:firstLineChars="200"/>
        <w:jc w:val="left"/>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40" w:firstLineChars="200"/>
        <w:rPr>
          <w:rFonts w:ascii="仿宋" w:hAnsi="仿宋" w:eastAsia="仿宋"/>
          <w:spacing w:val="-5"/>
          <w:sz w:val="28"/>
          <w:szCs w:val="28"/>
        </w:rPr>
      </w:pPr>
      <w:r>
        <w:rPr>
          <w:rFonts w:hint="eastAsia" w:ascii="仿宋" w:hAnsi="仿宋" w:eastAsia="仿宋"/>
          <w:spacing w:val="-5"/>
          <w:kern w:val="2"/>
          <w:sz w:val="28"/>
          <w:szCs w:val="28"/>
        </w:rPr>
        <w:t>出口退（免）税备案的内容发生变更的，出口企业须自变更之日起30日内，向主管税务机关提供相关资料《出口退（免）税备案表》，办理备案内容的变更。</w:t>
      </w:r>
    </w:p>
    <w:p>
      <w:pPr>
        <w:spacing w:line="360" w:lineRule="auto"/>
        <w:ind w:firstLine="562" w:firstLineChars="20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纳税人打印出的《出口退（免）税备案表》上仅需显示此次变更项目，其他项目无需打印出来。 （纳税人识别号/社会信用代码、企业名称固定带出，其他只展示本次变更项）</w:t>
      </w:r>
    </w:p>
    <w:p>
      <w:pPr>
        <w:spacing w:line="360" w:lineRule="auto"/>
        <w:ind w:firstLine="560" w:firstLineChars="200"/>
        <w:rPr>
          <w:rFonts w:ascii="仿宋" w:hAnsi="仿宋" w:eastAsia="仿宋"/>
          <w:sz w:val="28"/>
          <w:szCs w:val="28"/>
        </w:rPr>
      </w:pPr>
      <w:r>
        <w:rPr>
          <w:rFonts w:hint="eastAsia" w:ascii="仿宋" w:hAnsi="仿宋" w:eastAsia="仿宋"/>
          <w:sz w:val="28"/>
          <w:szCs w:val="28"/>
        </w:rPr>
        <w:t>（2）</w:t>
      </w:r>
      <w:r>
        <w:rPr>
          <w:rFonts w:ascii="仿宋" w:hAnsi="仿宋" w:eastAsia="仿宋"/>
          <w:sz w:val="28"/>
          <w:szCs w:val="28"/>
        </w:rPr>
        <w:t>备案变更项，取消“是否托管账户”、“是否综保区一般人”的变更。</w:t>
      </w:r>
    </w:p>
    <w:p>
      <w:pPr>
        <w:pStyle w:val="9"/>
      </w:pPr>
      <w:r>
        <w:rPr>
          <w:rFonts w:hint="eastAsia"/>
        </w:rPr>
        <w:t>恢复适用出口退（免）税政策声明</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已放弃适用出口退（免）税政策未满36个月的纳税人，在出口货物劳务的增值税税率或出口退税率发生变化后，可以向主管税务机关声明，对其自发生变化之日起的全部出口货物劳务，恢复适用出口退（免）税政策。</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ascii="仿宋" w:hAnsi="仿宋" w:eastAsia="仿宋"/>
          <w:sz w:val="28"/>
          <w:szCs w:val="28"/>
        </w:rPr>
        <w:t>1.文件依据码表调整：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1）码值范围：</w:t>
      </w:r>
    </w:p>
    <w:p>
      <w:pPr>
        <w:spacing w:line="360" w:lineRule="auto"/>
        <w:ind w:firstLine="560" w:firstLineChars="200"/>
        <w:jc w:val="left"/>
        <w:rPr>
          <w:rFonts w:ascii="仿宋" w:hAnsi="仿宋" w:eastAsia="仿宋"/>
          <w:sz w:val="28"/>
          <w:szCs w:val="28"/>
        </w:rPr>
      </w:pPr>
      <w:r>
        <w:rPr>
          <w:rFonts w:ascii="仿宋" w:hAnsi="仿宋" w:eastAsia="仿宋"/>
          <w:sz w:val="28"/>
          <w:szCs w:val="28"/>
        </w:rPr>
        <w:t>01:</w:t>
      </w:r>
      <w:r>
        <w:rPr>
          <w:rFonts w:hint="eastAsia" w:ascii="仿宋" w:hAnsi="仿宋" w:eastAsia="仿宋"/>
          <w:sz w:val="28"/>
          <w:szCs w:val="28"/>
        </w:rPr>
        <w:t>《关于提高部分产品出口退税率的公告》（财政部</w:t>
      </w:r>
      <w:r>
        <w:rPr>
          <w:rFonts w:ascii="仿宋" w:hAnsi="仿宋" w:eastAsia="仿宋"/>
          <w:sz w:val="28"/>
          <w:szCs w:val="28"/>
        </w:rPr>
        <w:t xml:space="preserve"> 税务总局公告2020年第15号） 第一条 </w:t>
      </w:r>
    </w:p>
    <w:p>
      <w:pPr>
        <w:spacing w:line="360" w:lineRule="auto"/>
        <w:ind w:firstLine="560" w:firstLineChars="200"/>
        <w:jc w:val="left"/>
        <w:rPr>
          <w:rFonts w:ascii="仿宋" w:hAnsi="仿宋" w:eastAsia="仿宋"/>
          <w:sz w:val="28"/>
          <w:szCs w:val="28"/>
        </w:rPr>
      </w:pPr>
      <w:r>
        <w:rPr>
          <w:rFonts w:ascii="仿宋" w:hAnsi="仿宋" w:eastAsia="仿宋"/>
          <w:sz w:val="28"/>
          <w:szCs w:val="28"/>
        </w:rPr>
        <w:t>02:</w:t>
      </w:r>
      <w:r>
        <w:rPr>
          <w:rFonts w:hint="eastAsia" w:ascii="仿宋" w:hAnsi="仿宋" w:eastAsia="仿宋"/>
          <w:sz w:val="28"/>
          <w:szCs w:val="28"/>
        </w:rPr>
        <w:t>税务总局</w:t>
      </w:r>
      <w:r>
        <w:rPr>
          <w:rFonts w:ascii="仿宋" w:hAnsi="仿宋" w:eastAsia="仿宋"/>
          <w:sz w:val="28"/>
          <w:szCs w:val="28"/>
        </w:rPr>
        <w:t xml:space="preserve"> 海关总署关于深化增值税改革有关政策的公告》 （财政部 税务总局 海关总署公告2019年第39号） 第一条、第三条 </w:t>
      </w:r>
    </w:p>
    <w:p>
      <w:pPr>
        <w:spacing w:line="360" w:lineRule="auto"/>
        <w:ind w:firstLine="560" w:firstLineChars="200"/>
        <w:jc w:val="left"/>
        <w:rPr>
          <w:rFonts w:ascii="仿宋" w:hAnsi="仿宋" w:eastAsia="仿宋"/>
          <w:sz w:val="28"/>
          <w:szCs w:val="28"/>
        </w:rPr>
      </w:pPr>
      <w:r>
        <w:rPr>
          <w:rFonts w:ascii="仿宋" w:hAnsi="仿宋" w:eastAsia="仿宋"/>
          <w:sz w:val="28"/>
          <w:szCs w:val="28"/>
        </w:rPr>
        <w:t>2.字段名称调整：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1）原“文件依据” 调整为“调整增值税税率或出口退税率的相关文件”</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2）原“放弃日期”调整为“前期放弃退（免）税时间起”</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3）原“申请恢复日期”调整为“恢复适用出口退（免）税政策时间”</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ascii="仿宋" w:hAnsi="仿宋" w:eastAsia="仿宋"/>
          <w:sz w:val="28"/>
          <w:szCs w:val="28"/>
        </w:rPr>
        <w:t>3.“调整增值税税率或出口退税率的相关文件”下拉列表选择，可多选，申报时传递代码</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ascii="仿宋" w:hAnsi="仿宋" w:eastAsia="仿宋"/>
          <w:sz w:val="28"/>
          <w:szCs w:val="28"/>
        </w:rPr>
        <w:t>4.“恢复适用出口退（免）税政策时间”调整为手动填写，不根据码表带出。校验如下：</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 xml:space="preserve">1）必录：申请恢复日期不允许为空！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2）强制校验：申请恢复日期不能早于2019年4月1日！</w:t>
      </w:r>
    </w:p>
    <w:p>
      <w:pPr>
        <w:pStyle w:val="8"/>
      </w:pPr>
      <w:r>
        <w:rPr>
          <w:rFonts w:hint="eastAsia"/>
        </w:rPr>
        <w:t>出口退（免）税申报</w:t>
      </w:r>
    </w:p>
    <w:p>
      <w:pPr>
        <w:pStyle w:val="9"/>
        <w:jc w:val="left"/>
      </w:pPr>
      <w:r>
        <w:rPr>
          <w:rFonts w:hint="eastAsia"/>
        </w:rPr>
        <w:t>免抵退税申报</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适用“免、抵、退”税办法的出口企业或其他单位依照税收法律、法规、规章及其他有关规定，进行出口货物劳务及服务增值税免抵退税申报。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出口货物劳务及服务免抵退税申报包括：出口企业免抵退税申报（含视同出口货物免抵退税申报）、增值税跨境运输应税行为免抵退税申报、先退税后核销免抵退税申报、增值税跨境其他应税行为免抵退税申报。</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（1）生产企业出口货物劳务免抵退税申报明细表</w:t>
      </w:r>
      <w:r>
        <w:rPr>
          <w:rFonts w:ascii="仿宋" w:hAnsi="仿宋" w:eastAsia="仿宋"/>
          <w:sz w:val="28"/>
          <w:szCs w:val="28"/>
        </w:rPr>
        <w:t xml:space="preserve"> “冲减出口”功能，如“进料加工手（账）册号”不为空，则根据采集规则，“计划分配率”字段赋值为最新的年度计划分配率或对应的实际分配率，同时重新计算“进料加工保税进口料件组成计税价格”、“不得免征和抵扣税额”、“免抵退税额”</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（2）免抵退税申报汇总表调整</w:t>
      </w:r>
    </w:p>
    <w:p>
      <w:pPr>
        <w:spacing w:line="360" w:lineRule="auto"/>
        <w:ind w:firstLine="560" w:firstLineChars="200"/>
        <w:jc w:val="left"/>
        <w:outlineLvl w:val="1"/>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w:t>
      </w:r>
      <w:r>
        <w:rPr>
          <w:rFonts w:ascii="仿宋" w:hAnsi="仿宋" w:eastAsia="仿宋"/>
          <w:sz w:val="28"/>
          <w:szCs w:val="28"/>
        </w:rPr>
        <w:t>第8(c)栏“应调不得免抵税额与纳税表差额”：</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 xml:space="preserve">① </w:t>
      </w:r>
      <w:r>
        <w:rPr>
          <w:rFonts w:ascii="仿宋" w:hAnsi="仿宋" w:eastAsia="仿宋"/>
          <w:sz w:val="28"/>
          <w:szCs w:val="28"/>
        </w:rPr>
        <w:t>新增字段：进料加工核销应调整不得免征和抵扣税额与增值税纳税申报表差额 YTZBDMZHDKSEYZZSNSSBBCE NUMBER(18,6) 可空</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 xml:space="preserve">② </w:t>
      </w:r>
      <w:r>
        <w:rPr>
          <w:rFonts w:ascii="仿宋" w:hAnsi="仿宋" w:eastAsia="仿宋"/>
          <w:sz w:val="28"/>
          <w:szCs w:val="28"/>
        </w:rPr>
        <w:t>等于上期已申报汇总表的第8(c)栏。</w:t>
      </w:r>
    </w:p>
    <w:p>
      <w:pPr>
        <w:spacing w:line="360" w:lineRule="auto"/>
        <w:ind w:firstLine="560" w:firstLineChars="200"/>
        <w:jc w:val="left"/>
        <w:outlineLvl w:val="1"/>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w:t>
      </w:r>
      <w:r>
        <w:rPr>
          <w:rFonts w:ascii="仿宋" w:hAnsi="仿宋" w:eastAsia="仿宋"/>
          <w:sz w:val="28"/>
          <w:szCs w:val="28"/>
        </w:rPr>
        <w:t>第9(a)栏“免抵退税不得免征和抵扣税额合计”：</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等于“第</w:t>
      </w:r>
      <w:r>
        <w:rPr>
          <w:rFonts w:ascii="仿宋" w:hAnsi="仿宋" w:eastAsia="仿宋"/>
          <w:sz w:val="28"/>
          <w:szCs w:val="28"/>
        </w:rPr>
        <w:t>5栏+第8栏”。</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  当第5(a)栏+第8(a)栏＞0，则第8(c)栏参与第9(a)栏计算：</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    第5(a)栏+第8(a)栏+第8(c)栏＜0，则第9(a)栏=0；</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    第5(a)栏+第8(a)栏+第8(c)栏≥0，则第9(a)栏=第5(a)栏+第8(a)栏+第8(c)栏。</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  当第5(a)栏+第8(a)栏≤0，则第8(c)栏不参与第9(a)栏计算：</w:t>
      </w:r>
    </w:p>
    <w:p>
      <w:pPr>
        <w:spacing w:line="360" w:lineRule="auto"/>
        <w:ind w:firstLine="560" w:firstLineChars="200"/>
        <w:jc w:val="left"/>
        <w:outlineLvl w:val="0"/>
        <w:rPr>
          <w:rFonts w:ascii="仿宋" w:hAnsi="仿宋" w:eastAsia="仿宋"/>
          <w:sz w:val="28"/>
          <w:szCs w:val="28"/>
        </w:rPr>
      </w:pPr>
      <w:r>
        <w:rPr>
          <w:rFonts w:ascii="仿宋" w:hAnsi="仿宋" w:eastAsia="仿宋"/>
          <w:sz w:val="28"/>
          <w:szCs w:val="28"/>
        </w:rPr>
        <w:t xml:space="preserve">    第9(a)栏=第5(a)栏+第8(a)栏。</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3</w:t>
      </w:r>
      <w:r>
        <w:rPr>
          <w:rFonts w:hint="eastAsia" w:ascii="仿宋" w:hAnsi="仿宋" w:eastAsia="仿宋"/>
          <w:sz w:val="28"/>
          <w:szCs w:val="28"/>
        </w:rPr>
        <w:t>）出口报关单管理</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数据检查、确认等功能计算出口报关单离岸价时，如成交方式为</w:t>
      </w:r>
      <w:r>
        <w:rPr>
          <w:rFonts w:ascii="仿宋" w:hAnsi="仿宋" w:eastAsia="仿宋"/>
          <w:sz w:val="28"/>
          <w:szCs w:val="28"/>
        </w:rPr>
        <w:t>FOB或EXW时，杂费需参与计算。</w:t>
      </w:r>
    </w:p>
    <w:p>
      <w:pPr>
        <w:pStyle w:val="9"/>
        <w:jc w:val="left"/>
      </w:pPr>
      <w:r>
        <w:rPr>
          <w:rFonts w:hint="eastAsia"/>
        </w:rPr>
        <w:t>出口货物劳务免退税申报</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40" w:firstLineChars="200"/>
        <w:rPr>
          <w:rFonts w:ascii="仿宋" w:hAnsi="仿宋" w:eastAsia="仿宋" w:cs="宋体"/>
          <w:spacing w:val="-5"/>
          <w:kern w:val="2"/>
          <w:sz w:val="28"/>
          <w:szCs w:val="28"/>
        </w:rPr>
      </w:pPr>
      <w:r>
        <w:rPr>
          <w:rFonts w:hint="eastAsia" w:ascii="仿宋" w:hAnsi="仿宋" w:eastAsia="仿宋" w:cs="宋体"/>
          <w:spacing w:val="-5"/>
          <w:kern w:val="2"/>
          <w:sz w:val="28"/>
          <w:szCs w:val="28"/>
        </w:rPr>
        <w:t>实行免退税办法的出口企业出口货物劳务依照税收法律、法规、规章及其他有关规定，进行出口货物劳务免退税申报。</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（1）外贸企业出口退税进货明细申报表关联号采集规则校验调整：“申报年月（</w:t>
      </w:r>
      <w:r>
        <w:rPr>
          <w:rFonts w:ascii="仿宋" w:hAnsi="仿宋" w:eastAsia="仿宋"/>
          <w:sz w:val="28"/>
          <w:szCs w:val="28"/>
        </w:rPr>
        <w:t>6位数字）+申报批次（3位数字）+关联号流水号（1-8位数字）”</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2</w:t>
      </w:r>
      <w:r>
        <w:rPr>
          <w:rFonts w:hint="eastAsia" w:ascii="仿宋" w:hAnsi="仿宋" w:eastAsia="仿宋"/>
          <w:sz w:val="28"/>
          <w:szCs w:val="28"/>
        </w:rPr>
        <w:t>）外贸企业出口退税出口明细申报表调整：</w:t>
      </w:r>
    </w:p>
    <w:p>
      <w:pPr>
        <w:spacing w:line="360" w:lineRule="auto"/>
        <w:ind w:firstLine="560" w:firstLineChars="200"/>
        <w:jc w:val="left"/>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w:t>
      </w:r>
      <w:r>
        <w:rPr>
          <w:rFonts w:ascii="仿宋" w:hAnsi="仿宋" w:eastAsia="仿宋"/>
          <w:sz w:val="28"/>
          <w:szCs w:val="28"/>
        </w:rPr>
        <w:t>关联号采集规则校验调整：“申报年月（6位数字）+申报批次（3位数字）+关联号流水号（1-8位数字）”</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w:t>
      </w:r>
      <w:r>
        <w:rPr>
          <w:rFonts w:ascii="仿宋" w:hAnsi="仿宋" w:eastAsia="仿宋"/>
          <w:sz w:val="28"/>
          <w:szCs w:val="28"/>
        </w:rPr>
        <w:t>增加业务类型：GHQYTS 横琴、平潭购进货物</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w:t>
      </w:r>
      <w:r>
        <w:rPr>
          <w:rFonts w:ascii="仿宋" w:hAnsi="仿宋" w:eastAsia="仿宋"/>
          <w:sz w:val="28"/>
          <w:szCs w:val="28"/>
        </w:rPr>
        <w:t>业务类型选择GHQYTS时，报关单号与代理证明号都不能为空。</w:t>
      </w:r>
    </w:p>
    <w:p>
      <w:pPr>
        <w:pStyle w:val="9"/>
        <w:jc w:val="left"/>
      </w:pPr>
      <w:r>
        <w:rPr>
          <w:rFonts w:hint="eastAsia"/>
        </w:rPr>
        <w:t>购进自用货物免退税申报</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40" w:firstLineChars="200"/>
        <w:rPr>
          <w:rFonts w:ascii="仿宋" w:hAnsi="仿宋" w:eastAsia="仿宋"/>
          <w:spacing w:val="-5"/>
          <w:sz w:val="28"/>
          <w:szCs w:val="28"/>
        </w:rPr>
      </w:pPr>
      <w:r>
        <w:rPr>
          <w:rFonts w:hint="eastAsia" w:ascii="仿宋" w:hAnsi="仿宋" w:eastAsia="仿宋" w:cs="Calibri"/>
          <w:spacing w:val="-5"/>
          <w:kern w:val="2"/>
          <w:sz w:val="28"/>
          <w:szCs w:val="28"/>
        </w:rPr>
        <w:t>享受购进自用货物免退税政策的出口企业依照税收法律、法规、规章及其他有关规定，进行购进自用货物免退税申报。</w:t>
      </w:r>
    </w:p>
    <w:p>
      <w:pPr>
        <w:pStyle w:val="17"/>
        <w:topLinePunct/>
        <w:spacing w:line="360" w:lineRule="auto"/>
        <w:ind w:firstLine="560" w:firstLineChars="200"/>
        <w:rPr>
          <w:rFonts w:ascii="仿宋" w:hAnsi="仿宋" w:eastAsia="仿宋"/>
          <w:spacing w:val="-5"/>
          <w:sz w:val="28"/>
          <w:szCs w:val="28"/>
        </w:rPr>
      </w:pPr>
      <w:r>
        <w:rPr>
          <w:rFonts w:hint="eastAsia" w:ascii="仿宋" w:hAnsi="仿宋" w:eastAsia="仿宋" w:cs="Calibri"/>
          <w:kern w:val="2"/>
          <w:sz w:val="28"/>
          <w:szCs w:val="28"/>
        </w:rPr>
        <w:t>购进自用货物免退税申报包括输入特殊区域内生产企业耗用的水、电、气免退税申报</w:t>
      </w:r>
      <w:r>
        <w:rPr>
          <w:rFonts w:ascii="仿宋" w:hAnsi="仿宋" w:eastAsia="仿宋" w:cs="Calibri"/>
          <w:kern w:val="2"/>
          <w:sz w:val="28"/>
          <w:szCs w:val="28"/>
        </w:rPr>
        <w:t>、</w:t>
      </w:r>
      <w:r>
        <w:rPr>
          <w:rFonts w:hint="eastAsia" w:ascii="仿宋" w:hAnsi="仿宋" w:eastAsia="仿宋" w:cs="Calibri"/>
          <w:kern w:val="2"/>
          <w:sz w:val="28"/>
          <w:szCs w:val="28"/>
        </w:rPr>
        <w:t>研发机构采购国产设备免退税申报</w:t>
      </w:r>
      <w:r>
        <w:rPr>
          <w:rFonts w:ascii="仿宋" w:hAnsi="仿宋" w:eastAsia="仿宋" w:cs="Calibri"/>
          <w:kern w:val="2"/>
          <w:sz w:val="28"/>
          <w:szCs w:val="28"/>
        </w:rPr>
        <w:t>和横琴平潭购进水电气退税申报三</w:t>
      </w:r>
      <w:r>
        <w:rPr>
          <w:rFonts w:hint="eastAsia" w:ascii="仿宋" w:hAnsi="仿宋" w:eastAsia="仿宋" w:cs="Calibri"/>
          <w:kern w:val="2"/>
          <w:sz w:val="28"/>
          <w:szCs w:val="28"/>
        </w:rPr>
        <w:t>项业务。</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（1）业务类型允许选择</w:t>
      </w:r>
      <w:r>
        <w:rPr>
          <w:rFonts w:ascii="仿宋" w:hAnsi="仿宋" w:eastAsia="仿宋"/>
          <w:sz w:val="28"/>
          <w:szCs w:val="28"/>
        </w:rPr>
        <w:t>GJSDQ 横琴、平潭购进水电气（不区分生产、外贸）</w:t>
      </w:r>
      <w:r>
        <w:rPr>
          <w:rFonts w:hint="eastAsia" w:ascii="仿宋" w:hAnsi="仿宋" w:eastAsia="仿宋"/>
          <w:sz w:val="28"/>
          <w:szCs w:val="28"/>
        </w:rPr>
        <w:t>。</w:t>
      </w:r>
    </w:p>
    <w:p>
      <w:pPr>
        <w:pStyle w:val="9"/>
        <w:jc w:val="left"/>
      </w:pPr>
      <w:r>
        <w:rPr>
          <w:rFonts w:hint="eastAsia"/>
        </w:rPr>
        <w:t>进货凭证信息回退申请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外贸企业误将用于抵扣的进货凭证勾选为用于退税并确认后可向税务机关申请进货凭证信息回退，需提供《进货凭证信息回退申请》。</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（1）“购货方社会信用代码”调整为可修改项。校验：社会信用代码长度规则校验及必录校验。</w:t>
      </w:r>
    </w:p>
    <w:p>
      <w:pPr>
        <w:pStyle w:val="9"/>
        <w:jc w:val="left"/>
      </w:pPr>
      <w:r>
        <w:rPr>
          <w:rFonts w:hint="eastAsia"/>
        </w:rPr>
        <w:t>出口信息查询申请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60" w:firstLineChars="200"/>
        <w:rPr>
          <w:rFonts w:ascii="仿宋" w:hAnsi="仿宋" w:eastAsia="仿宋" w:cs="Calibri"/>
          <w:spacing w:val="-5"/>
          <w:kern w:val="2"/>
          <w:sz w:val="28"/>
          <w:szCs w:val="28"/>
        </w:rPr>
      </w:pPr>
      <w:r>
        <w:rPr>
          <w:rFonts w:hint="eastAsia" w:ascii="仿宋" w:hAnsi="仿宋" w:eastAsia="仿宋" w:cs="Calibri"/>
          <w:kern w:val="2"/>
          <w:sz w:val="28"/>
          <w:szCs w:val="28"/>
        </w:rPr>
        <w:t>纳税人出口退（免）税申报时，如果发现纳税人申报退（免）税的凭证没有对应的管理部门电子信息或凭证的内容与电子信息不符的，</w:t>
      </w:r>
      <w:r>
        <w:rPr>
          <w:rFonts w:hint="eastAsia" w:ascii="仿宋" w:hAnsi="仿宋" w:eastAsia="仿宋" w:cs="Calibri"/>
          <w:spacing w:val="-5"/>
          <w:kern w:val="2"/>
          <w:sz w:val="28"/>
          <w:szCs w:val="28"/>
        </w:rPr>
        <w:t>依照税收法律、法规、规章及其他有关规定</w:t>
      </w:r>
      <w:r>
        <w:rPr>
          <w:rFonts w:hint="eastAsia" w:ascii="仿宋" w:hAnsi="仿宋" w:eastAsia="仿宋" w:cs="Calibri"/>
          <w:kern w:val="2"/>
          <w:sz w:val="28"/>
          <w:szCs w:val="28"/>
        </w:rPr>
        <w:t>可申请出口信息查询，将凭证缺失对应管理部门电子信息或凭证的内容与电子信息不符的数据和原始凭证报送至主管税务机关，由主管税务机关协助查找相关信息</w:t>
      </w:r>
      <w:r>
        <w:rPr>
          <w:rFonts w:hint="eastAsia" w:ascii="仿宋" w:hAnsi="仿宋" w:eastAsia="仿宋" w:cs="Calibri"/>
          <w:spacing w:val="-5"/>
          <w:kern w:val="2"/>
          <w:sz w:val="28"/>
          <w:szCs w:val="28"/>
        </w:rPr>
        <w:t>。</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（1）信息查询结果反馈码值调整为：</w:t>
      </w:r>
      <w:r>
        <w:rPr>
          <w:rFonts w:ascii="仿宋" w:hAnsi="仿宋" w:eastAsia="仿宋"/>
          <w:sz w:val="28"/>
          <w:szCs w:val="28"/>
        </w:rPr>
        <w:t>1-有电子信息 2-凭证号码位数错误 3-信息申请补发中 4-无电子信息</w:t>
      </w:r>
      <w:r>
        <w:rPr>
          <w:rFonts w:hint="eastAsia" w:ascii="仿宋" w:hAnsi="仿宋" w:eastAsia="仿宋"/>
          <w:sz w:val="28"/>
          <w:szCs w:val="28"/>
        </w:rPr>
        <w:t>。</w:t>
      </w:r>
    </w:p>
    <w:p>
      <w:pPr>
        <w:pStyle w:val="9"/>
        <w:jc w:val="left"/>
      </w:pPr>
      <w:r>
        <w:rPr>
          <w:rFonts w:hint="eastAsia"/>
        </w:rPr>
        <w:t>企业撤回申报数据申请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40" w:firstLineChars="200"/>
        <w:rPr>
          <w:rFonts w:ascii="仿宋" w:hAnsi="仿宋" w:eastAsia="仿宋" w:cs="宋体"/>
          <w:spacing w:val="-5"/>
          <w:kern w:val="2"/>
          <w:sz w:val="28"/>
          <w:szCs w:val="28"/>
        </w:rPr>
      </w:pPr>
      <w:r>
        <w:rPr>
          <w:rFonts w:hint="eastAsia" w:ascii="仿宋" w:hAnsi="仿宋" w:eastAsia="仿宋" w:cs="宋体"/>
          <w:spacing w:val="-5"/>
          <w:kern w:val="2"/>
          <w:sz w:val="28"/>
          <w:szCs w:val="28"/>
        </w:rPr>
        <w:t>纳税人申请已申报数据撤回，需向税务机关申请</w:t>
      </w:r>
      <w:r>
        <w:rPr>
          <w:rFonts w:hint="eastAsia" w:ascii="仿宋" w:hAnsi="仿宋" w:eastAsia="仿宋" w:cs="宋体"/>
          <w:kern w:val="2"/>
          <w:sz w:val="28"/>
          <w:szCs w:val="28"/>
        </w:rPr>
        <w:t>撤回申报数据</w:t>
      </w:r>
      <w:r>
        <w:rPr>
          <w:rFonts w:hint="eastAsia" w:ascii="仿宋" w:hAnsi="仿宋" w:eastAsia="仿宋" w:cs="宋体"/>
          <w:spacing w:val="-5"/>
          <w:kern w:val="2"/>
          <w:sz w:val="28"/>
          <w:szCs w:val="28"/>
        </w:rPr>
        <w:t>。</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（1）当“凭证种类”选择“出口货物报关单”时。退税部门要求需对已录入的凭证号码进行是否已申报做业务逻辑校验。</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生产企业：“申请撤回的原申报业务类型”选择“免抵退税货物劳务申报”，“凭证种类”选择“出口货物报关单”时，“凭证号码”采集的内容在需要撤回的数据中不存在时，给出强制校验：“录入的凭证号码在需要撤回的数据中不存在！”。</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外贸企业：“申请撤回的原申报业务类型”选择“免退税货物劳务申报”，“凭证种类”选择“出口货物报关单”时，“凭证号码”采集的内容在需要撤回的数据中不存在时，给出强制校验：“录入的凭证号码在需要撤回的数据中不存在！”。</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“凭证种类”选择“进货凭证”时，“凭证号码”采集的内容在需要撤回的数据中不存在时，给出强制校验：“录入的凭证号码在需要撤回的数据中不存在！”。</w:t>
      </w:r>
    </w:p>
    <w:p>
      <w:pPr>
        <w:pStyle w:val="9"/>
        <w:jc w:val="left"/>
      </w:pPr>
      <w:r>
        <w:rPr>
          <w:rFonts w:hint="eastAsia"/>
        </w:rPr>
        <w:t>进料加工业务核销申请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生产企业应在本年度4月20日前，向主管税务机关申报办理上年度海关已核销的进料加工手（账）册项下的进料加工业务核销手续。4月20日前未进行核销的，对该纳税人的出口退（免）税业务，主管税务机关暂不办理，在其进行核销后再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生产企业申报核销前，应从主管税务机关获取海关联网监管加工贸易电子表单中的进料加工“电子账册（电子化手册）核销数据”以及进料加工业务的进口和出口货物报关单数据（即已在海关核销的手账册信息、报关单信息和加贸信息的反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生产企业将获取的反馈数据与进料加工手册（账册）实际发生的进口和出口情况核对后，填报《生产企业进料加工业务免抵退税核销表》向主管税务机关申报核销。如果核对发现，实际业务与反馈数据不一致的，生产企业还应填写《已核销手册（账册）海关数据调整表》，连同电子表单和证明材料一并报送主管税务机关。</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（二）主管税务机关应将纳税人报送的电子表单读入系统，对《生产企业进料加工业务免抵退税核销表》和《已核销手册（账册）海关数据调整表》及证明资料进行核对。</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调整进料加工核销报关单信息去重规则：</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手册</w:t>
      </w:r>
      <w:r>
        <w:rPr>
          <w:rFonts w:ascii="仿宋" w:hAnsi="仿宋" w:eastAsia="仿宋"/>
          <w:sz w:val="28"/>
          <w:szCs w:val="28"/>
        </w:rPr>
        <w:t>:申报端读入同一手册的多个年度加贸反馈数据时，以最后一次读入的加贸反馈中的21位核销报关单信息为准，整批覆盖之前读入的加贸反馈中的21位核销报关单；同一年度加贸反馈中的同一21位核销报关单即使存在多条记录也不作去重处理。</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账册</w:t>
      </w:r>
      <w:r>
        <w:rPr>
          <w:rFonts w:ascii="仿宋" w:hAnsi="仿宋" w:eastAsia="仿宋"/>
          <w:sz w:val="28"/>
          <w:szCs w:val="28"/>
        </w:rPr>
        <w:t>:申报端读入同一账册的多个年度加贸反馈数据时，不作去重处理。审核端计算时无论手册还是账册，均以全部21位核销报关单参与计算，不作去重处理。</w:t>
      </w:r>
    </w:p>
    <w:p>
      <w:pPr>
        <w:spacing w:line="360" w:lineRule="auto"/>
        <w:ind w:firstLine="560" w:firstLineChars="200"/>
        <w:jc w:val="left"/>
        <w:rPr>
          <w:rFonts w:ascii="仿宋" w:hAnsi="仿宋" w:eastAsia="仿宋"/>
          <w:sz w:val="28"/>
          <w:szCs w:val="28"/>
        </w:rPr>
      </w:pPr>
      <w:r>
        <w:rPr>
          <w:rFonts w:ascii="仿宋" w:hAnsi="仿宋" w:eastAsia="仿宋"/>
          <w:sz w:val="28"/>
          <w:szCs w:val="28"/>
        </w:rPr>
        <w:t>核销报关单明细去重复逻辑取消，调整为：</w:t>
      </w:r>
    </w:p>
    <w:p>
      <w:pPr>
        <w:spacing w:line="360" w:lineRule="auto"/>
        <w:ind w:firstLine="560" w:firstLineChars="200"/>
        <w:jc w:val="left"/>
        <w:rPr>
          <w:rFonts w:ascii="仿宋" w:hAnsi="仿宋" w:eastAsia="仿宋"/>
          <w:sz w:val="28"/>
          <w:szCs w:val="28"/>
        </w:rPr>
      </w:pPr>
      <w:r>
        <w:rPr>
          <w:rFonts w:ascii="仿宋" w:hAnsi="仿宋" w:eastAsia="仿宋"/>
          <w:sz w:val="28"/>
          <w:szCs w:val="28"/>
        </w:rPr>
        <w:t>1.账册，只覆盖本次读入年度的数据，其他年度数据不受影响。</w:t>
      </w:r>
    </w:p>
    <w:p>
      <w:pPr>
        <w:spacing w:line="360" w:lineRule="auto"/>
        <w:ind w:firstLine="560" w:firstLineChars="200"/>
        <w:jc w:val="left"/>
        <w:rPr>
          <w:rFonts w:ascii="仿宋" w:hAnsi="仿宋" w:eastAsia="仿宋"/>
          <w:sz w:val="28"/>
          <w:szCs w:val="28"/>
        </w:rPr>
      </w:pPr>
      <w:r>
        <w:rPr>
          <w:rFonts w:ascii="仿宋" w:hAnsi="仿宋" w:eastAsia="仿宋"/>
          <w:sz w:val="28"/>
          <w:szCs w:val="28"/>
        </w:rPr>
        <w:t>2.手册</w:t>
      </w:r>
    </w:p>
    <w:p>
      <w:pPr>
        <w:spacing w:line="360" w:lineRule="auto"/>
        <w:ind w:firstLine="560" w:firstLineChars="200"/>
        <w:jc w:val="left"/>
        <w:rPr>
          <w:rFonts w:ascii="仿宋" w:hAnsi="仿宋" w:eastAsia="仿宋"/>
          <w:sz w:val="28"/>
          <w:szCs w:val="28"/>
        </w:rPr>
      </w:pPr>
      <w:r>
        <w:rPr>
          <w:rFonts w:ascii="仿宋" w:hAnsi="仿宋" w:eastAsia="仿宋"/>
          <w:sz w:val="28"/>
          <w:szCs w:val="28"/>
        </w:rPr>
        <w:t>（1）覆盖本次读入年度的所有数据。</w:t>
      </w:r>
    </w:p>
    <w:p>
      <w:pPr>
        <w:spacing w:line="360" w:lineRule="auto"/>
        <w:ind w:firstLine="560" w:firstLineChars="200"/>
        <w:jc w:val="left"/>
        <w:rPr>
          <w:rFonts w:ascii="仿宋" w:hAnsi="仿宋" w:eastAsia="仿宋"/>
          <w:sz w:val="28"/>
          <w:szCs w:val="28"/>
        </w:rPr>
      </w:pPr>
      <w:r>
        <w:rPr>
          <w:rFonts w:ascii="仿宋" w:hAnsi="仿宋" w:eastAsia="仿宋"/>
          <w:sz w:val="28"/>
          <w:szCs w:val="28"/>
        </w:rPr>
        <w:t>（2）清理其他年度与本次读入手册号相同的数据。</w:t>
      </w:r>
    </w:p>
    <w:p>
      <w:pPr>
        <w:ind w:firstLine="560" w:firstLineChars="200"/>
        <w:jc w:val="left"/>
        <w:rPr>
          <w:rFonts w:ascii="仿宋" w:hAnsi="仿宋" w:eastAsia="仿宋"/>
          <w:sz w:val="28"/>
          <w:szCs w:val="28"/>
        </w:rPr>
      </w:pPr>
    </w:p>
    <w:p>
      <w:pPr>
        <w:pStyle w:val="7"/>
      </w:pPr>
      <w:r>
        <w:rPr>
          <w:rFonts w:hint="eastAsia"/>
        </w:rPr>
        <w:t>证明开具</w:t>
      </w:r>
    </w:p>
    <w:p>
      <w:pPr>
        <w:pStyle w:val="8"/>
      </w:pPr>
      <w:r>
        <w:rPr>
          <w:rFonts w:hint="eastAsia"/>
        </w:rPr>
        <w:t>开具出口退（免）税证明</w:t>
      </w:r>
    </w:p>
    <w:p>
      <w:pPr>
        <w:pStyle w:val="9"/>
        <w:jc w:val="left"/>
      </w:pPr>
      <w:r>
        <w:rPr>
          <w:rFonts w:hint="eastAsia"/>
        </w:rPr>
        <w:t>委托出口货物证明开具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spacing w:line="360" w:lineRule="auto"/>
        <w:ind w:firstLine="560" w:firstLineChars="200"/>
        <w:rPr>
          <w:rFonts w:ascii="仿宋" w:hAnsi="仿宋" w:eastAsia="仿宋" w:cs="宋体"/>
          <w:sz w:val="28"/>
          <w:szCs w:val="28"/>
        </w:rPr>
      </w:pPr>
      <w:r>
        <w:rPr>
          <w:rFonts w:ascii="仿宋" w:hAnsi="仿宋" w:eastAsia="仿宋" w:cs="宋体"/>
          <w:sz w:val="28"/>
          <w:szCs w:val="28"/>
        </w:rPr>
        <w:t>国家取消出口退税的货物若发生委托出口业务，委托方应自货物报关出口之日起至次年 3 月 15 日前，凭委托代理出口协议（复印件）向主管税务机关申请开具《委托出口货物证明》。该证明应及时提供给受托方，受托方凭此证明及其他相关资料向主管税务机关申请开具《代理出口货物证明》。委托出口货物不属于国家取消出口退税的货物，则不予办理。</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（1）提示性校验“除国家取消出口退税的货物外无需申报委托出口货物证明。”逻辑调整。（根据审核系统疑点检查逻辑调整）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原逻辑：商品码</w:t>
      </w:r>
      <w:r>
        <w:rPr>
          <w:rFonts w:ascii="仿宋" w:hAnsi="仿宋" w:eastAsia="仿宋"/>
          <w:sz w:val="28"/>
          <w:szCs w:val="28"/>
        </w:rPr>
        <w:t>tsflag不等于1时提示</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调整后：商品码</w:t>
      </w:r>
      <w:r>
        <w:rPr>
          <w:rFonts w:ascii="仿宋" w:hAnsi="仿宋" w:eastAsia="仿宋"/>
          <w:sz w:val="28"/>
          <w:szCs w:val="28"/>
        </w:rPr>
        <w:t>tsflag不等于1且不等于2时提示</w:t>
      </w:r>
      <w:r>
        <w:rPr>
          <w:rFonts w:hint="eastAsia" w:ascii="仿宋" w:hAnsi="仿宋" w:eastAsia="仿宋"/>
          <w:sz w:val="28"/>
          <w:szCs w:val="28"/>
        </w:rPr>
        <w:t>。</w:t>
      </w:r>
    </w:p>
    <w:p>
      <w:pPr>
        <w:pStyle w:val="9"/>
        <w:jc w:val="left"/>
      </w:pPr>
      <w:r>
        <w:rPr>
          <w:rFonts w:hint="eastAsia"/>
        </w:rPr>
        <w:t>出口货物退运已补税（未退税）证明开具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spacing w:line="360" w:lineRule="auto"/>
        <w:ind w:firstLine="560" w:firstLineChars="200"/>
        <w:rPr>
          <w:rFonts w:ascii="仿宋" w:hAnsi="仿宋" w:eastAsia="仿宋" w:cs="宋体"/>
          <w:sz w:val="28"/>
          <w:szCs w:val="28"/>
        </w:rPr>
      </w:pPr>
      <w:r>
        <w:rPr>
          <w:rFonts w:hint="eastAsia" w:ascii="仿宋" w:hAnsi="仿宋" w:eastAsia="仿宋" w:cs="宋体"/>
          <w:sz w:val="28"/>
          <w:szCs w:val="28"/>
        </w:rPr>
        <w:t>出口企业</w:t>
      </w:r>
      <w:r>
        <w:rPr>
          <w:rFonts w:ascii="仿宋" w:hAnsi="仿宋" w:eastAsia="仿宋" w:cs="宋体"/>
          <w:sz w:val="28"/>
          <w:szCs w:val="28"/>
        </w:rPr>
        <w:t>发生出口货物报关离境、因故发生退运、且海关已签发出口货物报关单（出口退税专用）的，需向主管税务机关申请开具《出口货物退运已补税（未退税）证明》。</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增加字段：SQRQ，DATE，可空，申请日期</w:t>
      </w:r>
      <w:r>
        <w:rPr>
          <w:rFonts w:hint="eastAsia" w:ascii="仿宋" w:hAnsi="仿宋" w:eastAsia="仿宋"/>
          <w:sz w:val="28"/>
          <w:szCs w:val="28"/>
        </w:rPr>
        <w:t>；</w:t>
      </w:r>
      <w:r>
        <w:rPr>
          <w:rFonts w:ascii="仿宋" w:hAnsi="仿宋" w:eastAsia="仿宋"/>
          <w:sz w:val="28"/>
          <w:szCs w:val="28"/>
        </w:rPr>
        <w:t>SQRXM，VARCHAR2(200)，可空，申请人姓名</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（2）生产企业“进货凭证号”由条件必录调整为非必录。</w:t>
      </w:r>
    </w:p>
    <w:p>
      <w:pPr>
        <w:pStyle w:val="9"/>
        <w:jc w:val="left"/>
      </w:pPr>
      <w:r>
        <w:rPr>
          <w:rFonts w:hint="eastAsia"/>
        </w:rPr>
        <w:t>准予免税购进出口卷烟证明开具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spacing w:line="360" w:lineRule="auto"/>
        <w:ind w:firstLine="560" w:firstLineChars="200"/>
        <w:rPr>
          <w:rFonts w:ascii="仿宋" w:hAnsi="仿宋" w:eastAsia="仿宋" w:cs="宋体"/>
          <w:sz w:val="28"/>
          <w:szCs w:val="28"/>
        </w:rPr>
      </w:pPr>
      <w:r>
        <w:rPr>
          <w:rFonts w:ascii="仿宋" w:hAnsi="仿宋" w:eastAsia="仿宋" w:cs="宋体"/>
          <w:sz w:val="28"/>
          <w:szCs w:val="28"/>
        </w:rPr>
        <w:t>卷烟</w:t>
      </w:r>
      <w:r>
        <w:rPr>
          <w:rFonts w:hint="eastAsia" w:ascii="仿宋" w:hAnsi="仿宋" w:eastAsia="仿宋" w:cs="宋体"/>
          <w:sz w:val="28"/>
          <w:szCs w:val="28"/>
        </w:rPr>
        <w:t>出口企业</w:t>
      </w:r>
      <w:r>
        <w:rPr>
          <w:rFonts w:ascii="仿宋" w:hAnsi="仿宋" w:eastAsia="仿宋" w:cs="宋体"/>
          <w:sz w:val="28"/>
          <w:szCs w:val="28"/>
        </w:rPr>
        <w:t>向卷烟</w:t>
      </w:r>
      <w:r>
        <w:rPr>
          <w:rFonts w:hint="eastAsia" w:ascii="仿宋" w:hAnsi="仿宋" w:eastAsia="仿宋" w:cs="宋体"/>
          <w:sz w:val="28"/>
          <w:szCs w:val="28"/>
        </w:rPr>
        <w:t>生产企业</w:t>
      </w:r>
      <w:r>
        <w:rPr>
          <w:rFonts w:ascii="仿宋" w:hAnsi="仿宋" w:eastAsia="仿宋" w:cs="宋体"/>
          <w:sz w:val="28"/>
          <w:szCs w:val="28"/>
        </w:rPr>
        <w:t>购进卷烟时，应在免税出口卷烟计划内向税务机关申请开具《准予免税购进出口卷烟证明》</w:t>
      </w:r>
      <w:r>
        <w:rPr>
          <w:rFonts w:hint="eastAsia" w:ascii="仿宋" w:hAnsi="仿宋" w:eastAsia="仿宋" w:cs="宋体"/>
          <w:sz w:val="28"/>
          <w:szCs w:val="28"/>
        </w:rPr>
        <w:t>。</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（1）“牌号”字段长度扩位至</w:t>
      </w:r>
      <w:r>
        <w:rPr>
          <w:rFonts w:ascii="仿宋" w:hAnsi="仿宋" w:eastAsia="仿宋"/>
          <w:sz w:val="28"/>
          <w:szCs w:val="28"/>
        </w:rPr>
        <w:t>50，允许录入50个字符或25个汉字。</w:t>
      </w:r>
    </w:p>
    <w:p>
      <w:pPr>
        <w:pStyle w:val="9"/>
        <w:jc w:val="left"/>
      </w:pPr>
      <w:r>
        <w:rPr>
          <w:rFonts w:hint="eastAsia"/>
        </w:rPr>
        <w:t>出口卷烟已免税证明开具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spacing w:line="360" w:lineRule="auto"/>
        <w:ind w:firstLine="560" w:firstLineChars="200"/>
        <w:rPr>
          <w:rFonts w:ascii="仿宋" w:hAnsi="仿宋" w:eastAsia="仿宋" w:cs="宋体"/>
          <w:sz w:val="28"/>
          <w:szCs w:val="28"/>
        </w:rPr>
      </w:pPr>
      <w:r>
        <w:rPr>
          <w:rFonts w:ascii="仿宋" w:hAnsi="仿宋" w:eastAsia="仿宋" w:cs="宋体"/>
          <w:sz w:val="28"/>
          <w:szCs w:val="28"/>
        </w:rPr>
        <w:t>已准予免税购进的卷烟，卷烟</w:t>
      </w:r>
      <w:r>
        <w:rPr>
          <w:rFonts w:hint="eastAsia" w:ascii="仿宋" w:hAnsi="仿宋" w:eastAsia="仿宋" w:cs="宋体"/>
          <w:sz w:val="28"/>
          <w:szCs w:val="28"/>
        </w:rPr>
        <w:t>生产企业</w:t>
      </w:r>
      <w:r>
        <w:rPr>
          <w:rFonts w:ascii="仿宋" w:hAnsi="仿宋" w:eastAsia="仿宋" w:cs="宋体"/>
          <w:sz w:val="28"/>
          <w:szCs w:val="28"/>
        </w:rPr>
        <w:t>须以不含消费税、增值税的价格销售给</w:t>
      </w:r>
      <w:r>
        <w:rPr>
          <w:rFonts w:hint="eastAsia" w:ascii="仿宋" w:hAnsi="仿宋" w:eastAsia="仿宋" w:cs="宋体"/>
          <w:sz w:val="28"/>
          <w:szCs w:val="28"/>
        </w:rPr>
        <w:t>出口企业</w:t>
      </w:r>
      <w:r>
        <w:rPr>
          <w:rFonts w:ascii="仿宋" w:hAnsi="仿宋" w:eastAsia="仿宋" w:cs="宋体"/>
          <w:sz w:val="28"/>
          <w:szCs w:val="28"/>
        </w:rPr>
        <w:t>，并向主管税务机关报送《出口卷烟已免税证明申请表》。由税务机关核准免税后，出具《出口卷烟已免税证明》</w:t>
      </w:r>
      <w:r>
        <w:rPr>
          <w:rFonts w:hint="eastAsia" w:ascii="仿宋" w:hAnsi="仿宋" w:eastAsia="仿宋" w:cs="宋体"/>
          <w:sz w:val="28"/>
          <w:szCs w:val="28"/>
        </w:rPr>
        <w:t>。</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（1）“牌号”字段长度扩位至</w:t>
      </w:r>
      <w:r>
        <w:rPr>
          <w:rFonts w:ascii="仿宋" w:hAnsi="仿宋" w:eastAsia="仿宋"/>
          <w:sz w:val="28"/>
          <w:szCs w:val="28"/>
        </w:rPr>
        <w:t>50，允许录入50个字符或25个汉字。</w:t>
      </w:r>
    </w:p>
    <w:p>
      <w:pPr>
        <w:pStyle w:val="9"/>
        <w:jc w:val="left"/>
      </w:pPr>
      <w:r>
        <w:rPr>
          <w:rFonts w:hint="eastAsia"/>
        </w:rPr>
        <w:t>出口卷烟免税核销申请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spacing w:line="360" w:lineRule="auto"/>
        <w:ind w:firstLine="560" w:firstLineChars="200"/>
        <w:rPr>
          <w:rFonts w:ascii="仿宋" w:hAnsi="仿宋" w:eastAsia="仿宋" w:cs="宋体"/>
          <w:sz w:val="28"/>
          <w:szCs w:val="28"/>
        </w:rPr>
      </w:pPr>
      <w:r>
        <w:rPr>
          <w:rFonts w:ascii="仿宋" w:hAnsi="仿宋" w:eastAsia="仿宋" w:cs="宋体"/>
          <w:sz w:val="28"/>
          <w:szCs w:val="28"/>
        </w:rPr>
        <w:t>卷烟</w:t>
      </w:r>
      <w:r>
        <w:rPr>
          <w:rFonts w:hint="eastAsia" w:ascii="仿宋" w:hAnsi="仿宋" w:eastAsia="仿宋" w:cs="宋体"/>
          <w:sz w:val="28"/>
          <w:szCs w:val="28"/>
        </w:rPr>
        <w:t>出口企业</w:t>
      </w:r>
      <w:r>
        <w:rPr>
          <w:rFonts w:ascii="仿宋" w:hAnsi="仿宋" w:eastAsia="仿宋" w:cs="宋体"/>
          <w:sz w:val="28"/>
          <w:szCs w:val="28"/>
        </w:rPr>
        <w:t>应在免税卷烟报关出口之日次月起至次年 4 月 30 日前的各增值税纳税申报期内，填报《出口卷烟免税核销申报表》等向主管税务机关办理出口卷烟的免税核销手续。</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（1）“卷烟牌号”字段长度扩位至</w:t>
      </w:r>
      <w:r>
        <w:rPr>
          <w:rFonts w:ascii="仿宋" w:hAnsi="仿宋" w:eastAsia="仿宋"/>
          <w:sz w:val="28"/>
          <w:szCs w:val="28"/>
        </w:rPr>
        <w:t>50，允许录入50个字符或25个汉字。</w:t>
      </w:r>
    </w:p>
    <w:p>
      <w:pPr>
        <w:pStyle w:val="6"/>
        <w:rPr>
          <w:rFonts w:ascii="仿宋" w:hAnsi="仿宋"/>
        </w:rPr>
      </w:pPr>
      <w:r>
        <w:rPr>
          <w:rFonts w:hint="eastAsia" w:ascii="仿宋" w:hAnsi="仿宋"/>
        </w:rPr>
        <w:t>其他需求</w:t>
      </w:r>
    </w:p>
    <w:p>
      <w:pPr>
        <w:pStyle w:val="7"/>
      </w:pPr>
      <w:r>
        <w:rPr>
          <w:rFonts w:hint="eastAsia"/>
        </w:rPr>
        <w:t>海关商品码表调整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审核系统商品码表换表，新表数据与旧表一致，后续升级只更新新表数据，旧表数据不再维护。电子税务局需同步调整，将所有商品码查询逻辑均更换为新表进行查询。</w:t>
      </w:r>
    </w:p>
    <w:p>
      <w:pPr>
        <w:pStyle w:val="7"/>
      </w:pPr>
      <w:r>
        <w:rPr>
          <w:rFonts w:hint="eastAsia"/>
        </w:rPr>
        <w:t>正式申报监控调整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已进行自检且自检结果存在不可挑过疑点时，不可直接正式申报，增加强制控制。</w:t>
      </w:r>
    </w:p>
    <w:p>
      <w:pPr>
        <w:pStyle w:val="5"/>
        <w:rPr>
          <w:rFonts w:ascii="仿宋" w:hAnsi="仿宋"/>
        </w:rPr>
      </w:pPr>
      <w:bookmarkStart w:id="19" w:name="_Hlk66543589"/>
      <w:r>
        <w:rPr>
          <w:rFonts w:hint="eastAsia" w:ascii="仿宋" w:hAnsi="仿宋"/>
        </w:rPr>
        <w:t>客户端需求</w:t>
      </w:r>
    </w:p>
    <w:bookmarkEnd w:id="19"/>
    <w:p>
      <w:pPr>
        <w:pStyle w:val="6"/>
        <w:rPr>
          <w:rFonts w:ascii="仿宋" w:hAnsi="仿宋"/>
        </w:rPr>
      </w:pPr>
      <w:r>
        <w:rPr>
          <w:rFonts w:hint="eastAsia" w:ascii="仿宋" w:hAnsi="仿宋"/>
        </w:rPr>
        <w:t>办税中心</w:t>
      </w:r>
    </w:p>
    <w:p>
      <w:pPr>
        <w:pStyle w:val="7"/>
      </w:pPr>
      <w:r>
        <w:rPr>
          <w:rFonts w:hint="eastAsia"/>
        </w:rPr>
        <w:t>出口退税管理</w:t>
      </w:r>
    </w:p>
    <w:p>
      <w:pPr>
        <w:pStyle w:val="8"/>
      </w:pPr>
      <w:r>
        <w:rPr>
          <w:rFonts w:hint="eastAsia"/>
        </w:rPr>
        <w:t>出口退（免）税企业资格信息报告</w:t>
      </w:r>
    </w:p>
    <w:p>
      <w:pPr>
        <w:pStyle w:val="9"/>
        <w:jc w:val="left"/>
      </w:pPr>
      <w:r>
        <w:rPr>
          <w:rFonts w:hint="eastAsia"/>
        </w:rPr>
        <w:t>出口退（免）税备案变更</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40" w:firstLineChars="200"/>
        <w:rPr>
          <w:rFonts w:ascii="仿宋" w:hAnsi="仿宋" w:eastAsia="仿宋"/>
          <w:spacing w:val="-5"/>
          <w:sz w:val="28"/>
          <w:szCs w:val="28"/>
        </w:rPr>
      </w:pPr>
      <w:r>
        <w:rPr>
          <w:rFonts w:hint="eastAsia" w:ascii="仿宋" w:hAnsi="仿宋" w:eastAsia="仿宋"/>
          <w:spacing w:val="-5"/>
          <w:kern w:val="2"/>
          <w:sz w:val="28"/>
          <w:szCs w:val="28"/>
        </w:rPr>
        <w:t>出口退（免）税备案的内容发生变更的，出口企业须自变更之日起30日内，向主管税务机关提供相关资料《出口退（免）税备案表》，办理备案内容的变更。</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纳税人打印出的《出口退（免）税备案表》上仅需显示此次变更项目，其他项目无需打印出来。 （纳税人识别号/社会信用代码、企业名称固定带出，其他只展示本次变更项）</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w:t>
      </w:r>
      <w:r>
        <w:rPr>
          <w:rFonts w:ascii="仿宋" w:hAnsi="仿宋" w:eastAsia="仿宋"/>
          <w:sz w:val="28"/>
          <w:szCs w:val="28"/>
        </w:rPr>
        <w:t>备案变更项，取消“是否托管账户”、“是否综保区一般人”的变更。</w:t>
      </w:r>
    </w:p>
    <w:p>
      <w:pPr>
        <w:pStyle w:val="9"/>
        <w:jc w:val="left"/>
      </w:pPr>
      <w:r>
        <w:rPr>
          <w:rFonts w:hint="eastAsia"/>
        </w:rPr>
        <w:t>恢复适用出口退（免）税政策声明</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已放弃适用出口退（免）税政策未满36个月的纳税人，在出口货物劳务的增值税税率或出口退税率发生变化后，可以向主管税务机关声明，对其自发生变化之日起的全部出口货物劳务，恢复适用出口退（免）税政策。</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ascii="仿宋" w:hAnsi="仿宋" w:eastAsia="仿宋"/>
          <w:sz w:val="28"/>
          <w:szCs w:val="28"/>
        </w:rPr>
        <w:t>1.文件依据码表调整：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1）码值范围：</w:t>
      </w:r>
    </w:p>
    <w:p>
      <w:pPr>
        <w:spacing w:line="360" w:lineRule="auto"/>
        <w:ind w:firstLine="560" w:firstLineChars="200"/>
        <w:jc w:val="left"/>
        <w:rPr>
          <w:rFonts w:ascii="仿宋" w:hAnsi="仿宋" w:eastAsia="仿宋"/>
          <w:sz w:val="28"/>
          <w:szCs w:val="28"/>
        </w:rPr>
      </w:pPr>
      <w:r>
        <w:rPr>
          <w:rFonts w:ascii="仿宋" w:hAnsi="仿宋" w:eastAsia="仿宋"/>
          <w:sz w:val="28"/>
          <w:szCs w:val="28"/>
        </w:rPr>
        <w:t>01:</w:t>
      </w:r>
      <w:r>
        <w:rPr>
          <w:rFonts w:hint="eastAsia" w:ascii="仿宋" w:hAnsi="仿宋" w:eastAsia="仿宋"/>
          <w:sz w:val="28"/>
          <w:szCs w:val="28"/>
        </w:rPr>
        <w:t>《关于提高部分产品出口退税率的公告》（财政部</w:t>
      </w:r>
      <w:r>
        <w:rPr>
          <w:rFonts w:ascii="仿宋" w:hAnsi="仿宋" w:eastAsia="仿宋"/>
          <w:sz w:val="28"/>
          <w:szCs w:val="28"/>
        </w:rPr>
        <w:t xml:space="preserve"> 税务总局公告2020年第15号） 第一条 </w:t>
      </w:r>
    </w:p>
    <w:p>
      <w:pPr>
        <w:spacing w:line="360" w:lineRule="auto"/>
        <w:ind w:firstLine="560" w:firstLineChars="200"/>
        <w:jc w:val="left"/>
        <w:rPr>
          <w:rFonts w:ascii="仿宋" w:hAnsi="仿宋" w:eastAsia="仿宋"/>
          <w:sz w:val="28"/>
          <w:szCs w:val="28"/>
        </w:rPr>
      </w:pPr>
      <w:r>
        <w:rPr>
          <w:rFonts w:ascii="仿宋" w:hAnsi="仿宋" w:eastAsia="仿宋"/>
          <w:sz w:val="28"/>
          <w:szCs w:val="28"/>
        </w:rPr>
        <w:t>02:</w:t>
      </w:r>
      <w:r>
        <w:rPr>
          <w:rFonts w:hint="eastAsia" w:ascii="仿宋" w:hAnsi="仿宋" w:eastAsia="仿宋"/>
          <w:sz w:val="28"/>
          <w:szCs w:val="28"/>
        </w:rPr>
        <w:t>税务总局</w:t>
      </w:r>
      <w:r>
        <w:rPr>
          <w:rFonts w:ascii="仿宋" w:hAnsi="仿宋" w:eastAsia="仿宋"/>
          <w:sz w:val="28"/>
          <w:szCs w:val="28"/>
        </w:rPr>
        <w:t xml:space="preserve"> 海关总署关于深化增值税改革有关政策的公告》 （财政部 税务总局 海关总署公告2019年第39号） 第一条、第三条 </w:t>
      </w:r>
    </w:p>
    <w:p>
      <w:pPr>
        <w:spacing w:line="360" w:lineRule="auto"/>
        <w:ind w:firstLine="560" w:firstLineChars="200"/>
        <w:jc w:val="left"/>
        <w:rPr>
          <w:rFonts w:ascii="仿宋" w:hAnsi="仿宋" w:eastAsia="仿宋"/>
          <w:sz w:val="28"/>
          <w:szCs w:val="28"/>
        </w:rPr>
      </w:pPr>
      <w:r>
        <w:rPr>
          <w:rFonts w:ascii="仿宋" w:hAnsi="仿宋" w:eastAsia="仿宋"/>
          <w:sz w:val="28"/>
          <w:szCs w:val="28"/>
        </w:rPr>
        <w:t>2.字段名称调整：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1）原“文件依据” 调整为“调整增值税税率或出口退税率的相关文件”</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2）原“放弃日期”调整为“前期放弃退（免）税时间起”</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3）原“申请恢复日期”调整为“恢复适用出口退（免）税政策时间”</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ascii="仿宋" w:hAnsi="仿宋" w:eastAsia="仿宋"/>
          <w:sz w:val="28"/>
          <w:szCs w:val="28"/>
        </w:rPr>
        <w:t>3.“调整增值税税率或出口退税率的相关文件”下拉列表选择，可多选，申报时传递代码</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ascii="仿宋" w:hAnsi="仿宋" w:eastAsia="仿宋"/>
          <w:sz w:val="28"/>
          <w:szCs w:val="28"/>
        </w:rPr>
        <w:t>4.“恢复适用出口退（免）税政策时间”调整为手动填写，不根据码表带出。校验如下：</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 xml:space="preserve">1）必录：申请恢复日期不允许为空！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2）强制校验：申请恢复日期不能早于2019年4月1日！</w:t>
      </w:r>
    </w:p>
    <w:p>
      <w:pPr>
        <w:ind w:firstLine="560" w:firstLineChars="200"/>
        <w:jc w:val="left"/>
        <w:rPr>
          <w:rFonts w:ascii="仿宋" w:hAnsi="仿宋" w:eastAsia="仿宋"/>
          <w:sz w:val="28"/>
          <w:szCs w:val="28"/>
        </w:rPr>
      </w:pPr>
    </w:p>
    <w:p>
      <w:pPr>
        <w:pStyle w:val="8"/>
      </w:pPr>
      <w:r>
        <w:rPr>
          <w:rFonts w:hint="eastAsia"/>
        </w:rPr>
        <w:t>出口退（免）税申报</w:t>
      </w:r>
    </w:p>
    <w:p>
      <w:pPr>
        <w:pStyle w:val="9"/>
        <w:jc w:val="left"/>
      </w:pPr>
      <w:r>
        <w:rPr>
          <w:rFonts w:hint="eastAsia"/>
        </w:rPr>
        <w:t>免抵退税申报</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适用“免、抵、退”税办法的出口企业或其他单位依照税收法律、法规、规章及其他有关规定，进行出口货物劳务及服务增值税免抵退税申报。</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出口货物劳务及服务免抵退税申报包括：出口企业免抵退税申报（含视同出口货物免抵退税申报）、增值税跨境运输应税行为免抵退税申报、先退税后核销免抵退税申报、增值税跨境其他应税行为免抵退税申报。</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（1）生产企业出口货物劳务免抵退税申报明细表</w:t>
      </w:r>
      <w:r>
        <w:rPr>
          <w:rFonts w:ascii="仿宋" w:hAnsi="仿宋" w:eastAsia="仿宋"/>
          <w:sz w:val="28"/>
          <w:szCs w:val="28"/>
        </w:rPr>
        <w:t xml:space="preserve"> “冲减出口”功能，如“进料加工手（账）册号”不为空，则根据采集规则，“计划分配率”字段赋值为最新的年度计划分配率或对应的实际分配率，同时重新计算“进料加工保税进口料件组成计税价格”、“不得免征和抵扣税额”、“免抵退税额”</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（2）免抵退税申报汇总表调整</w:t>
      </w:r>
    </w:p>
    <w:p>
      <w:pPr>
        <w:spacing w:line="360" w:lineRule="auto"/>
        <w:ind w:firstLine="560" w:firstLineChars="200"/>
        <w:jc w:val="left"/>
        <w:outlineLvl w:val="1"/>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w:t>
      </w:r>
      <w:r>
        <w:rPr>
          <w:rFonts w:ascii="仿宋" w:hAnsi="仿宋" w:eastAsia="仿宋"/>
          <w:sz w:val="28"/>
          <w:szCs w:val="28"/>
        </w:rPr>
        <w:t>第8(c)栏“应调不得免抵税额与纳税表差额”：</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 xml:space="preserve">① </w:t>
      </w:r>
      <w:r>
        <w:rPr>
          <w:rFonts w:ascii="仿宋" w:hAnsi="仿宋" w:eastAsia="仿宋"/>
          <w:sz w:val="28"/>
          <w:szCs w:val="28"/>
        </w:rPr>
        <w:t>新增字段：进料加工核销应调整不得免征和抵扣税额与增值税纳税申报表差额 YTZBDMZHDKSEYZZSNSSBBCE NUMBER(18,6) 可空</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 xml:space="preserve">② </w:t>
      </w:r>
      <w:r>
        <w:rPr>
          <w:rFonts w:ascii="仿宋" w:hAnsi="仿宋" w:eastAsia="仿宋"/>
          <w:sz w:val="28"/>
          <w:szCs w:val="28"/>
        </w:rPr>
        <w:t>等于上期已申报汇总表的第8(c)栏。</w:t>
      </w:r>
    </w:p>
    <w:p>
      <w:pPr>
        <w:spacing w:line="360" w:lineRule="auto"/>
        <w:ind w:firstLine="560" w:firstLineChars="200"/>
        <w:jc w:val="left"/>
        <w:outlineLvl w:val="1"/>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w:t>
      </w:r>
      <w:r>
        <w:rPr>
          <w:rFonts w:ascii="仿宋" w:hAnsi="仿宋" w:eastAsia="仿宋"/>
          <w:sz w:val="28"/>
          <w:szCs w:val="28"/>
        </w:rPr>
        <w:t>第9(a)栏“免抵退税不得免征和抵扣税额合计”：</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等于“第</w:t>
      </w:r>
      <w:r>
        <w:rPr>
          <w:rFonts w:ascii="仿宋" w:hAnsi="仿宋" w:eastAsia="仿宋"/>
          <w:sz w:val="28"/>
          <w:szCs w:val="28"/>
        </w:rPr>
        <w:t>5栏+第8栏”。</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  当第5(a)栏+第8(a)栏＞0，则第8(c)栏参与第9(a)栏计算：</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    第5(a)栏+第8(a)栏+第8(c)栏＜0，则第9(a)栏=0；</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    第5(a)栏+第8(a)栏+第8(c)栏≥0，则第9(a)栏=第5(a)栏+第8(a)栏+第8(c)栏。</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  当第5(a)栏+第8(a)栏≤0，则第8(c)栏不参与第9(a)栏计算：</w:t>
      </w:r>
    </w:p>
    <w:p>
      <w:pPr>
        <w:spacing w:line="360" w:lineRule="auto"/>
        <w:ind w:firstLine="560" w:firstLineChars="200"/>
        <w:jc w:val="left"/>
        <w:outlineLvl w:val="0"/>
        <w:rPr>
          <w:rFonts w:ascii="仿宋" w:hAnsi="仿宋" w:eastAsia="仿宋"/>
          <w:sz w:val="28"/>
          <w:szCs w:val="28"/>
        </w:rPr>
      </w:pPr>
      <w:r>
        <w:rPr>
          <w:rFonts w:ascii="仿宋" w:hAnsi="仿宋" w:eastAsia="仿宋"/>
          <w:sz w:val="28"/>
          <w:szCs w:val="28"/>
        </w:rPr>
        <w:t xml:space="preserve">    第9(a)栏=第5(a)栏+第8(a)栏。</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3</w:t>
      </w:r>
      <w:r>
        <w:rPr>
          <w:rFonts w:hint="eastAsia" w:ascii="仿宋" w:hAnsi="仿宋" w:eastAsia="仿宋"/>
          <w:sz w:val="28"/>
          <w:szCs w:val="28"/>
        </w:rPr>
        <w:t>）出口报关单管理</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数据检查、确认等功能计算出口报关单离岸价时，如成交方式为</w:t>
      </w:r>
      <w:r>
        <w:rPr>
          <w:rFonts w:ascii="仿宋" w:hAnsi="仿宋" w:eastAsia="仿宋"/>
          <w:sz w:val="28"/>
          <w:szCs w:val="28"/>
        </w:rPr>
        <w:t>FOB或EXW时，杂费需参与计算。</w:t>
      </w:r>
    </w:p>
    <w:p>
      <w:pPr>
        <w:pStyle w:val="9"/>
        <w:jc w:val="left"/>
      </w:pPr>
      <w:r>
        <w:rPr>
          <w:rFonts w:hint="eastAsia"/>
        </w:rPr>
        <w:t>出口货物劳务免退税申报</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40" w:firstLineChars="200"/>
        <w:rPr>
          <w:rFonts w:ascii="仿宋" w:hAnsi="仿宋" w:eastAsia="仿宋" w:cs="宋体"/>
          <w:spacing w:val="-5"/>
          <w:kern w:val="2"/>
          <w:sz w:val="28"/>
          <w:szCs w:val="28"/>
        </w:rPr>
      </w:pPr>
      <w:r>
        <w:rPr>
          <w:rFonts w:hint="eastAsia" w:ascii="仿宋" w:hAnsi="仿宋" w:eastAsia="仿宋" w:cs="宋体"/>
          <w:spacing w:val="-5"/>
          <w:kern w:val="2"/>
          <w:sz w:val="28"/>
          <w:szCs w:val="28"/>
        </w:rPr>
        <w:t>实行免退税办法的出口企业出口货物劳务依照税收法律、法规、规章及其他有关规定，进行出口货物劳务免退税申报。</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（1）外贸企业出口退税进货明细申报表关联号采集规则校验调整：“申报年月（</w:t>
      </w:r>
      <w:r>
        <w:rPr>
          <w:rFonts w:ascii="仿宋" w:hAnsi="仿宋" w:eastAsia="仿宋"/>
          <w:sz w:val="28"/>
          <w:szCs w:val="28"/>
        </w:rPr>
        <w:t>6位数字）+申报批次（3位数字）+关联号流水号（1-8位数字）”</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2</w:t>
      </w:r>
      <w:r>
        <w:rPr>
          <w:rFonts w:hint="eastAsia" w:ascii="仿宋" w:hAnsi="仿宋" w:eastAsia="仿宋"/>
          <w:sz w:val="28"/>
          <w:szCs w:val="28"/>
        </w:rPr>
        <w:t>）外贸企业出口退税出口明细申报表调整：</w:t>
      </w:r>
    </w:p>
    <w:p>
      <w:pPr>
        <w:spacing w:line="360" w:lineRule="auto"/>
        <w:ind w:firstLine="560" w:firstLineChars="200"/>
        <w:jc w:val="left"/>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w:t>
      </w:r>
      <w:r>
        <w:rPr>
          <w:rFonts w:ascii="仿宋" w:hAnsi="仿宋" w:eastAsia="仿宋"/>
          <w:sz w:val="28"/>
          <w:szCs w:val="28"/>
        </w:rPr>
        <w:t>关联号采集规则校验调整：“申报年月（6位数字）+申报批次（3位数字）+关联号流水号（1-8位数字）”</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w:t>
      </w:r>
      <w:r>
        <w:rPr>
          <w:rFonts w:ascii="仿宋" w:hAnsi="仿宋" w:eastAsia="仿宋"/>
          <w:sz w:val="28"/>
          <w:szCs w:val="28"/>
        </w:rPr>
        <w:t>增加业务类型：GHQYTS 横琴、平潭购进货物</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w:t>
      </w:r>
      <w:r>
        <w:rPr>
          <w:rFonts w:ascii="仿宋" w:hAnsi="仿宋" w:eastAsia="仿宋"/>
          <w:sz w:val="28"/>
          <w:szCs w:val="28"/>
        </w:rPr>
        <w:t>业务类型选择GHQYTS时，报关单号与代理证明号都不能为空。</w:t>
      </w:r>
    </w:p>
    <w:p>
      <w:pPr>
        <w:pStyle w:val="9"/>
        <w:jc w:val="left"/>
      </w:pPr>
      <w:r>
        <w:rPr>
          <w:rFonts w:hint="eastAsia"/>
        </w:rPr>
        <w:t>购进自用货物免退税申报</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40" w:firstLineChars="200"/>
        <w:rPr>
          <w:rFonts w:ascii="仿宋" w:hAnsi="仿宋" w:eastAsia="仿宋"/>
          <w:spacing w:val="-5"/>
          <w:sz w:val="28"/>
          <w:szCs w:val="28"/>
        </w:rPr>
      </w:pPr>
      <w:r>
        <w:rPr>
          <w:rFonts w:hint="eastAsia" w:ascii="仿宋" w:hAnsi="仿宋" w:eastAsia="仿宋" w:cs="Calibri"/>
          <w:spacing w:val="-5"/>
          <w:kern w:val="2"/>
          <w:sz w:val="28"/>
          <w:szCs w:val="28"/>
        </w:rPr>
        <w:t>享受购进自用货物免退税政策的出口企业依照税收法律、法规、规章及其他有关规定，进行购进自用货物免退税申报。</w:t>
      </w:r>
    </w:p>
    <w:p>
      <w:pPr>
        <w:pStyle w:val="17"/>
        <w:topLinePunct/>
        <w:spacing w:line="360" w:lineRule="auto"/>
        <w:ind w:firstLine="560" w:firstLineChars="200"/>
        <w:rPr>
          <w:rFonts w:ascii="仿宋" w:hAnsi="仿宋" w:eastAsia="仿宋"/>
          <w:spacing w:val="-5"/>
          <w:sz w:val="28"/>
          <w:szCs w:val="28"/>
        </w:rPr>
      </w:pPr>
      <w:r>
        <w:rPr>
          <w:rFonts w:hint="eastAsia" w:ascii="仿宋" w:hAnsi="仿宋" w:eastAsia="仿宋" w:cs="Calibri"/>
          <w:kern w:val="2"/>
          <w:sz w:val="28"/>
          <w:szCs w:val="28"/>
        </w:rPr>
        <w:t>购进自用货物免退税申报包括输入特殊区域内生产企业耗用的水、电、气免退税申报</w:t>
      </w:r>
      <w:r>
        <w:rPr>
          <w:rFonts w:ascii="仿宋" w:hAnsi="仿宋" w:eastAsia="仿宋" w:cs="Calibri"/>
          <w:kern w:val="2"/>
          <w:sz w:val="28"/>
          <w:szCs w:val="28"/>
        </w:rPr>
        <w:t>、</w:t>
      </w:r>
      <w:r>
        <w:rPr>
          <w:rFonts w:hint="eastAsia" w:ascii="仿宋" w:hAnsi="仿宋" w:eastAsia="仿宋" w:cs="Calibri"/>
          <w:kern w:val="2"/>
          <w:sz w:val="28"/>
          <w:szCs w:val="28"/>
        </w:rPr>
        <w:t>研发机构采购国产设备免退税申报</w:t>
      </w:r>
      <w:r>
        <w:rPr>
          <w:rFonts w:ascii="仿宋" w:hAnsi="仿宋" w:eastAsia="仿宋" w:cs="Calibri"/>
          <w:kern w:val="2"/>
          <w:sz w:val="28"/>
          <w:szCs w:val="28"/>
        </w:rPr>
        <w:t>和横琴平潭购进水电气退税申报三</w:t>
      </w:r>
      <w:r>
        <w:rPr>
          <w:rFonts w:hint="eastAsia" w:ascii="仿宋" w:hAnsi="仿宋" w:eastAsia="仿宋" w:cs="Calibri"/>
          <w:kern w:val="2"/>
          <w:sz w:val="28"/>
          <w:szCs w:val="28"/>
        </w:rPr>
        <w:t>项业务。</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（1）业务类型允许选择</w:t>
      </w:r>
      <w:r>
        <w:rPr>
          <w:rFonts w:ascii="仿宋" w:hAnsi="仿宋" w:eastAsia="仿宋"/>
          <w:sz w:val="28"/>
          <w:szCs w:val="28"/>
        </w:rPr>
        <w:t>GJSDQ 横琴、平潭购进水电气（不区分生产、外贸）</w:t>
      </w:r>
      <w:r>
        <w:rPr>
          <w:rFonts w:hint="eastAsia" w:ascii="仿宋" w:hAnsi="仿宋" w:eastAsia="仿宋"/>
          <w:sz w:val="28"/>
          <w:szCs w:val="28"/>
        </w:rPr>
        <w:t>。</w:t>
      </w:r>
    </w:p>
    <w:p>
      <w:pPr>
        <w:pStyle w:val="9"/>
        <w:jc w:val="left"/>
      </w:pPr>
      <w:r>
        <w:rPr>
          <w:rFonts w:hint="eastAsia"/>
        </w:rPr>
        <w:t>进货凭证信息回退申请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外贸企业误将用于抵扣的进货凭证勾选为用于退税并确认后可向税务机关申请进货凭证信息回退，需提供《进货凭证信息回退申请》。</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（1）“购货方社会信用代码”调整为可修改项。校验：社会信用代码长度规则校验及必录校验。</w:t>
      </w:r>
    </w:p>
    <w:p>
      <w:pPr>
        <w:pStyle w:val="9"/>
        <w:jc w:val="left"/>
      </w:pPr>
      <w:r>
        <w:rPr>
          <w:rFonts w:hint="eastAsia"/>
        </w:rPr>
        <w:t>出口信息查询申请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60" w:firstLineChars="200"/>
        <w:rPr>
          <w:rFonts w:ascii="仿宋" w:hAnsi="仿宋" w:eastAsia="仿宋" w:cs="Calibri"/>
          <w:spacing w:val="-5"/>
          <w:kern w:val="2"/>
          <w:sz w:val="28"/>
          <w:szCs w:val="28"/>
        </w:rPr>
      </w:pPr>
      <w:r>
        <w:rPr>
          <w:rFonts w:hint="eastAsia" w:ascii="仿宋" w:hAnsi="仿宋" w:eastAsia="仿宋" w:cs="Calibri"/>
          <w:kern w:val="2"/>
          <w:sz w:val="28"/>
          <w:szCs w:val="28"/>
        </w:rPr>
        <w:t>纳税人出口退（免）税申报时，如果发现纳税人申报退（免）税的凭证没有对应的管理部门电子信息或凭证的内容与电子信息不符的，</w:t>
      </w:r>
      <w:r>
        <w:rPr>
          <w:rFonts w:hint="eastAsia" w:ascii="仿宋" w:hAnsi="仿宋" w:eastAsia="仿宋" w:cs="Calibri"/>
          <w:spacing w:val="-5"/>
          <w:kern w:val="2"/>
          <w:sz w:val="28"/>
          <w:szCs w:val="28"/>
        </w:rPr>
        <w:t>依照税收法律、法规、规章及其他有关规定</w:t>
      </w:r>
      <w:r>
        <w:rPr>
          <w:rFonts w:hint="eastAsia" w:ascii="仿宋" w:hAnsi="仿宋" w:eastAsia="仿宋" w:cs="Calibri"/>
          <w:kern w:val="2"/>
          <w:sz w:val="28"/>
          <w:szCs w:val="28"/>
        </w:rPr>
        <w:t>可申请出口信息查询，将凭证缺失对应管理部门电子信息或凭证的内容与电子信息不符的数据和原始凭证报送至主管税务机关，由主管税务机关协助查找相关信息</w:t>
      </w:r>
      <w:r>
        <w:rPr>
          <w:rFonts w:hint="eastAsia" w:ascii="仿宋" w:hAnsi="仿宋" w:eastAsia="仿宋" w:cs="Calibri"/>
          <w:spacing w:val="-5"/>
          <w:kern w:val="2"/>
          <w:sz w:val="28"/>
          <w:szCs w:val="28"/>
        </w:rPr>
        <w:t>。</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（1）信息查询结果反馈码值调整为：</w:t>
      </w:r>
      <w:r>
        <w:rPr>
          <w:rFonts w:ascii="仿宋" w:hAnsi="仿宋" w:eastAsia="仿宋"/>
          <w:sz w:val="28"/>
          <w:szCs w:val="28"/>
        </w:rPr>
        <w:t>1-有电子信息 2-凭证号码位数错误 3-信息申请补发中 4-无电子信息</w:t>
      </w:r>
      <w:r>
        <w:rPr>
          <w:rFonts w:hint="eastAsia" w:ascii="仿宋" w:hAnsi="仿宋" w:eastAsia="仿宋"/>
          <w:sz w:val="28"/>
          <w:szCs w:val="28"/>
        </w:rPr>
        <w:t>。</w:t>
      </w:r>
    </w:p>
    <w:p>
      <w:pPr>
        <w:pStyle w:val="9"/>
        <w:jc w:val="left"/>
      </w:pPr>
      <w:r>
        <w:rPr>
          <w:rFonts w:hint="eastAsia"/>
        </w:rPr>
        <w:t>企业撤回申报数据申请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40" w:firstLineChars="200"/>
        <w:rPr>
          <w:rFonts w:ascii="仿宋" w:hAnsi="仿宋" w:eastAsia="仿宋" w:cs="宋体"/>
          <w:spacing w:val="-5"/>
          <w:kern w:val="2"/>
          <w:sz w:val="28"/>
          <w:szCs w:val="28"/>
        </w:rPr>
      </w:pPr>
      <w:r>
        <w:rPr>
          <w:rFonts w:hint="eastAsia" w:ascii="仿宋" w:hAnsi="仿宋" w:eastAsia="仿宋" w:cs="宋体"/>
          <w:spacing w:val="-5"/>
          <w:kern w:val="2"/>
          <w:sz w:val="28"/>
          <w:szCs w:val="28"/>
        </w:rPr>
        <w:t>纳税人申请已申报数据撤回，需向税务机关申请</w:t>
      </w:r>
      <w:r>
        <w:rPr>
          <w:rFonts w:hint="eastAsia" w:ascii="仿宋" w:hAnsi="仿宋" w:eastAsia="仿宋" w:cs="宋体"/>
          <w:kern w:val="2"/>
          <w:sz w:val="28"/>
          <w:szCs w:val="28"/>
        </w:rPr>
        <w:t>撤回申报数据</w:t>
      </w:r>
      <w:r>
        <w:rPr>
          <w:rFonts w:hint="eastAsia" w:ascii="仿宋" w:hAnsi="仿宋" w:eastAsia="仿宋" w:cs="宋体"/>
          <w:spacing w:val="-5"/>
          <w:kern w:val="2"/>
          <w:sz w:val="28"/>
          <w:szCs w:val="28"/>
        </w:rPr>
        <w:t>。</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（1）当“凭证种类”选择“出口货物报关单”时。退税部门要求需对已录入的凭证号码进行是否已申报做业务逻辑校验。</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生产企业：“申请撤回的原申报业务类型”选择“免抵退税货物劳务申报”，“凭证种类”选择“出口货物报关单”时，“凭证号码”采集的内容在需要撤回的数据中不存在时，给出强制校验：“录入的凭证号码在需要撤回的数据中不存在！”。</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外贸企业：“申请撤回的原申报业务类型”选择“免退税货物劳务申报”，“凭证种类”选择“出口货物报关单”时，“凭证号码”采集的内容在需要撤回的数据中不存在时，给出强制校验：“录入的凭证号码在需要撤回的数据中不存在！”。</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“凭证种类”选择“进货凭证”时，“凭证号码”采集的内容在需要撤回的数据中不存在时，给出强制校验：“录入的凭证号码在需要撤回的数据中不存在！”。</w:t>
      </w:r>
    </w:p>
    <w:p>
      <w:pPr>
        <w:pStyle w:val="9"/>
        <w:jc w:val="left"/>
      </w:pPr>
      <w:r>
        <w:rPr>
          <w:rFonts w:hint="eastAsia"/>
        </w:rPr>
        <w:t>进料加工业务核销申请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生产企业应在本年度4月20日前，向主管税务机关申报办理上年度海关已核销的进料加工手（账）册项下的进料加工业务核销手续。4月20日前未进行核销的，对该纳税人的出口退（免）税业务，主管税务机关暂不办理，在其进行核销后再办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生产企业申报核销前，应从主管税务机关获取海关联网监管加工贸易电子表单中的进料加工“电子账册（电子化手册）核销数据”以及进料加工业务的进口和出口货物报关单数据（即已在海关核销的手账册信息、报关单信息和加贸信息的反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生产企业将获取的反馈数据与进料加工手册（账册）实际发生的进口和出口情况核对后，填报《生产企业进料加工业务免抵退税核销表》向主管税务机关申报核销。如果核对发现，实际业务与反馈数据不一致的，生产企业还应填写《已核销手册（账册）海关数据调整表》，连同电子表单和证明材料一并报送主管税务机关。</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（二）主管税务机关应将纳税人报送的电子表单读入系统，对《生产企业进料加工业务免抵退税核销表》和《已核销手册（账册）海关数据调整表》及证明资料进行核对。</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调整进料加工核销报关单信息去重规则：</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手册</w:t>
      </w:r>
      <w:r>
        <w:rPr>
          <w:rFonts w:ascii="仿宋" w:hAnsi="仿宋" w:eastAsia="仿宋"/>
          <w:sz w:val="28"/>
          <w:szCs w:val="28"/>
        </w:rPr>
        <w:t>:申报端读入同一手册的多个年度加贸反馈数据时，以最后一次读入的加贸反馈中的21位核销报关单信息为准，整批覆盖之前读入的加贸反馈中的21位核销报关单；同一年度加贸反馈中的同一21位核销报关单即使存在多条记录也不作去重处理。</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账册</w:t>
      </w:r>
      <w:r>
        <w:rPr>
          <w:rFonts w:ascii="仿宋" w:hAnsi="仿宋" w:eastAsia="仿宋"/>
          <w:sz w:val="28"/>
          <w:szCs w:val="28"/>
        </w:rPr>
        <w:t>:申报端读入同一账册的多个年度加贸反馈数据时，不作去重处理。审核端计算时无论手册还是账册，均以全部21位核销报关单参与计算，不作去重处理。</w:t>
      </w:r>
    </w:p>
    <w:p>
      <w:pPr>
        <w:spacing w:line="360" w:lineRule="auto"/>
        <w:ind w:firstLine="560" w:firstLineChars="200"/>
        <w:jc w:val="left"/>
        <w:rPr>
          <w:rFonts w:ascii="仿宋" w:hAnsi="仿宋" w:eastAsia="仿宋"/>
          <w:sz w:val="28"/>
          <w:szCs w:val="28"/>
        </w:rPr>
      </w:pPr>
      <w:r>
        <w:rPr>
          <w:rFonts w:ascii="仿宋" w:hAnsi="仿宋" w:eastAsia="仿宋"/>
          <w:sz w:val="28"/>
          <w:szCs w:val="28"/>
        </w:rPr>
        <w:t>核销报关单明细去重复逻辑取消，调整为：</w:t>
      </w:r>
    </w:p>
    <w:p>
      <w:pPr>
        <w:spacing w:line="360" w:lineRule="auto"/>
        <w:ind w:firstLine="560" w:firstLineChars="200"/>
        <w:jc w:val="left"/>
        <w:outlineLvl w:val="0"/>
        <w:rPr>
          <w:rFonts w:ascii="仿宋" w:hAnsi="仿宋" w:eastAsia="仿宋"/>
          <w:sz w:val="28"/>
          <w:szCs w:val="28"/>
        </w:rPr>
      </w:pPr>
      <w:r>
        <w:rPr>
          <w:rFonts w:ascii="仿宋" w:hAnsi="仿宋" w:eastAsia="仿宋"/>
          <w:sz w:val="28"/>
          <w:szCs w:val="28"/>
        </w:rPr>
        <w:t>1.账册，只覆盖本次读入年度的数据，其他年度数据不受影响</w:t>
      </w:r>
    </w:p>
    <w:p>
      <w:pPr>
        <w:spacing w:line="360" w:lineRule="auto"/>
        <w:ind w:firstLine="560" w:firstLineChars="200"/>
        <w:jc w:val="left"/>
        <w:outlineLvl w:val="0"/>
        <w:rPr>
          <w:rFonts w:ascii="仿宋" w:hAnsi="仿宋" w:eastAsia="仿宋"/>
          <w:sz w:val="28"/>
          <w:szCs w:val="28"/>
        </w:rPr>
      </w:pPr>
      <w:r>
        <w:rPr>
          <w:rFonts w:ascii="仿宋" w:hAnsi="仿宋" w:eastAsia="仿宋"/>
          <w:sz w:val="28"/>
          <w:szCs w:val="28"/>
        </w:rPr>
        <w:t>2.手册</w:t>
      </w:r>
    </w:p>
    <w:p>
      <w:pPr>
        <w:spacing w:line="360" w:lineRule="auto"/>
        <w:ind w:firstLine="560" w:firstLineChars="200"/>
        <w:jc w:val="left"/>
        <w:rPr>
          <w:rFonts w:ascii="仿宋" w:hAnsi="仿宋" w:eastAsia="仿宋"/>
          <w:sz w:val="28"/>
          <w:szCs w:val="28"/>
        </w:rPr>
      </w:pPr>
      <w:r>
        <w:rPr>
          <w:rFonts w:ascii="仿宋" w:hAnsi="仿宋" w:eastAsia="仿宋"/>
          <w:sz w:val="28"/>
          <w:szCs w:val="28"/>
        </w:rPr>
        <w:t>（1）覆盖本次读入年度的所有数据。</w:t>
      </w:r>
    </w:p>
    <w:p>
      <w:pPr>
        <w:spacing w:line="360" w:lineRule="auto"/>
        <w:ind w:firstLine="560" w:firstLineChars="200"/>
        <w:jc w:val="left"/>
        <w:rPr>
          <w:rFonts w:ascii="仿宋" w:hAnsi="仿宋" w:eastAsia="仿宋"/>
          <w:sz w:val="28"/>
          <w:szCs w:val="28"/>
        </w:rPr>
      </w:pPr>
      <w:r>
        <w:rPr>
          <w:rFonts w:ascii="仿宋" w:hAnsi="仿宋" w:eastAsia="仿宋"/>
          <w:sz w:val="28"/>
          <w:szCs w:val="28"/>
        </w:rPr>
        <w:t>（2）清理其他年度与本次读入手册号相同的数据。</w:t>
      </w:r>
    </w:p>
    <w:p>
      <w:pPr>
        <w:ind w:firstLine="560" w:firstLineChars="200"/>
        <w:jc w:val="left"/>
        <w:rPr>
          <w:rFonts w:ascii="仿宋" w:hAnsi="仿宋" w:eastAsia="仿宋"/>
          <w:sz w:val="28"/>
          <w:szCs w:val="28"/>
        </w:rPr>
      </w:pPr>
    </w:p>
    <w:p>
      <w:pPr>
        <w:pStyle w:val="7"/>
      </w:pPr>
      <w:r>
        <w:rPr>
          <w:rFonts w:hint="eastAsia"/>
        </w:rPr>
        <w:t>证明开具</w:t>
      </w:r>
    </w:p>
    <w:p>
      <w:pPr>
        <w:pStyle w:val="8"/>
      </w:pPr>
      <w:r>
        <w:rPr>
          <w:rFonts w:hint="eastAsia"/>
        </w:rPr>
        <w:t>开具出口退（免）税证明</w:t>
      </w:r>
    </w:p>
    <w:p>
      <w:pPr>
        <w:pStyle w:val="9"/>
        <w:jc w:val="left"/>
      </w:pPr>
      <w:r>
        <w:rPr>
          <w:rFonts w:hint="eastAsia"/>
        </w:rPr>
        <w:t>委托出口货物证明开具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spacing w:line="360" w:lineRule="auto"/>
        <w:ind w:firstLine="560" w:firstLineChars="200"/>
        <w:rPr>
          <w:rFonts w:ascii="仿宋" w:hAnsi="仿宋" w:eastAsia="仿宋" w:cs="宋体"/>
          <w:sz w:val="28"/>
          <w:szCs w:val="28"/>
        </w:rPr>
      </w:pPr>
      <w:r>
        <w:rPr>
          <w:rFonts w:ascii="仿宋" w:hAnsi="仿宋" w:eastAsia="仿宋" w:cs="宋体"/>
          <w:sz w:val="28"/>
          <w:szCs w:val="28"/>
        </w:rPr>
        <w:t>国家取消出口退税的货物若发生委托出口业务，委托方应自货物报关出口之日起至次年 3 月 15 日前，凭委托代理出口协议（复印件）向主管税务机关申请开具《委托出口货物证明》。该证明应及时提供给受托方，受托方凭此证明及其他相关资料向主管税务机关申请开具《代理出口货物证明》。委托出口货物不属于国家取消出口退税的货物，则不予办理。</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（1）提示性校验“除国家取消出口退税的货物外无需申报委托出口货物证明。”逻辑调整。（根据审核系统疑点检查逻辑调整）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原逻辑：商品码</w:t>
      </w:r>
      <w:r>
        <w:rPr>
          <w:rFonts w:ascii="仿宋" w:hAnsi="仿宋" w:eastAsia="仿宋"/>
          <w:sz w:val="28"/>
          <w:szCs w:val="28"/>
        </w:rPr>
        <w:t>tsflag不等于1时提示</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调整后：商品码</w:t>
      </w:r>
      <w:r>
        <w:rPr>
          <w:rFonts w:ascii="仿宋" w:hAnsi="仿宋" w:eastAsia="仿宋"/>
          <w:sz w:val="28"/>
          <w:szCs w:val="28"/>
        </w:rPr>
        <w:t>tsflag不等于1且不等于2时提示</w:t>
      </w:r>
      <w:r>
        <w:rPr>
          <w:rFonts w:hint="eastAsia" w:ascii="仿宋" w:hAnsi="仿宋" w:eastAsia="仿宋"/>
          <w:sz w:val="28"/>
          <w:szCs w:val="28"/>
        </w:rPr>
        <w:t>。</w:t>
      </w:r>
    </w:p>
    <w:p>
      <w:pPr>
        <w:pStyle w:val="9"/>
        <w:jc w:val="left"/>
      </w:pPr>
      <w:r>
        <w:rPr>
          <w:rFonts w:hint="eastAsia"/>
        </w:rPr>
        <w:t>出口货物退运已补税（未退税）证明开具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spacing w:line="360" w:lineRule="auto"/>
        <w:ind w:firstLine="560" w:firstLineChars="200"/>
        <w:rPr>
          <w:rFonts w:ascii="仿宋" w:hAnsi="仿宋" w:eastAsia="仿宋" w:cs="宋体"/>
          <w:sz w:val="28"/>
          <w:szCs w:val="28"/>
        </w:rPr>
      </w:pPr>
      <w:r>
        <w:rPr>
          <w:rFonts w:hint="eastAsia" w:ascii="仿宋" w:hAnsi="仿宋" w:eastAsia="仿宋" w:cs="宋体"/>
          <w:sz w:val="28"/>
          <w:szCs w:val="28"/>
        </w:rPr>
        <w:t>出口企业</w:t>
      </w:r>
      <w:r>
        <w:rPr>
          <w:rFonts w:ascii="仿宋" w:hAnsi="仿宋" w:eastAsia="仿宋" w:cs="宋体"/>
          <w:sz w:val="28"/>
          <w:szCs w:val="28"/>
        </w:rPr>
        <w:t>发生出口货物报关离境、因故发生退运、且海关已签发出口货物报关单（出口退税专用）的，需向主管税务机关申请开具《出口货物退运已补税（未退税）证明》。</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增加字段：SQRQ，DATE，可空，申请日期</w:t>
      </w:r>
      <w:r>
        <w:rPr>
          <w:rFonts w:hint="eastAsia" w:ascii="仿宋" w:hAnsi="仿宋" w:eastAsia="仿宋"/>
          <w:sz w:val="28"/>
          <w:szCs w:val="28"/>
        </w:rPr>
        <w:t>；</w:t>
      </w:r>
      <w:r>
        <w:rPr>
          <w:rFonts w:ascii="仿宋" w:hAnsi="仿宋" w:eastAsia="仿宋"/>
          <w:sz w:val="28"/>
          <w:szCs w:val="28"/>
        </w:rPr>
        <w:t>SQRXM，VARCHAR2(200)，可空，申请人姓名</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（2）生产企业“进货凭证号”由条件必录调整为非必录。</w:t>
      </w:r>
    </w:p>
    <w:p>
      <w:pPr>
        <w:pStyle w:val="9"/>
        <w:jc w:val="left"/>
      </w:pPr>
      <w:r>
        <w:rPr>
          <w:rFonts w:hint="eastAsia"/>
        </w:rPr>
        <w:t>准予免税购进出口卷烟证明开具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spacing w:line="360" w:lineRule="auto"/>
        <w:ind w:firstLine="560" w:firstLineChars="200"/>
        <w:rPr>
          <w:rFonts w:ascii="仿宋" w:hAnsi="仿宋" w:eastAsia="仿宋" w:cs="宋体"/>
          <w:sz w:val="28"/>
          <w:szCs w:val="28"/>
        </w:rPr>
      </w:pPr>
      <w:r>
        <w:rPr>
          <w:rFonts w:ascii="仿宋" w:hAnsi="仿宋" w:eastAsia="仿宋" w:cs="宋体"/>
          <w:sz w:val="28"/>
          <w:szCs w:val="28"/>
        </w:rPr>
        <w:t>卷烟</w:t>
      </w:r>
      <w:r>
        <w:rPr>
          <w:rFonts w:hint="eastAsia" w:ascii="仿宋" w:hAnsi="仿宋" w:eastAsia="仿宋" w:cs="宋体"/>
          <w:sz w:val="28"/>
          <w:szCs w:val="28"/>
        </w:rPr>
        <w:t>出口企业</w:t>
      </w:r>
      <w:r>
        <w:rPr>
          <w:rFonts w:ascii="仿宋" w:hAnsi="仿宋" w:eastAsia="仿宋" w:cs="宋体"/>
          <w:sz w:val="28"/>
          <w:szCs w:val="28"/>
        </w:rPr>
        <w:t>向卷烟</w:t>
      </w:r>
      <w:r>
        <w:rPr>
          <w:rFonts w:hint="eastAsia" w:ascii="仿宋" w:hAnsi="仿宋" w:eastAsia="仿宋" w:cs="宋体"/>
          <w:sz w:val="28"/>
          <w:szCs w:val="28"/>
        </w:rPr>
        <w:t>生产企业</w:t>
      </w:r>
      <w:r>
        <w:rPr>
          <w:rFonts w:ascii="仿宋" w:hAnsi="仿宋" w:eastAsia="仿宋" w:cs="宋体"/>
          <w:sz w:val="28"/>
          <w:szCs w:val="28"/>
        </w:rPr>
        <w:t>购进卷烟时，应在免税出口卷烟计划内向税务机关申请开具《准予免税购进出口卷烟证明》</w:t>
      </w:r>
      <w:r>
        <w:rPr>
          <w:rFonts w:hint="eastAsia" w:ascii="仿宋" w:hAnsi="仿宋" w:eastAsia="仿宋" w:cs="宋体"/>
          <w:sz w:val="28"/>
          <w:szCs w:val="28"/>
        </w:rPr>
        <w:t>。</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（1）“牌号”字段长度扩位至</w:t>
      </w:r>
      <w:r>
        <w:rPr>
          <w:rFonts w:ascii="仿宋" w:hAnsi="仿宋" w:eastAsia="仿宋"/>
          <w:sz w:val="28"/>
          <w:szCs w:val="28"/>
        </w:rPr>
        <w:t>50，允许录入50个字符或25个汉字。</w:t>
      </w:r>
    </w:p>
    <w:p>
      <w:pPr>
        <w:pStyle w:val="9"/>
        <w:jc w:val="left"/>
      </w:pPr>
      <w:r>
        <w:rPr>
          <w:rFonts w:hint="eastAsia"/>
        </w:rPr>
        <w:t>出口卷烟已免税证明开具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spacing w:line="360" w:lineRule="auto"/>
        <w:ind w:firstLine="560" w:firstLineChars="200"/>
        <w:rPr>
          <w:rFonts w:ascii="仿宋" w:hAnsi="仿宋" w:eastAsia="仿宋" w:cs="宋体"/>
          <w:sz w:val="28"/>
          <w:szCs w:val="28"/>
        </w:rPr>
      </w:pPr>
      <w:r>
        <w:rPr>
          <w:rFonts w:ascii="仿宋" w:hAnsi="仿宋" w:eastAsia="仿宋" w:cs="宋体"/>
          <w:sz w:val="28"/>
          <w:szCs w:val="28"/>
        </w:rPr>
        <w:t>已准予免税购进的卷烟，卷烟</w:t>
      </w:r>
      <w:r>
        <w:rPr>
          <w:rFonts w:hint="eastAsia" w:ascii="仿宋" w:hAnsi="仿宋" w:eastAsia="仿宋" w:cs="宋体"/>
          <w:sz w:val="28"/>
          <w:szCs w:val="28"/>
        </w:rPr>
        <w:t>生产企业</w:t>
      </w:r>
      <w:r>
        <w:rPr>
          <w:rFonts w:ascii="仿宋" w:hAnsi="仿宋" w:eastAsia="仿宋" w:cs="宋体"/>
          <w:sz w:val="28"/>
          <w:szCs w:val="28"/>
        </w:rPr>
        <w:t>须以不含消费税、增值税的价格销售给</w:t>
      </w:r>
      <w:r>
        <w:rPr>
          <w:rFonts w:hint="eastAsia" w:ascii="仿宋" w:hAnsi="仿宋" w:eastAsia="仿宋" w:cs="宋体"/>
          <w:sz w:val="28"/>
          <w:szCs w:val="28"/>
        </w:rPr>
        <w:t>出口企业</w:t>
      </w:r>
      <w:r>
        <w:rPr>
          <w:rFonts w:ascii="仿宋" w:hAnsi="仿宋" w:eastAsia="仿宋" w:cs="宋体"/>
          <w:sz w:val="28"/>
          <w:szCs w:val="28"/>
        </w:rPr>
        <w:t>，并向主管税务机关报送《出口卷烟已免税证明申请表》。由税务机关核准免税后，出具《出口卷烟已免税证明》</w:t>
      </w:r>
      <w:r>
        <w:rPr>
          <w:rFonts w:hint="eastAsia" w:ascii="仿宋" w:hAnsi="仿宋" w:eastAsia="仿宋" w:cs="宋体"/>
          <w:sz w:val="28"/>
          <w:szCs w:val="28"/>
        </w:rPr>
        <w:t>。</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（1）“牌号”字段长度扩位至</w:t>
      </w:r>
      <w:r>
        <w:rPr>
          <w:rFonts w:ascii="仿宋" w:hAnsi="仿宋" w:eastAsia="仿宋"/>
          <w:sz w:val="28"/>
          <w:szCs w:val="28"/>
        </w:rPr>
        <w:t>50，允许录入50个字符或25个汉字。</w:t>
      </w:r>
    </w:p>
    <w:p>
      <w:pPr>
        <w:pStyle w:val="9"/>
        <w:jc w:val="left"/>
      </w:pPr>
      <w:r>
        <w:rPr>
          <w:rFonts w:hint="eastAsia"/>
        </w:rPr>
        <w:t>出口卷烟免税核销申请</w:t>
      </w:r>
    </w:p>
    <w:p>
      <w:pPr>
        <w:spacing w:line="360" w:lineRule="auto"/>
        <w:ind w:firstLine="562" w:firstLineChars="200"/>
        <w:jc w:val="left"/>
        <w:outlineLvl w:val="0"/>
        <w:rPr>
          <w:rFonts w:ascii="仿宋" w:hAnsi="仿宋" w:eastAsia="仿宋"/>
          <w:b/>
          <w:bCs/>
          <w:sz w:val="28"/>
          <w:szCs w:val="28"/>
        </w:rPr>
      </w:pPr>
      <w:r>
        <w:rPr>
          <w:rFonts w:hint="eastAsia" w:ascii="仿宋" w:hAnsi="仿宋" w:eastAsia="仿宋"/>
          <w:b/>
          <w:bCs/>
          <w:color w:val="000000"/>
          <w:sz w:val="28"/>
          <w:szCs w:val="28"/>
        </w:rPr>
        <w:t>1、业务描述：</w:t>
      </w:r>
    </w:p>
    <w:p>
      <w:pPr>
        <w:pStyle w:val="17"/>
        <w:spacing w:line="360" w:lineRule="auto"/>
        <w:ind w:firstLine="560" w:firstLineChars="200"/>
        <w:rPr>
          <w:rFonts w:ascii="仿宋" w:hAnsi="仿宋" w:eastAsia="仿宋" w:cs="宋体"/>
          <w:sz w:val="28"/>
          <w:szCs w:val="28"/>
        </w:rPr>
      </w:pPr>
      <w:r>
        <w:rPr>
          <w:rFonts w:ascii="仿宋" w:hAnsi="仿宋" w:eastAsia="仿宋" w:cs="宋体"/>
          <w:sz w:val="28"/>
          <w:szCs w:val="28"/>
        </w:rPr>
        <w:t>卷烟</w:t>
      </w:r>
      <w:r>
        <w:rPr>
          <w:rFonts w:hint="eastAsia" w:ascii="仿宋" w:hAnsi="仿宋" w:eastAsia="仿宋" w:cs="宋体"/>
          <w:sz w:val="28"/>
          <w:szCs w:val="28"/>
        </w:rPr>
        <w:t>出口企业</w:t>
      </w:r>
      <w:r>
        <w:rPr>
          <w:rFonts w:ascii="仿宋" w:hAnsi="仿宋" w:eastAsia="仿宋" w:cs="宋体"/>
          <w:sz w:val="28"/>
          <w:szCs w:val="28"/>
        </w:rPr>
        <w:t>应在免税卷烟报关出口之日次月起至次年 4 月 30 日前的各增值税纳税申报期内，填报《出口卷烟免税核销申报表》等向主管税务机关办理出口卷烟的免税核销手续。</w:t>
      </w:r>
    </w:p>
    <w:p>
      <w:pPr>
        <w:spacing w:line="360" w:lineRule="auto"/>
        <w:ind w:firstLine="562" w:firstLineChars="200"/>
        <w:jc w:val="left"/>
        <w:outlineLvl w:val="0"/>
        <w:rPr>
          <w:rFonts w:ascii="仿宋" w:hAnsi="仿宋" w:eastAsia="仿宋"/>
          <w:b/>
          <w:bCs/>
          <w:color w:val="000000"/>
          <w:sz w:val="28"/>
          <w:szCs w:val="28"/>
        </w:rPr>
      </w:pPr>
      <w:r>
        <w:rPr>
          <w:rFonts w:hint="eastAsia" w:ascii="仿宋" w:hAnsi="仿宋" w:eastAsia="仿宋"/>
          <w:b/>
          <w:bCs/>
          <w:color w:val="000000"/>
          <w:sz w:val="28"/>
          <w:szCs w:val="28"/>
        </w:rPr>
        <w:t>2、功能要求：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（1）“卷烟牌号”字段长度扩位至</w:t>
      </w:r>
      <w:r>
        <w:rPr>
          <w:rFonts w:ascii="仿宋" w:hAnsi="仿宋" w:eastAsia="仿宋"/>
          <w:sz w:val="28"/>
          <w:szCs w:val="28"/>
        </w:rPr>
        <w:t>50，允许录入50个字符或25个汉字。</w:t>
      </w:r>
    </w:p>
    <w:p>
      <w:pPr>
        <w:pStyle w:val="6"/>
        <w:rPr>
          <w:rFonts w:ascii="仿宋" w:hAnsi="仿宋"/>
        </w:rPr>
      </w:pPr>
      <w:r>
        <w:rPr>
          <w:rFonts w:hint="eastAsia" w:ascii="仿宋" w:hAnsi="仿宋"/>
        </w:rPr>
        <w:t>其他需求</w:t>
      </w:r>
    </w:p>
    <w:p>
      <w:pPr>
        <w:pStyle w:val="7"/>
      </w:pPr>
      <w:r>
        <w:rPr>
          <w:rFonts w:hint="eastAsia"/>
        </w:rPr>
        <w:t>海关商品码表调整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审核系统商品码表换表，新表数据与旧表一致，后续升级只更新新表数据，旧表数据不再维护。电子税务局需同步调整，将所有商品码查询逻辑均更换为新表进行查询。</w:t>
      </w:r>
    </w:p>
    <w:p>
      <w:pPr>
        <w:pStyle w:val="7"/>
      </w:pPr>
      <w:r>
        <w:rPr>
          <w:rFonts w:hint="eastAsia"/>
        </w:rPr>
        <w:t>正式申报监控调整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已进行自检且自检结果存在不可挑过疑点时，不可直接正式申报，增加强制控制。</w:t>
      </w:r>
    </w:p>
    <w:p>
      <w:pPr>
        <w:spacing w:line="360" w:lineRule="auto"/>
        <w:jc w:val="left"/>
        <w:rPr>
          <w:rFonts w:ascii="仿宋" w:hAnsi="仿宋" w:eastAsia="仿宋"/>
          <w:sz w:val="28"/>
          <w:szCs w:val="28"/>
        </w:rPr>
      </w:pPr>
    </w:p>
    <w:p>
      <w:pPr>
        <w:pStyle w:val="4"/>
        <w:rPr>
          <w:rFonts w:ascii="仿宋" w:hAnsi="仿宋"/>
        </w:rPr>
      </w:pPr>
      <w:r>
        <w:rPr>
          <w:rFonts w:hint="eastAsia" w:ascii="仿宋" w:hAnsi="仿宋"/>
        </w:rPr>
        <w:t>辽宁移动办税升级改造</w:t>
      </w:r>
    </w:p>
    <w:p>
      <w:pPr>
        <w:pStyle w:val="5"/>
        <w:rPr>
          <w:rFonts w:ascii="仿宋" w:hAnsi="仿宋"/>
        </w:rPr>
      </w:pPr>
      <w:r>
        <w:rPr>
          <w:rFonts w:ascii="仿宋" w:hAnsi="仿宋"/>
        </w:rPr>
        <w:t>用户中心</w:t>
      </w:r>
    </w:p>
    <w:p>
      <w:pPr>
        <w:pStyle w:val="6"/>
        <w:rPr>
          <w:rFonts w:ascii="仿宋" w:hAnsi="仿宋"/>
        </w:rPr>
      </w:pPr>
      <w:r>
        <w:rPr>
          <w:rFonts w:hint="eastAsia" w:ascii="仿宋" w:hAnsi="仿宋"/>
        </w:rPr>
        <w:t>收藏夹管理</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纳税人可根据自己的需要，在收藏夹中新建功能菜单、删除功能菜单，在菜单下可收藏事项、删除已收藏事项。</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一、支持纳税人通过收藏夹添加、删除功能。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二、支持纳税人通过收藏夹添加、删除税收政策和纳税人消息，支持消息订阅。</w:t>
      </w:r>
    </w:p>
    <w:p>
      <w:pPr>
        <w:pStyle w:val="5"/>
        <w:rPr>
          <w:rFonts w:ascii="仿宋" w:hAnsi="仿宋"/>
        </w:rPr>
      </w:pPr>
      <w:r>
        <w:rPr>
          <w:rFonts w:ascii="仿宋" w:hAnsi="仿宋"/>
        </w:rPr>
        <w:t>办税中心</w:t>
      </w:r>
    </w:p>
    <w:p>
      <w:pPr>
        <w:pStyle w:val="6"/>
        <w:rPr>
          <w:rFonts w:ascii="仿宋" w:hAnsi="仿宋"/>
        </w:rPr>
      </w:pPr>
      <w:r>
        <w:rPr>
          <w:rFonts w:hint="eastAsia" w:ascii="仿宋" w:hAnsi="仿宋"/>
        </w:rPr>
        <w:t>综合</w:t>
      </w:r>
      <w:r>
        <w:rPr>
          <w:rFonts w:ascii="仿宋" w:hAnsi="仿宋"/>
        </w:rPr>
        <w:t>信息报告</w:t>
      </w:r>
    </w:p>
    <w:p>
      <w:pPr>
        <w:pStyle w:val="7"/>
      </w:pPr>
      <w:r>
        <w:rPr>
          <w:rFonts w:hint="eastAsia"/>
        </w:rPr>
        <w:t>网签三方协议</w:t>
      </w:r>
    </w:p>
    <w:p>
      <w:pPr>
        <w:spacing w:line="360" w:lineRule="auto"/>
        <w:ind w:firstLine="562" w:firstLineChars="200"/>
        <w:jc w:val="left"/>
        <w:outlineLvl w:val="0"/>
        <w:rPr>
          <w:rFonts w:ascii="仿宋" w:hAnsi="仿宋" w:eastAsia="仿宋"/>
          <w:b/>
          <w:bCs/>
          <w:sz w:val="28"/>
          <w:szCs w:val="28"/>
        </w:rPr>
      </w:pPr>
      <w:r>
        <w:rPr>
          <w:rFonts w:ascii="仿宋" w:hAnsi="仿宋" w:eastAsia="仿宋"/>
          <w:b/>
          <w:bCs/>
          <w:sz w:val="28"/>
          <w:szCs w:val="28"/>
        </w:rPr>
        <w:t>1</w:t>
      </w:r>
      <w:r>
        <w:rPr>
          <w:rFonts w:hint="eastAsia" w:ascii="仿宋" w:hAnsi="仿宋" w:eastAsia="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纳税人通过与税务机关、开户银行签署授权划缴税款协议的方式，利用电子缴税系统缴纳税费、滞纳金和罚款。</w:t>
      </w:r>
    </w:p>
    <w:p>
      <w:pPr>
        <w:spacing w:line="360" w:lineRule="auto"/>
        <w:ind w:firstLine="562" w:firstLineChars="200"/>
        <w:jc w:val="left"/>
        <w:outlineLvl w:val="0"/>
        <w:rPr>
          <w:rFonts w:ascii="仿宋" w:hAnsi="仿宋" w:eastAsia="仿宋"/>
          <w:b/>
          <w:bCs/>
          <w:color w:val="FF0000"/>
          <w:sz w:val="28"/>
          <w:szCs w:val="28"/>
        </w:rPr>
      </w:pPr>
      <w:r>
        <w:rPr>
          <w:rFonts w:ascii="仿宋" w:hAnsi="仿宋" w:eastAsia="仿宋"/>
          <w:b/>
          <w:bCs/>
          <w:sz w:val="28"/>
          <w:szCs w:val="28"/>
        </w:rPr>
        <w:t>2</w:t>
      </w:r>
      <w:r>
        <w:rPr>
          <w:rFonts w:hint="eastAsia" w:ascii="仿宋" w:hAnsi="仿宋" w:eastAsia="仿宋"/>
          <w:b/>
          <w:bCs/>
          <w:sz w:val="28"/>
          <w:szCs w:val="28"/>
        </w:rPr>
        <w:t>、功能</w:t>
      </w:r>
      <w:r>
        <w:rPr>
          <w:rFonts w:ascii="仿宋" w:hAnsi="仿宋" w:eastAsia="仿宋"/>
          <w:b/>
          <w:bCs/>
          <w:sz w:val="28"/>
          <w:szCs w:val="28"/>
        </w:rPr>
        <w:t>要求</w:t>
      </w:r>
      <w:r>
        <w:rPr>
          <w:rFonts w:hint="eastAsia" w:ascii="仿宋" w:hAnsi="仿宋" w:eastAsia="仿宋"/>
          <w:b/>
          <w:bCs/>
          <w:sz w:val="28"/>
          <w:szCs w:val="28"/>
        </w:rPr>
        <w:t>：</w:t>
      </w:r>
    </w:p>
    <w:p>
      <w:pPr>
        <w:spacing w:line="360" w:lineRule="auto"/>
        <w:ind w:firstLine="560" w:firstLineChars="200"/>
        <w:jc w:val="left"/>
        <w:outlineLvl w:val="0"/>
        <w:rPr>
          <w:rFonts w:ascii="仿宋" w:hAnsi="仿宋" w:eastAsia="仿宋"/>
          <w:sz w:val="28"/>
          <w:szCs w:val="28"/>
        </w:rPr>
      </w:pPr>
      <w:r>
        <w:rPr>
          <w:rFonts w:hint="eastAsia" w:ascii="仿宋" w:hAnsi="仿宋" w:eastAsia="仿宋"/>
          <w:sz w:val="28"/>
          <w:szCs w:val="28"/>
        </w:rPr>
        <w:t xml:space="preserve">一、申请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 xml:space="preserve">纳税人点击事项功能菜单，发起事项申请，填报《委托银行代缴税款三方协议》相关信息项，加载纳税人的电子签名/印章，提交申请。系统提示纳税人需要上传的电子资料名称，纳税人按照要求提交相应的电子资料，加载纳税人的电子签名/印章。基本业务处理规则如下：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 xml:space="preserve">1.监控纳税人是否存在有效的存款账户账号报告备案，如否，则提示纳税人先进行存款账户账号报告备案。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 xml:space="preserve">2.系统根据纳税人税务登记及银行存款账户账号报告信息生成《委托银行代缴税款三方协议》，如果纳税人有多个账户账号信息，由纳税人选择备案账户账号，系统自动生成三方协议号，由纳税人确认后，发起三方协议验证。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 xml:space="preserve">3.系统支持跨区经营纳税人在经营地设立银行账户后，与经营地税务机关签署“委托银行代缴税款三方协议”，实现跨区域经营纳税人网上预缴税款。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 xml:space="preserve">4.同一账号只允许签订一条有效三方协议。 </w:t>
      </w:r>
    </w:p>
    <w:p>
      <w:pPr>
        <w:spacing w:line="360" w:lineRule="auto"/>
        <w:ind w:firstLine="560" w:firstLineChars="200"/>
        <w:jc w:val="left"/>
        <w:outlineLvl w:val="0"/>
        <w:rPr>
          <w:rFonts w:ascii="仿宋" w:hAnsi="仿宋" w:eastAsia="仿宋"/>
          <w:sz w:val="28"/>
          <w:szCs w:val="28"/>
        </w:rPr>
      </w:pPr>
      <w:r>
        <w:rPr>
          <w:rFonts w:hint="eastAsia" w:ascii="仿宋" w:hAnsi="仿宋" w:eastAsia="仿宋"/>
          <w:sz w:val="28"/>
          <w:szCs w:val="28"/>
        </w:rPr>
        <w:t xml:space="preserve">二、三方协议验证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 xml:space="preserve">纳税人、税务机关、商业银行通过电子信息确认协议的有效性，纳税人无需上门或只去一次商业银行就可完成授权划缴税款协议的签订。 </w:t>
      </w:r>
    </w:p>
    <w:p>
      <w:pPr>
        <w:spacing w:line="360" w:lineRule="auto"/>
        <w:ind w:firstLine="560" w:firstLineChars="200"/>
        <w:jc w:val="left"/>
        <w:outlineLvl w:val="0"/>
        <w:rPr>
          <w:rFonts w:ascii="仿宋" w:hAnsi="仿宋" w:eastAsia="仿宋"/>
          <w:sz w:val="28"/>
          <w:szCs w:val="28"/>
        </w:rPr>
      </w:pPr>
      <w:r>
        <w:rPr>
          <w:rFonts w:hint="eastAsia" w:ascii="仿宋" w:hAnsi="仿宋" w:eastAsia="仿宋"/>
          <w:sz w:val="28"/>
          <w:szCs w:val="28"/>
        </w:rPr>
        <w:t xml:space="preserve">三、资料自动归档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业务办结后，系统对《委托银行代缴税款三方协议》对应的电子数据加载纳税人电子签名/印章后存储归档。</w:t>
      </w:r>
    </w:p>
    <w:p>
      <w:pPr>
        <w:pStyle w:val="7"/>
      </w:pPr>
      <w:r>
        <w:rPr>
          <w:rFonts w:hint="eastAsia"/>
        </w:rPr>
        <w:t>终止网签三方协议</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已签订授权划缴税（费）款协议的纳税人，可以主动申请终止协议。</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一、申请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纳税人点击事项功能菜单，发起事项申请，系统自动展示当前纳税人已网签的三方协议。纳税人提交终止三方协议申请，系统提示纳税人是否确认终止协议，纳税人确认终止后，予以受理。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二、终止网签三方协议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纳税人提交终止三方协议申请后，系统终止网签三方协议，系统终止协议成功后，将终止结果反馈给纳税人。基本业务处理规则如下：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w:t>
      </w:r>
      <w:r>
        <w:rPr>
          <w:rFonts w:ascii="仿宋" w:hAnsi="仿宋" w:eastAsia="仿宋" w:cs="宋体"/>
          <w:kern w:val="2"/>
          <w:sz w:val="28"/>
          <w:szCs w:val="28"/>
        </w:rPr>
        <w:t>.</w:t>
      </w:r>
      <w:r>
        <w:rPr>
          <w:rFonts w:hint="eastAsia" w:ascii="仿宋" w:hAnsi="仿宋" w:eastAsia="仿宋" w:cs="宋体"/>
          <w:kern w:val="2"/>
          <w:sz w:val="28"/>
          <w:szCs w:val="28"/>
        </w:rPr>
        <w:t>若还未验证生效，系统直接调用核心征管作废三方协议接口，作废掉税务机关税收征管系统登记成功但是尚未验证的三方协议信息；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w:t>
      </w:r>
      <w:r>
        <w:rPr>
          <w:rFonts w:ascii="仿宋" w:hAnsi="仿宋" w:eastAsia="仿宋" w:cs="宋体"/>
          <w:kern w:val="2"/>
          <w:sz w:val="28"/>
          <w:szCs w:val="28"/>
        </w:rPr>
        <w:t>.</w:t>
      </w:r>
      <w:r>
        <w:rPr>
          <w:rFonts w:hint="eastAsia" w:ascii="仿宋" w:hAnsi="仿宋" w:eastAsia="仿宋" w:cs="宋体"/>
          <w:kern w:val="2"/>
          <w:sz w:val="28"/>
          <w:szCs w:val="28"/>
        </w:rPr>
        <w:t>若已验证生效，需调用核心征管撤销三方协议接口，发送税库银三方协议验证信息，撤销与税务机关和商业银行的三方协议信息。</w:t>
      </w:r>
    </w:p>
    <w:p>
      <w:pPr>
        <w:pStyle w:val="7"/>
      </w:pPr>
      <w:r>
        <w:rPr>
          <w:rFonts w:hint="eastAsia"/>
        </w:rPr>
        <w:t>税务文书电子送达确认</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纳税主体可以查询该主体签订税务文书电子送达确认书情况。</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一、可查询签订的税务文书电子送达确认书信息，系统显示是否签订税务文书电子送达确认书；</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二、支持下钻展示签订税务文书电子送达确认书时间、办理人员等主要办理要素。</w:t>
      </w:r>
    </w:p>
    <w:p>
      <w:pPr>
        <w:pStyle w:val="6"/>
        <w:rPr>
          <w:rFonts w:ascii="仿宋" w:hAnsi="仿宋"/>
        </w:rPr>
      </w:pPr>
      <w:r>
        <w:rPr>
          <w:rFonts w:hint="eastAsia" w:ascii="仿宋" w:hAnsi="仿宋"/>
        </w:rPr>
        <w:t>发票</w:t>
      </w:r>
      <w:r>
        <w:rPr>
          <w:rFonts w:ascii="仿宋" w:hAnsi="仿宋"/>
        </w:rPr>
        <w:t>使用</w:t>
      </w:r>
    </w:p>
    <w:p>
      <w:pPr>
        <w:pStyle w:val="7"/>
      </w:pPr>
      <w:r>
        <w:rPr>
          <w:rFonts w:hint="eastAsia"/>
        </w:rPr>
        <w:t>发票领用优化</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纳税人办理票种核定后，按确认的发票种类、数量以及领用方式，申请领用发票。</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2、功能差异：</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纳税人点击事项功能菜单，发起事项申请，提交申请。新增事项办理业务处理规则如下：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纳税人按照实际需要选择领取方式，电子税务局提供窗口领取、自助终端领取、邮寄领取、在线领取（属于增值税电子发票的领取方式）等领取方式。</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当发票领取方式选择为“邮寄方式”时，系统根据纳税人税务登记信息中的生产经营地址或注册地址和法定代表人、财务负责人、办税人员信息和票种核定中的购票人信息，自动带出邮寄发票地址和收件人信息，供纳税人选择。有条件的地区，可支持合并邮寄，相同的收件信息，受理后可将多个申请单对应的发票合并配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 xml:space="preserve"> 提供纳税人接收邮寄发票地址、收件人信息等信息维护。</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符合受理条件的，按照纳税人申请发放发票。</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三、领取</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系统自动生成并向纳税人推送信息，通知纳税人前往指定取票地点领取发票；如纳税人选择邮寄方式，税务机关进行配送后，系统向纳税人推送信息，有条件的地区可支持纳税人查看实时物流信息。</w:t>
      </w:r>
    </w:p>
    <w:p>
      <w:pPr>
        <w:pStyle w:val="7"/>
      </w:pPr>
      <w:r>
        <w:rPr>
          <w:rFonts w:hint="eastAsia"/>
        </w:rPr>
        <w:t>代开增值税专用发票优化</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已办理税务登记的小规模纳税人（包括个体经营者）以及其他可予代开增值税专用发票的纳税人发生增值税应税行为、需要开具增值税专用发票时，可申请代开。</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纳税人点击事项功能菜单，发起事项申请，经系统扫描无未结事宜后填写《代开增值税发票缴纳税款申报单》，提交申请。新增事项办理业务处理规则如下：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 xml:space="preserve">支持纳税人在网上申请代开时直接抵用已预缴但因发票作废或红冲的税款。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 xml:space="preserve">纳税人按照实际需要选择领取方式，电子税务局提供窗口领取、自助终端领取等，有条件的地区可提供邮寄领取、在线领取（属于增值税电子发票的领取方式）等领取方式。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如支持邮寄领取，当代开发票领取方式选择为“邮寄方式”时，系统根据纳税人税务登记信息中的生产经营地址或注册地址和法定代表人、财务负责人、办税人员信息和票种核定中的购票人信息，自动带出邮寄发票地址和收件人信息，供纳税人选择。</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4.支持纳税人接收邮寄发票地址、收件人信息等信息的维护。</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系统支持根据纳税人代开发票内容自动计算纳税人的应缴税费信息，纳税人可实时缴税。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三、领取</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开具完成后，系统自动生成并向纳税人推送信息，通知纳税人前往指定取票地点领取代开发票；如纳税人选择邮寄方式，税务机关进行配送后，系统向纳税人推送信息，有条件的地区可支持纳税人查看实时物流信息。</w:t>
      </w:r>
    </w:p>
    <w:p>
      <w:pPr>
        <w:pStyle w:val="7"/>
      </w:pPr>
      <w:r>
        <w:rPr>
          <w:rFonts w:hint="eastAsia"/>
        </w:rPr>
        <w:t>代开增值税普通发票优化</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机关依据纳税人申请，为符合代开条件的单位和个人开具增值税普通发票。不能自开增值税普通发票的小规模纳税人销售其取得的不动产，以及其他个人出租不动产，可以向税务机关申请代开增值税普通发票。</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纳税人点击事项功能菜单，发起事项申请，填报《代开增值税发票缴纳税款申报单》相关信息项，加载纳税人的电子签名/印章，提交申请。新增基本业务处理规则如下：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 xml:space="preserve">.系统需对受票方银行账户等敏感信息进行脱敏处理，并监控购买方登记状态是否为非正常、注销、非正常注销等状态。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 xml:space="preserve">.纳税人按照实际需要选择领取方式，电子税务局提供窗口领取、自助终端领取等，有条件的地区可提供邮寄领取、在线领取（属于增值税电子发票的领取方式）等领取方式。 当代开发票领取方式选择为“邮寄方式”时，系统根据纳税人税务登记信息中的生产经营地址或注册地址和法定代表人、财务负责人、办税人员信息和票种核定中的购票人信息，自动带出邮寄发票地址和收件人信息，供纳税人选择。可支持合并邮寄，相同的收件信息，受理后可将多个申请单对应的发票合并配送。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支持纳税人接收邮寄发票地址、收件人信息等信息的维护。</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二、受理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系统支持根据纳税人代开发票内容自动计算纳税人的应缴税费信息，纳税人可实时缴税。</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三、领取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开具完成后，系统自动生成并向纳税人推送信息，通知纳税人前往指定取票地点领取代开发票；如纳税人选择邮寄方式，税务机关进行配送后，系统向纳税人推送信息，有条件的地区可支持纳税人查看实时物流信息。</w:t>
      </w:r>
    </w:p>
    <w:p>
      <w:pPr>
        <w:pStyle w:val="7"/>
      </w:pPr>
      <w:r>
        <w:rPr>
          <w:rFonts w:hint="eastAsia"/>
        </w:rPr>
        <w:t>代开发票作废优化</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纳税人在税务机关代开发票后，如果发生销货退回或销售折让等情形，需要作废代开发票的，可使用“代开发票作废”功能完成代开发票作废操作。</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w:t>
      </w:r>
      <w:r>
        <w:rPr>
          <w:rFonts w:hint="eastAsia" w:ascii="仿宋" w:hAnsi="仿宋" w:eastAsia="仿宋" w:cs="宋体"/>
          <w:kern w:val="2"/>
          <w:sz w:val="28"/>
          <w:szCs w:val="28"/>
        </w:rPr>
        <w:t>新增跨月与非跨月不同的处理方式，税务机关为纳税人代开增值税专用发票或增值税普通发票后，如果纳税人发生销货退回或销售折让的，如已跨月，则应按照增值税一般纳税人开具负数专用发票的有关规定进行处理，如未跨月，需交回原全联次发票并申请作废代开发票，税务机关收回原全联次发票并注明“作废”字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w:t>
      </w:r>
      <w:r>
        <w:rPr>
          <w:rFonts w:hint="eastAsia" w:ascii="仿宋" w:hAnsi="仿宋" w:eastAsia="仿宋" w:cs="宋体"/>
          <w:kern w:val="2"/>
          <w:sz w:val="28"/>
          <w:szCs w:val="28"/>
        </w:rPr>
        <w:t>调整纳税人电子签名/印由“可选”变更为“必须”。</w:t>
      </w:r>
    </w:p>
    <w:p>
      <w:pPr>
        <w:pStyle w:val="7"/>
      </w:pPr>
      <w:r>
        <w:rPr>
          <w:rFonts w:hint="eastAsia"/>
        </w:rPr>
        <w:t>发票验（交）旧</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纳税人再次领用发票时，将已开具发票进行验旧。</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一、申请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纳税人点击事项功能菜单，发起事项申请，提交需要验（交）旧的发票数据。基本业务处理规则如下：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 纳税人未领用</w:t>
      </w:r>
      <w:r>
        <w:rPr>
          <w:rFonts w:ascii="仿宋" w:hAnsi="仿宋" w:eastAsia="仿宋" w:cs="宋体"/>
          <w:kern w:val="2"/>
          <w:sz w:val="28"/>
          <w:szCs w:val="28"/>
        </w:rPr>
        <w:t>发票</w:t>
      </w:r>
      <w:r>
        <w:rPr>
          <w:rFonts w:hint="eastAsia" w:ascii="仿宋" w:hAnsi="仿宋" w:eastAsia="仿宋" w:cs="宋体"/>
          <w:kern w:val="2"/>
          <w:sz w:val="28"/>
          <w:szCs w:val="28"/>
        </w:rPr>
        <w:t>时</w:t>
      </w:r>
      <w:r>
        <w:rPr>
          <w:rFonts w:ascii="仿宋" w:hAnsi="仿宋" w:eastAsia="仿宋" w:cs="宋体"/>
          <w:kern w:val="2"/>
          <w:sz w:val="28"/>
          <w:szCs w:val="28"/>
        </w:rPr>
        <w:t>，系统</w:t>
      </w:r>
      <w:r>
        <w:rPr>
          <w:rFonts w:hint="eastAsia" w:ascii="仿宋" w:hAnsi="仿宋" w:eastAsia="仿宋" w:cs="宋体"/>
          <w:kern w:val="2"/>
          <w:sz w:val="28"/>
          <w:szCs w:val="28"/>
        </w:rPr>
        <w:t>提示并不允许</w:t>
      </w:r>
      <w:r>
        <w:rPr>
          <w:rFonts w:ascii="仿宋" w:hAnsi="仿宋" w:eastAsia="仿宋" w:cs="宋体"/>
          <w:kern w:val="2"/>
          <w:sz w:val="28"/>
          <w:szCs w:val="28"/>
        </w:rPr>
        <w:t>进行</w:t>
      </w:r>
      <w:r>
        <w:rPr>
          <w:rFonts w:hint="eastAsia" w:ascii="仿宋" w:hAnsi="仿宋" w:eastAsia="仿宋" w:cs="宋体"/>
          <w:kern w:val="2"/>
          <w:sz w:val="28"/>
          <w:szCs w:val="28"/>
        </w:rPr>
        <w:t>发票验（交）旧。</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 xml:space="preserve"> 纳税人税费种认定中纳税期限有按季的，验旧的开票日期允许垮月，但不允许跨季。</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二、办理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6"/>
        <w:rPr>
          <w:rFonts w:ascii="仿宋" w:hAnsi="仿宋"/>
        </w:rPr>
      </w:pPr>
      <w:r>
        <w:rPr>
          <w:rFonts w:hint="eastAsia" w:ascii="仿宋" w:hAnsi="仿宋"/>
        </w:rPr>
        <w:t>税费申报及缴纳</w:t>
      </w:r>
    </w:p>
    <w:p>
      <w:pPr>
        <w:pStyle w:val="7"/>
      </w:pPr>
      <w:r>
        <w:rPr>
          <w:rFonts w:hint="eastAsia"/>
        </w:rPr>
        <w:t>增值税及</w:t>
      </w:r>
      <w:r>
        <w:t>附加税（</w:t>
      </w:r>
      <w:r>
        <w:rPr>
          <w:rFonts w:hint="eastAsia"/>
        </w:rPr>
        <w:t>费</w:t>
      </w:r>
      <w:r>
        <w:t>）</w:t>
      </w:r>
      <w:r>
        <w:rPr>
          <w:rFonts w:hint="eastAsia"/>
        </w:rPr>
        <w:t>申报</w:t>
      </w:r>
      <w:r>
        <w:t>（</w:t>
      </w:r>
      <w:r>
        <w:rPr>
          <w:rFonts w:hint="eastAsia"/>
        </w:rPr>
        <w:t>小规模纳税人适用）优化</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增值税小规模纳税人依据相关税收法律、法规的规定进行纳税申报</w:t>
      </w:r>
      <w:r>
        <w:rPr>
          <w:rFonts w:hint="eastAsia" w:ascii="仿宋" w:hAnsi="仿宋" w:eastAsia="仿宋" w:cs="宋体"/>
          <w:kern w:val="2"/>
          <w:sz w:val="28"/>
          <w:szCs w:val="28"/>
        </w:rPr>
        <w:t>时</w:t>
      </w:r>
      <w:r>
        <w:rPr>
          <w:rFonts w:ascii="仿宋" w:hAnsi="仿宋" w:eastAsia="仿宋" w:cs="宋体"/>
          <w:kern w:val="2"/>
          <w:sz w:val="28"/>
          <w:szCs w:val="28"/>
        </w:rPr>
        <w:t>，</w:t>
      </w:r>
      <w:r>
        <w:rPr>
          <w:rFonts w:hint="eastAsia" w:ascii="仿宋" w:hAnsi="仿宋" w:eastAsia="仿宋" w:cs="宋体"/>
          <w:kern w:val="2"/>
          <w:sz w:val="28"/>
          <w:szCs w:val="28"/>
        </w:rPr>
        <w:t>自行确认自开</w:t>
      </w:r>
      <w:r>
        <w:rPr>
          <w:rFonts w:ascii="仿宋" w:hAnsi="仿宋" w:eastAsia="仿宋" w:cs="宋体"/>
          <w:kern w:val="2"/>
          <w:sz w:val="28"/>
          <w:szCs w:val="28"/>
        </w:rPr>
        <w:t>或代开发票</w:t>
      </w:r>
      <w:r>
        <w:rPr>
          <w:rFonts w:hint="eastAsia" w:ascii="仿宋" w:hAnsi="仿宋" w:eastAsia="仿宋" w:cs="宋体"/>
          <w:kern w:val="2"/>
          <w:sz w:val="28"/>
          <w:szCs w:val="28"/>
        </w:rPr>
        <w:t>数据，根据系统引导完成纳税申报</w:t>
      </w:r>
      <w:r>
        <w:rPr>
          <w:rFonts w:ascii="仿宋" w:hAnsi="仿宋" w:eastAsia="仿宋" w:cs="宋体"/>
          <w:kern w:val="2"/>
          <w:sz w:val="28"/>
          <w:szCs w:val="28"/>
        </w:rPr>
        <w:t>。</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纳税人点击事项功能菜单，发起事项申请，填报《增值税纳税申报表（小规模纳税人适用）》及附表相关信息项，加载纳税人的电子签名</w:t>
      </w:r>
      <w:r>
        <w:rPr>
          <w:rFonts w:ascii="仿宋" w:hAnsi="仿宋" w:eastAsia="仿宋" w:cs="宋体"/>
          <w:kern w:val="2"/>
          <w:sz w:val="28"/>
          <w:szCs w:val="28"/>
        </w:rPr>
        <w:t>/</w:t>
      </w:r>
      <w:r>
        <w:rPr>
          <w:rFonts w:hint="eastAsia" w:ascii="仿宋" w:hAnsi="仿宋" w:eastAsia="仿宋" w:cs="宋体"/>
          <w:kern w:val="2"/>
          <w:sz w:val="28"/>
          <w:szCs w:val="28"/>
        </w:rPr>
        <w:t>印章。新增基本业务处理规则如下：</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自</w:t>
      </w:r>
      <w:r>
        <w:rPr>
          <w:rFonts w:ascii="仿宋" w:hAnsi="仿宋" w:eastAsia="仿宋" w:cs="宋体"/>
          <w:kern w:val="2"/>
          <w:sz w:val="28"/>
          <w:szCs w:val="28"/>
        </w:rPr>
        <w:t xml:space="preserve"> 2020 年 3 月 1 日至 12 月 30 日，对湖北省增值税小规模纳税人，适</w:t>
      </w:r>
      <w:r>
        <w:rPr>
          <w:rFonts w:hint="eastAsia" w:ascii="仿宋" w:hAnsi="仿宋" w:eastAsia="仿宋" w:cs="宋体"/>
          <w:kern w:val="2"/>
          <w:sz w:val="28"/>
          <w:szCs w:val="28"/>
        </w:rPr>
        <w:t>用</w:t>
      </w:r>
      <w:r>
        <w:rPr>
          <w:rFonts w:ascii="仿宋" w:hAnsi="仿宋" w:eastAsia="仿宋" w:cs="宋体"/>
          <w:kern w:val="2"/>
          <w:sz w:val="28"/>
          <w:szCs w:val="28"/>
        </w:rPr>
        <w:t xml:space="preserve"> 3%征收率的应税销售收入，免征增值税</w:t>
      </w:r>
      <w:r>
        <w:rPr>
          <w:rFonts w:hint="eastAsia" w:ascii="仿宋" w:hAnsi="仿宋" w:eastAsia="仿宋" w:cs="宋体"/>
          <w:kern w:val="2"/>
          <w:sz w:val="28"/>
          <w:szCs w:val="28"/>
        </w:rPr>
        <w:t>。除湖北省外，其他省、自治区、直辖市的增值税小规模纳税人，适用</w:t>
      </w:r>
      <w:r>
        <w:rPr>
          <w:rFonts w:ascii="仿宋" w:hAnsi="仿宋" w:eastAsia="仿宋" w:cs="宋体"/>
          <w:kern w:val="2"/>
          <w:sz w:val="28"/>
          <w:szCs w:val="28"/>
        </w:rPr>
        <w:t xml:space="preserve"> 3%征收率的应税销售收入，减按 1%征收率征收增值税。</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自</w:t>
      </w:r>
      <w:r>
        <w:rPr>
          <w:rFonts w:ascii="仿宋" w:hAnsi="仿宋" w:eastAsia="仿宋" w:cs="宋体"/>
          <w:kern w:val="2"/>
          <w:sz w:val="28"/>
          <w:szCs w:val="28"/>
        </w:rPr>
        <w:t xml:space="preserve"> 2020 年 5 月 1 日至 2023 年 12 月 31 日，从事二手车经销业务的纳</w:t>
      </w:r>
      <w:r>
        <w:rPr>
          <w:rFonts w:hint="eastAsia" w:ascii="仿宋" w:hAnsi="仿宋" w:eastAsia="仿宋" w:cs="宋体"/>
          <w:kern w:val="2"/>
          <w:sz w:val="28"/>
          <w:szCs w:val="28"/>
        </w:rPr>
        <w:t>税人销售其收购的二手车，减按</w:t>
      </w:r>
      <w:r>
        <w:rPr>
          <w:rFonts w:ascii="仿宋" w:hAnsi="仿宋" w:eastAsia="仿宋" w:cs="宋体"/>
          <w:kern w:val="2"/>
          <w:sz w:val="28"/>
          <w:szCs w:val="28"/>
        </w:rPr>
        <w:t xml:space="preserve"> 0.5%征收率征收增值税。</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实现增值税主附税联合申报。即增值税</w:t>
      </w:r>
      <w:r>
        <w:rPr>
          <w:rFonts w:ascii="仿宋" w:hAnsi="仿宋" w:eastAsia="仿宋" w:cs="宋体"/>
          <w:kern w:val="2"/>
          <w:sz w:val="28"/>
          <w:szCs w:val="28"/>
        </w:rPr>
        <w:t>申报提交后系统自动加载附加税申报表，并</w:t>
      </w:r>
      <w:r>
        <w:rPr>
          <w:rFonts w:hint="eastAsia" w:ascii="仿宋" w:hAnsi="仿宋" w:eastAsia="仿宋" w:cs="宋体"/>
          <w:kern w:val="2"/>
          <w:sz w:val="28"/>
          <w:szCs w:val="28"/>
        </w:rPr>
        <w:t>预填</w:t>
      </w:r>
      <w:r>
        <w:rPr>
          <w:rFonts w:ascii="仿宋" w:hAnsi="仿宋" w:eastAsia="仿宋" w:cs="宋体"/>
          <w:kern w:val="2"/>
          <w:sz w:val="28"/>
          <w:szCs w:val="28"/>
        </w:rPr>
        <w:t>附加税计税依据</w:t>
      </w:r>
      <w:r>
        <w:rPr>
          <w:rFonts w:hint="eastAsia" w:ascii="仿宋" w:hAnsi="仿宋" w:eastAsia="仿宋" w:cs="宋体"/>
          <w:kern w:val="2"/>
          <w:sz w:val="28"/>
          <w:szCs w:val="28"/>
        </w:rPr>
        <w:t>，</w:t>
      </w:r>
      <w:r>
        <w:rPr>
          <w:rFonts w:ascii="仿宋" w:hAnsi="仿宋" w:eastAsia="仿宋" w:cs="宋体"/>
          <w:kern w:val="2"/>
          <w:sz w:val="28"/>
          <w:szCs w:val="28"/>
        </w:rPr>
        <w:t>减免性质</w:t>
      </w:r>
      <w:r>
        <w:rPr>
          <w:rFonts w:hint="eastAsia" w:ascii="仿宋" w:hAnsi="仿宋" w:eastAsia="仿宋" w:cs="宋体"/>
          <w:kern w:val="2"/>
          <w:sz w:val="28"/>
          <w:szCs w:val="28"/>
        </w:rPr>
        <w:t>及减免</w:t>
      </w:r>
      <w:r>
        <w:rPr>
          <w:rFonts w:ascii="仿宋" w:hAnsi="仿宋" w:eastAsia="仿宋" w:cs="宋体"/>
          <w:kern w:val="2"/>
          <w:sz w:val="28"/>
          <w:szCs w:val="28"/>
        </w:rPr>
        <w:t>税额等</w:t>
      </w:r>
      <w:r>
        <w:rPr>
          <w:rFonts w:hint="eastAsia" w:ascii="仿宋" w:hAnsi="仿宋" w:eastAsia="仿宋" w:cs="宋体"/>
          <w:kern w:val="2"/>
          <w:sz w:val="28"/>
          <w:szCs w:val="28"/>
        </w:rPr>
        <w:t>。</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业务办结后，系统对《增值税纳税申报表（小规模纳税人适用）》及附表电子数据及电子资料关键数据项，加载纳税人的电子签名</w:t>
      </w:r>
      <w:r>
        <w:rPr>
          <w:rFonts w:ascii="仿宋" w:hAnsi="仿宋" w:eastAsia="仿宋" w:cs="宋体"/>
          <w:kern w:val="2"/>
          <w:sz w:val="28"/>
          <w:szCs w:val="28"/>
        </w:rPr>
        <w:t>/</w:t>
      </w:r>
      <w:r>
        <w:rPr>
          <w:rFonts w:hint="eastAsia" w:ascii="仿宋" w:hAnsi="仿宋" w:eastAsia="仿宋" w:cs="宋体"/>
          <w:kern w:val="2"/>
          <w:sz w:val="28"/>
          <w:szCs w:val="28"/>
        </w:rPr>
        <w:t>印章后存储归档，相关材料由纳税人留存备查。</w:t>
      </w:r>
    </w:p>
    <w:p>
      <w:pPr>
        <w:pStyle w:val="7"/>
      </w:pPr>
      <w:r>
        <w:rPr>
          <w:rFonts w:hint="eastAsia"/>
        </w:rPr>
        <w:t>附加税（费）申报优化</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纳税人通过此功能完成城市维护建设税、教育费附加、地方教育附加三项税（费） 的申报。</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一、申请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税人点击事项功能菜单，发起事项申请，填报《城建税、教育费附加、地方教育附加税（费）申报表》及附表相关信息项。基本业务处理规则如下：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1.更正申报实现主税、附加税费强制关联，在更正增值税、消费税后，自动带出被更正所属期附加税费申报表及被更正所属期数据，在原数据基础上进行更正申报。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2.系统校验主税是否申报，如否，则系统跳出单独申报附加税费原因录入界面，原因设为 3 类下拉选择：1.主税暂未申报先单独申报附加税费；2.对前期附加税费单独进行更正申报；3.其他原因。原因录入申报记录后台数据，供后续管理使用；如是，则系统提示“更改自动带出的计税（费）依据，请录入具体原因”，跳出原因录入界面，由纳税人录入具体更改原因。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 xml:space="preserve">根据《国家税务总局关于办理增值税期末留抵税额退税有关事项的公告》（2019 年第 20 号）第十五条要求，纳税人在收到税务机关准予留抵退税的《税务事项通知书》后首个申报期，根据纳税人在《增值税纳税申报表附列资料（二）（本期进项税额明细）》第 22 栏“上期留抵税额退税”填入的数据，系统自动在附加税费计税（费）依据中扣减。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4.出口退税免抵退税申报汇总表中上期免抵税额审核通过后，申报当期附加税费申报时，申报表免抵税额一栏系统自动带出数据，若要对其进行更改，系统提示“更改自动带出的计税（费）依据，请录入具体原因”，跳出原因录入界面，由纳税人录入具体更改原因。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二、办理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符合业务逻辑校验的，系统自动受理办结。</w:t>
      </w:r>
    </w:p>
    <w:p>
      <w:pPr>
        <w:pStyle w:val="7"/>
      </w:pPr>
      <w:r>
        <w:rPr>
          <w:rFonts w:hint="eastAsia"/>
        </w:rPr>
        <w:t>增值税预缴申报优化</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纳税人（不含其他个人）跨地（市、州）提供建筑服务、房地产开发企业预售自行开发的房地产项目、纳税人（不含其他个人）出租与机构所在地不在同一县（市）的不动产，可办理增值税预缴。</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w:t>
      </w:r>
      <w:r>
        <w:rPr>
          <w:rFonts w:hint="eastAsia" w:ascii="仿宋" w:hAnsi="仿宋" w:eastAsia="仿宋" w:cs="宋体"/>
          <w:kern w:val="2"/>
          <w:sz w:val="28"/>
          <w:szCs w:val="28"/>
        </w:rPr>
        <w:t>更名为“增值税及附加税（费）预缴申报”。</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w:t>
      </w:r>
      <w:r>
        <w:rPr>
          <w:rFonts w:hint="eastAsia" w:ascii="仿宋" w:hAnsi="仿宋" w:eastAsia="仿宋" w:cs="宋体"/>
          <w:kern w:val="2"/>
          <w:sz w:val="28"/>
          <w:szCs w:val="28"/>
        </w:rPr>
        <w:t>申报表表样调整变化。</w:t>
      </w:r>
    </w:p>
    <w:p>
      <w:pPr>
        <w:pStyle w:val="7"/>
      </w:pPr>
      <w:r>
        <w:rPr>
          <w:rFonts w:hint="eastAsia"/>
        </w:rPr>
        <w:t>增值税小规模纳税人引导式申报</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增值税小规模纳税人依据相关税收法律、法规的规定进行纳税申报</w:t>
      </w:r>
      <w:r>
        <w:rPr>
          <w:rFonts w:hint="eastAsia" w:ascii="仿宋" w:hAnsi="仿宋" w:eastAsia="仿宋" w:cs="宋体"/>
          <w:kern w:val="2"/>
          <w:sz w:val="28"/>
          <w:szCs w:val="28"/>
        </w:rPr>
        <w:t>时</w:t>
      </w:r>
      <w:r>
        <w:rPr>
          <w:rFonts w:ascii="仿宋" w:hAnsi="仿宋" w:eastAsia="仿宋" w:cs="宋体"/>
          <w:kern w:val="2"/>
          <w:sz w:val="28"/>
          <w:szCs w:val="28"/>
        </w:rPr>
        <w:t>，</w:t>
      </w:r>
      <w:r>
        <w:rPr>
          <w:rFonts w:hint="eastAsia" w:ascii="仿宋" w:hAnsi="仿宋" w:eastAsia="仿宋" w:cs="宋体"/>
          <w:kern w:val="2"/>
          <w:sz w:val="28"/>
          <w:szCs w:val="28"/>
        </w:rPr>
        <w:t>自行确认自开</w:t>
      </w:r>
      <w:r>
        <w:rPr>
          <w:rFonts w:ascii="仿宋" w:hAnsi="仿宋" w:eastAsia="仿宋" w:cs="宋体"/>
          <w:kern w:val="2"/>
          <w:sz w:val="28"/>
          <w:szCs w:val="28"/>
        </w:rPr>
        <w:t>或代开发票</w:t>
      </w:r>
      <w:r>
        <w:rPr>
          <w:rFonts w:hint="eastAsia" w:ascii="仿宋" w:hAnsi="仿宋" w:eastAsia="仿宋" w:cs="宋体"/>
          <w:kern w:val="2"/>
          <w:sz w:val="28"/>
          <w:szCs w:val="28"/>
        </w:rPr>
        <w:t>数据，根据系统引导完成纳税申报</w:t>
      </w:r>
      <w:r>
        <w:rPr>
          <w:rFonts w:ascii="仿宋" w:hAnsi="仿宋" w:eastAsia="仿宋" w:cs="宋体"/>
          <w:kern w:val="2"/>
          <w:sz w:val="28"/>
          <w:szCs w:val="28"/>
        </w:rPr>
        <w:t>。</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一、申请</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纳税人点击事项功能菜单，发起事项申请，填报《增值税纳税申报表（小规模纳税人适用）》及附表相关信息项，加载纳税人的电子签名</w:t>
      </w:r>
      <w:r>
        <w:rPr>
          <w:rFonts w:ascii="仿宋" w:hAnsi="仿宋" w:eastAsia="仿宋" w:cs="宋体"/>
          <w:kern w:val="2"/>
          <w:sz w:val="28"/>
          <w:szCs w:val="28"/>
        </w:rPr>
        <w:t>/</w:t>
      </w:r>
      <w:r>
        <w:rPr>
          <w:rFonts w:hint="eastAsia" w:ascii="仿宋" w:hAnsi="仿宋" w:eastAsia="仿宋" w:cs="宋体"/>
          <w:kern w:val="2"/>
          <w:sz w:val="28"/>
          <w:szCs w:val="28"/>
        </w:rPr>
        <w:t>印章。基本业务处理规则如下：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1.纳税人点击功能时，支持系统弹出政策和消息提醒弹窗。</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系统展示当期是否存在“未开票收入”、“差额扣除项目”、“销售不动产收入”等选择确定框供纳税人选择，纳税人选择完成后，系统自动进行智能辅助归集。智能辅助归集表界面，设置回到上一步重新勾选“未开票收入、差额扣除、销售不动产”界面的按钮，供勾选有误的纳税人重新勾选。智能辅助归集应该包括以下要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①货物及劳务不含税销售（免税、0.5%征收率、1%征收率、3%征收率）；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②服务、不动产和无形资产不含税销售额（免税、1%征收率、3%征收率、5% 征收率）；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③差额扣除项目含税金额（1%征收率、3%征收率、5%征收率）；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④货物及劳务不含税销售未开票收入（免税、0.5%征收率、1%征收率、3% 征收率）；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⑤服务、不动产和无形资产不含税销售额未开票收入（免税、1%征收率、3% 征收率、5%征收率）；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⑥2020 年 12 月属期前，已开具普通发票中货物及劳务项目选择按 3%征收的不含税销售额；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⑦2020 年 12 月属期前，已开具普通发票中服务、不动产和无形资产项目选择按 3%征收的不含税销售额。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⑧本期销售不动产销售收入、取得不动产成本，此项由纳税人自行填写。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系统应提供</w:t>
      </w:r>
      <w:r>
        <w:rPr>
          <w:rFonts w:ascii="仿宋" w:hAnsi="仿宋" w:eastAsia="仿宋" w:cs="宋体"/>
          <w:kern w:val="2"/>
          <w:sz w:val="28"/>
          <w:szCs w:val="28"/>
        </w:rPr>
        <w:t>“</w:t>
      </w:r>
      <w:r>
        <w:rPr>
          <w:rFonts w:hint="eastAsia" w:ascii="仿宋" w:hAnsi="仿宋" w:eastAsia="仿宋" w:cs="宋体"/>
          <w:kern w:val="2"/>
          <w:sz w:val="28"/>
          <w:szCs w:val="28"/>
        </w:rPr>
        <w:t>纳税人填报“其中，选择按 3%计算缴纳税款的增值税普通发票”行次时， 系统提示：“您本期已经开具增值税 3%征收率普通发票，如果选择按照 3%征收率征收增值税，则不含税销售额=含税销售额/（1+3%）；如果选择不按照 3%征收率征收增值税，则默认减按 1%征收率征收增值税，不含税销售额=含税销售额/（1+1%）。该选择将对本期减征额栏次填报和您是否适用起征点优惠政策等产生影响。”。</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.系统根据“商品和服务税收分类编码”规则，从增值税</w:t>
      </w:r>
      <w:r>
        <w:rPr>
          <w:rFonts w:ascii="仿宋" w:hAnsi="仿宋" w:eastAsia="仿宋" w:cs="宋体"/>
          <w:kern w:val="2"/>
          <w:sz w:val="28"/>
          <w:szCs w:val="28"/>
        </w:rPr>
        <w:t>发票新系统获取并</w:t>
      </w:r>
      <w:r>
        <w:rPr>
          <w:rFonts w:hint="eastAsia" w:ascii="仿宋" w:hAnsi="仿宋" w:eastAsia="仿宋" w:cs="宋体"/>
          <w:kern w:val="2"/>
          <w:sz w:val="28"/>
          <w:szCs w:val="28"/>
        </w:rPr>
        <w:t>自动带出已开具发票数据。</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5.</w:t>
      </w:r>
      <w:r>
        <w:rPr>
          <w:rFonts w:hint="eastAsia" w:ascii="仿宋" w:hAnsi="仿宋" w:eastAsia="仿宋" w:cs="宋体"/>
          <w:kern w:val="2"/>
          <w:sz w:val="28"/>
          <w:szCs w:val="28"/>
        </w:rPr>
        <w:t>对按商品编码及征收品目未准确归类的发票销售额及税额，系统自动进行模糊匹配（模糊匹配规则各省根据本地实际情况自行确定），按税率分别归入货物及劳务或服务、不动产和无形资产列，税率 3%、0.5%归入货物及劳务列对应栏次，税率 5%及其他归入服务、不动产和无形资产列对应栏次，支持纳税人自行修改，并向纳税人提示系统运用的归类规则。</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6.</w:t>
      </w:r>
      <w:r>
        <w:rPr>
          <w:rFonts w:hint="eastAsia" w:ascii="仿宋" w:hAnsi="仿宋" w:eastAsia="仿宋" w:cs="宋体"/>
          <w:kern w:val="2"/>
          <w:sz w:val="28"/>
          <w:szCs w:val="28"/>
        </w:rPr>
        <w:t>可支持按照一定周期（建议按照不低于五天一个周期）进行加工预处理，按规则对纳税人开具发票的情况进行预加工处理，将处理结果分时段保存，降低集中处理造成的系统压力，维持稳定性，预处理同时考虑作废发票等发票更新信息。</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7.</w:t>
      </w:r>
      <w:r>
        <w:rPr>
          <w:rFonts w:hint="eastAsia" w:ascii="仿宋" w:hAnsi="仿宋" w:eastAsia="仿宋" w:cs="宋体"/>
          <w:kern w:val="2"/>
          <w:sz w:val="28"/>
          <w:szCs w:val="28"/>
        </w:rPr>
        <w:t>系统支持智能辅助数据暂存，对纳税人使用智能辅助归集功能时填报的中间过程和结果暂时保存，在下一次打开时可继续核对与填报。</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8</w:t>
      </w:r>
      <w:r>
        <w:rPr>
          <w:rFonts w:hint="eastAsia" w:ascii="仿宋" w:hAnsi="仿宋" w:eastAsia="仿宋" w:cs="宋体"/>
          <w:kern w:val="2"/>
          <w:sz w:val="28"/>
          <w:szCs w:val="28"/>
        </w:rPr>
        <w:t>.非出口企业的申报表归集按照先小微减免、再其他减免，最后应税计算的原则进行处理。</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9</w:t>
      </w:r>
      <w:r>
        <w:rPr>
          <w:rFonts w:hint="eastAsia" w:ascii="仿宋" w:hAnsi="仿宋" w:eastAsia="仿宋" w:cs="宋体"/>
          <w:kern w:val="2"/>
          <w:sz w:val="28"/>
          <w:szCs w:val="28"/>
        </w:rPr>
        <w:t>.支持起征点及小微企业免征值的维护功能。</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10.</w:t>
      </w:r>
      <w:r>
        <w:rPr>
          <w:rFonts w:hint="eastAsia" w:ascii="仿宋" w:hAnsi="仿宋" w:eastAsia="仿宋" w:cs="宋体"/>
          <w:kern w:val="2"/>
          <w:sz w:val="28"/>
          <w:szCs w:val="28"/>
        </w:rPr>
        <w:t xml:space="preserve">在小规模纳税申报表附列资料中，在总局原报表基础上，增加如下功能：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①在总局原报表下方新增 3%征收率栏次和 1%征收率栏次并保持隐藏，不主动展现；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②纳税人点击修改附列资料报表栏次时，弹出新增的 3%和 1%栏次，并提示纳税人分征收率修改相关栏次内容。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③新增栏次仅限本期发生额、本期扣除额、全部含税收入栏次填写，其他栏次按照表内公式自动计算即可。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④纳税人可以在上述任意栏次更改数据，但在提交附列资料报表时，必须符合以下基本校验逻辑，3%征收率栏次+1%征收率栏次金额=总局原报表栏次金额。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11</w:t>
      </w:r>
      <w:r>
        <w:rPr>
          <w:rFonts w:hint="eastAsia" w:ascii="仿宋" w:hAnsi="仿宋" w:eastAsia="仿宋" w:cs="宋体"/>
          <w:kern w:val="2"/>
          <w:sz w:val="28"/>
          <w:szCs w:val="28"/>
        </w:rPr>
        <w:t>．支持根据纳税人出口退税资格备案情况，填入《增值税纳税申报表（小规模纳税人适用）》第 14 栏、13 栏“货物及劳务列”或“服务、不动产和无形资产列”。</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12.</w:t>
      </w:r>
      <w:r>
        <w:rPr>
          <w:rFonts w:hint="eastAsia" w:ascii="仿宋" w:hAnsi="仿宋" w:eastAsia="仿宋" w:cs="宋体"/>
          <w:kern w:val="2"/>
          <w:sz w:val="28"/>
          <w:szCs w:val="28"/>
        </w:rPr>
        <w:t>支持系统根据纳税人核定的增值税征收品目代码，自动判断纳税人是否适用差额扣除，并作为是否允许纳税人填写附列资料的依据。</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13.</w:t>
      </w:r>
      <w:r>
        <w:rPr>
          <w:rFonts w:hint="eastAsia" w:ascii="仿宋" w:hAnsi="仿宋" w:eastAsia="仿宋" w:cs="宋体"/>
          <w:kern w:val="2"/>
          <w:sz w:val="28"/>
          <w:szCs w:val="28"/>
        </w:rPr>
        <w:t>纳税人录入“未达起征点销售额”时，系统监控纳税人是否为未达起征点，如否，则不得填报“未达起征点销售额”数据；如是，继续校验未达起征点销售额。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14</w:t>
      </w:r>
      <w:r>
        <w:rPr>
          <w:rFonts w:hint="eastAsia" w:ascii="仿宋" w:hAnsi="仿宋" w:eastAsia="仿宋" w:cs="宋体"/>
          <w:kern w:val="2"/>
          <w:sz w:val="28"/>
          <w:szCs w:val="28"/>
        </w:rPr>
        <w:t>．纳税人录入小微企业免税销售额数据时，系统监控小微企业免税销售额及小微企业免征值，如系统计算销售额在小微企业免征值以上的，则不得填报“小微企业免税销售额”数据。</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15.</w:t>
      </w:r>
      <w:r>
        <w:rPr>
          <w:rFonts w:hint="eastAsia" w:ascii="仿宋" w:hAnsi="仿宋" w:eastAsia="仿宋" w:cs="宋体"/>
          <w:kern w:val="2"/>
          <w:sz w:val="28"/>
          <w:szCs w:val="28"/>
        </w:rPr>
        <w:t>对于起征点或免征值以下的纳税人，当申报表的“税务机关代开的增值税专用发票不含税销售额”栏为零且“应征增值税不含税销售额”栏有任意一栏大于零时，系统提示“起征点或免征值以下的纳税人“应征增值税不含税销售额” 应为零。</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16.</w:t>
      </w:r>
      <w:r>
        <w:rPr>
          <w:rFonts w:hint="eastAsia" w:ascii="仿宋" w:hAnsi="仿宋" w:eastAsia="仿宋" w:cs="宋体"/>
          <w:kern w:val="2"/>
          <w:sz w:val="28"/>
          <w:szCs w:val="28"/>
        </w:rPr>
        <w:t>纳税人录入的货物及劳务本期预缴税款时，系统判断是否大于系统记录的相同属期的货物及劳务预缴税款余额，如果大于，则提示“录入的本期预缴税款大于系统已记录的相同属期的预缴税款余额。”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17.</w:t>
      </w:r>
      <w:r>
        <w:rPr>
          <w:rFonts w:hint="eastAsia" w:ascii="仿宋" w:hAnsi="仿宋" w:eastAsia="仿宋" w:cs="宋体"/>
          <w:kern w:val="2"/>
          <w:sz w:val="28"/>
          <w:szCs w:val="28"/>
        </w:rPr>
        <w:t>税人录入的服务、不动产和无形资产本期预缴税款时， 系统判断是否大于系统记录的相同属期的应税服务预缴税款余额，如果大于，则提示“录入的本期预缴税款大于系统已记录的相同属期的预缴税款余额。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18.</w:t>
      </w:r>
      <w:r>
        <w:rPr>
          <w:rFonts w:hint="eastAsia" w:ascii="仿宋" w:hAnsi="仿宋" w:eastAsia="仿宋" w:cs="宋体"/>
          <w:kern w:val="2"/>
          <w:sz w:val="28"/>
          <w:szCs w:val="28"/>
        </w:rPr>
        <w:t>系统判断纳税人登记注册类型是否为“个体工商户”，若为“个体工商户”，则不支持填写“小微企业免税销售额”。</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19.</w:t>
      </w:r>
      <w:r>
        <w:rPr>
          <w:rFonts w:hint="eastAsia" w:ascii="仿宋" w:hAnsi="仿宋" w:eastAsia="仿宋" w:cs="宋体"/>
          <w:kern w:val="2"/>
          <w:sz w:val="28"/>
          <w:szCs w:val="28"/>
        </w:rPr>
        <w:t>根据《减免性质代码及分类》支持选择减税性质代码，或根据确定的减税事项名称自动带出减税性质代码。</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20.</w:t>
      </w:r>
      <w:r>
        <w:rPr>
          <w:rFonts w:hint="eastAsia" w:ascii="仿宋" w:hAnsi="仿宋" w:eastAsia="仿宋" w:cs="宋体"/>
          <w:kern w:val="2"/>
          <w:sz w:val="28"/>
          <w:szCs w:val="28"/>
        </w:rPr>
        <w:t>纳税人提交申报表时，系统触发申报比对并进行逻辑校验，如比对不符， 提醒纳税人数据填报不符具体栏次。</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21.</w:t>
      </w:r>
      <w:r>
        <w:rPr>
          <w:rFonts w:hint="eastAsia" w:ascii="仿宋" w:hAnsi="仿宋" w:eastAsia="仿宋" w:cs="宋体"/>
          <w:kern w:val="2"/>
          <w:sz w:val="28"/>
          <w:szCs w:val="28"/>
        </w:rPr>
        <w:t>可实现引导式小规模申报场景全覆盖，如定期定额自行申报与增值税一体化申报、增值税主附税联合申报等。即增值税</w:t>
      </w:r>
      <w:r>
        <w:rPr>
          <w:rFonts w:ascii="仿宋" w:hAnsi="仿宋" w:eastAsia="仿宋" w:cs="宋体"/>
          <w:kern w:val="2"/>
          <w:sz w:val="28"/>
          <w:szCs w:val="28"/>
        </w:rPr>
        <w:t>申报提交后系统自动加载附加税申报表，并</w:t>
      </w:r>
      <w:r>
        <w:rPr>
          <w:rFonts w:hint="eastAsia" w:ascii="仿宋" w:hAnsi="仿宋" w:eastAsia="仿宋" w:cs="宋体"/>
          <w:kern w:val="2"/>
          <w:sz w:val="28"/>
          <w:szCs w:val="28"/>
        </w:rPr>
        <w:t>预填</w:t>
      </w:r>
      <w:r>
        <w:rPr>
          <w:rFonts w:ascii="仿宋" w:hAnsi="仿宋" w:eastAsia="仿宋" w:cs="宋体"/>
          <w:kern w:val="2"/>
          <w:sz w:val="28"/>
          <w:szCs w:val="28"/>
        </w:rPr>
        <w:t>附加税计税依据</w:t>
      </w:r>
      <w:r>
        <w:rPr>
          <w:rFonts w:hint="eastAsia" w:ascii="仿宋" w:hAnsi="仿宋" w:eastAsia="仿宋" w:cs="宋体"/>
          <w:kern w:val="2"/>
          <w:sz w:val="28"/>
          <w:szCs w:val="28"/>
        </w:rPr>
        <w:t>，</w:t>
      </w:r>
      <w:r>
        <w:rPr>
          <w:rFonts w:ascii="仿宋" w:hAnsi="仿宋" w:eastAsia="仿宋" w:cs="宋体"/>
          <w:kern w:val="2"/>
          <w:sz w:val="28"/>
          <w:szCs w:val="28"/>
        </w:rPr>
        <w:t>减免性质</w:t>
      </w:r>
      <w:r>
        <w:rPr>
          <w:rFonts w:hint="eastAsia" w:ascii="仿宋" w:hAnsi="仿宋" w:eastAsia="仿宋" w:cs="宋体"/>
          <w:kern w:val="2"/>
          <w:sz w:val="28"/>
          <w:szCs w:val="28"/>
        </w:rPr>
        <w:t>及减免</w:t>
      </w:r>
      <w:r>
        <w:rPr>
          <w:rFonts w:ascii="仿宋" w:hAnsi="仿宋" w:eastAsia="仿宋" w:cs="宋体"/>
          <w:kern w:val="2"/>
          <w:sz w:val="28"/>
          <w:szCs w:val="28"/>
        </w:rPr>
        <w:t>税额等</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22.自</w:t>
      </w:r>
      <w:r>
        <w:rPr>
          <w:rFonts w:ascii="仿宋" w:hAnsi="仿宋" w:eastAsia="仿宋" w:cs="宋体"/>
          <w:kern w:val="2"/>
          <w:sz w:val="28"/>
          <w:szCs w:val="28"/>
        </w:rPr>
        <w:t xml:space="preserve"> 2020 年 3 月 1 日至 12 月 30 日，对湖北省增值税小规模纳税人，适</w:t>
      </w:r>
      <w:r>
        <w:rPr>
          <w:rFonts w:hint="eastAsia" w:ascii="仿宋" w:hAnsi="仿宋" w:eastAsia="仿宋" w:cs="宋体"/>
          <w:kern w:val="2"/>
          <w:sz w:val="28"/>
          <w:szCs w:val="28"/>
        </w:rPr>
        <w:t>用</w:t>
      </w:r>
      <w:r>
        <w:rPr>
          <w:rFonts w:ascii="仿宋" w:hAnsi="仿宋" w:eastAsia="仿宋" w:cs="宋体"/>
          <w:kern w:val="2"/>
          <w:sz w:val="28"/>
          <w:szCs w:val="28"/>
        </w:rPr>
        <w:t xml:space="preserve"> 3%征收率的应税销售收入，免征增值税</w:t>
      </w:r>
      <w:r>
        <w:rPr>
          <w:rFonts w:hint="eastAsia" w:ascii="仿宋" w:hAnsi="仿宋" w:eastAsia="仿宋" w:cs="宋体"/>
          <w:kern w:val="2"/>
          <w:sz w:val="28"/>
          <w:szCs w:val="28"/>
        </w:rPr>
        <w:t>。除湖北省外，其他省、自治区、直辖市的增值税小规模纳税人，适用</w:t>
      </w:r>
      <w:r>
        <w:rPr>
          <w:rFonts w:ascii="仿宋" w:hAnsi="仿宋" w:eastAsia="仿宋" w:cs="宋体"/>
          <w:kern w:val="2"/>
          <w:sz w:val="28"/>
          <w:szCs w:val="28"/>
        </w:rPr>
        <w:t xml:space="preserve"> 3%征收率的应税销售收入，减按 1%征收率征收增值税。</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23.</w:t>
      </w:r>
      <w:r>
        <w:rPr>
          <w:rFonts w:hint="eastAsia" w:ascii="仿宋" w:hAnsi="仿宋" w:eastAsia="仿宋" w:cs="宋体"/>
          <w:kern w:val="2"/>
          <w:sz w:val="28"/>
          <w:szCs w:val="28"/>
        </w:rPr>
        <w:t>自</w:t>
      </w:r>
      <w:r>
        <w:rPr>
          <w:rFonts w:ascii="仿宋" w:hAnsi="仿宋" w:eastAsia="仿宋" w:cs="宋体"/>
          <w:kern w:val="2"/>
          <w:sz w:val="28"/>
          <w:szCs w:val="28"/>
        </w:rPr>
        <w:t xml:space="preserve"> 2020 年 5 月 1 日至 2023 年 12 月 31 日，从事二手车经销业务的纳</w:t>
      </w:r>
      <w:r>
        <w:rPr>
          <w:rFonts w:hint="eastAsia" w:ascii="仿宋" w:hAnsi="仿宋" w:eastAsia="仿宋" w:cs="宋体"/>
          <w:kern w:val="2"/>
          <w:sz w:val="28"/>
          <w:szCs w:val="28"/>
        </w:rPr>
        <w:t>税人销售其收购的二手车，减按</w:t>
      </w:r>
      <w:r>
        <w:rPr>
          <w:rFonts w:ascii="仿宋" w:hAnsi="仿宋" w:eastAsia="仿宋" w:cs="宋体"/>
          <w:kern w:val="2"/>
          <w:sz w:val="28"/>
          <w:szCs w:val="28"/>
        </w:rPr>
        <w:t xml:space="preserve"> 0.5%征收率征收增值税。</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w:t>
      </w:r>
      <w:r>
        <w:rPr>
          <w:rFonts w:ascii="仿宋" w:hAnsi="仿宋" w:eastAsia="仿宋" w:cs="宋体"/>
          <w:kern w:val="2"/>
          <w:sz w:val="28"/>
          <w:szCs w:val="28"/>
        </w:rPr>
        <w:t>4.</w:t>
      </w:r>
      <w:r>
        <w:rPr>
          <w:rFonts w:hint="eastAsia" w:ascii="仿宋" w:hAnsi="仿宋" w:eastAsia="仿宋" w:cs="宋体"/>
          <w:kern w:val="2"/>
          <w:sz w:val="28"/>
          <w:szCs w:val="28"/>
        </w:rPr>
        <w:t xml:space="preserve">对于前期有增值税未申报的，不允许纳税人申报，并提醒该纳税人具体未申报的所属期。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25.</w:t>
      </w:r>
      <w:r>
        <w:rPr>
          <w:rFonts w:hint="eastAsia" w:ascii="仿宋" w:hAnsi="仿宋" w:eastAsia="仿宋" w:cs="宋体"/>
          <w:kern w:val="2"/>
          <w:sz w:val="28"/>
          <w:szCs w:val="28"/>
        </w:rPr>
        <w:t>纳税人录入税款所属期止，若纳税期限不为次，同税种、同属期、同税款属性已进行过申报，提示纳税人本属期已做过该税种的申报，如需更正需通过申报错误更正业务处理。</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二、自动受理办结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符合申报表逻辑监控的，自动受理办结。</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三、资料自动归档</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业务办结后，系统对《增值税纳税申报表（小规模纳税人适用）》及附表电子数据及电子资料关键数据项，加载纳税人的电子签名</w:t>
      </w:r>
      <w:r>
        <w:rPr>
          <w:rFonts w:ascii="仿宋" w:hAnsi="仿宋" w:eastAsia="仿宋" w:cs="宋体"/>
          <w:kern w:val="2"/>
          <w:sz w:val="28"/>
          <w:szCs w:val="28"/>
        </w:rPr>
        <w:t>/</w:t>
      </w:r>
      <w:r>
        <w:rPr>
          <w:rFonts w:hint="eastAsia" w:ascii="仿宋" w:hAnsi="仿宋" w:eastAsia="仿宋" w:cs="宋体"/>
          <w:kern w:val="2"/>
          <w:sz w:val="28"/>
          <w:szCs w:val="28"/>
        </w:rPr>
        <w:t>印章后存储归档，相关材料由纳税人留存备查。</w:t>
      </w:r>
    </w:p>
    <w:p>
      <w:pPr>
        <w:pStyle w:val="7"/>
      </w:pPr>
      <w:r>
        <w:rPr>
          <w:rFonts w:hint="eastAsia"/>
        </w:rPr>
        <w:t>非税收入通用申报</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缴费人依照非税收入法律、法规、规章及其他有关规定，采用自行申报方式， 提供相关资料，填写《非税收入通用申报表》，向税务机关申报缴纳国家重大水利工程建设基金等首批财政部专员办划转非税收入项目，以及户外广告招标及拍卖收入等省级划转非税收入项目。</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w:t>
      </w:r>
      <w:r>
        <w:rPr>
          <w:rFonts w:hint="eastAsia" w:ascii="仿宋" w:hAnsi="仿宋" w:eastAsia="仿宋" w:cs="宋体"/>
          <w:kern w:val="2"/>
          <w:sz w:val="28"/>
          <w:szCs w:val="28"/>
        </w:rPr>
        <w:t>符合非税收入减免政策的，缴费人自行申报享受，相关资料留存备查，并对资料的真实性和合法性承担责任。</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首批专员办划转项目中的国家重大水利工程建设基金、农网还贷资金、可再生能源发展基金、中央水库移民扶持基金（含大中型水库移民后期扶持基金、三峡水库库区基金、跨省际大中型水库库区基金）、三峡电站水资源费、核电站乏燃料处理处置基金、免税商品特许经营费、核事故应急准备专项收入，以及国家留成油收入通过此功能申报</w:t>
      </w:r>
      <w:r>
        <w:rPr>
          <w:rFonts w:hint="eastAsia" w:ascii="仿宋" w:hAnsi="仿宋" w:eastAsia="仿宋" w:cs="宋体"/>
          <w:kern w:val="2"/>
          <w:sz w:val="28"/>
          <w:szCs w:val="28"/>
        </w:rPr>
        <w:t>。</w:t>
      </w:r>
    </w:p>
    <w:p>
      <w:pPr>
        <w:pStyle w:val="6"/>
        <w:rPr>
          <w:rFonts w:ascii="仿宋" w:hAnsi="仿宋"/>
        </w:rPr>
      </w:pPr>
      <w:r>
        <w:rPr>
          <w:rFonts w:hint="eastAsia" w:ascii="仿宋" w:hAnsi="仿宋"/>
        </w:rPr>
        <w:t>证明</w:t>
      </w:r>
      <w:r>
        <w:rPr>
          <w:rFonts w:ascii="仿宋" w:hAnsi="仿宋"/>
        </w:rPr>
        <w:t>开具</w:t>
      </w:r>
    </w:p>
    <w:p>
      <w:pPr>
        <w:pStyle w:val="7"/>
      </w:pPr>
      <w:r>
        <w:rPr>
          <w:rFonts w:hint="eastAsia"/>
        </w:rPr>
        <w:t>开具税收完税证明（表格式）</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缴款人、扣缴义务人、代征代售人通过横向联网电子缴税系统划缴款项到国库（经收处）后或收到从国库退还的税款后，系统</w:t>
      </w:r>
      <w:r>
        <w:rPr>
          <w:rFonts w:ascii="仿宋" w:hAnsi="仿宋" w:eastAsia="仿宋" w:cs="宋体"/>
          <w:kern w:val="2"/>
          <w:sz w:val="28"/>
          <w:szCs w:val="28"/>
        </w:rPr>
        <w:t>支持开具</w:t>
      </w:r>
      <w:r>
        <w:rPr>
          <w:rFonts w:hint="eastAsia" w:ascii="仿宋" w:hAnsi="仿宋" w:eastAsia="仿宋" w:cs="宋体"/>
          <w:kern w:val="2"/>
          <w:sz w:val="28"/>
          <w:szCs w:val="28"/>
        </w:rPr>
        <w:t>《税收完税证明》（表格式）。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如缴款人丢失税票等原因需要重新开具，提供补打《税收完税证明》（表格式）功能。</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一、申请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纳税人点击事项功能菜单，自主选择税款种类、税款所属期等信息，查询本单位（人） 已缴税款情况。纳税人选择需要打印《税收完税证明》（表格式）的税款信息。</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二、办理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（一）首次开具《税收完税证明》（表格式），系统将缴款人所选择开具的税款信息发送至核心征管系统，</w:t>
      </w:r>
      <w:r>
        <w:rPr>
          <w:rFonts w:ascii="仿宋" w:hAnsi="仿宋" w:eastAsia="仿宋" w:cs="宋体"/>
          <w:kern w:val="2"/>
          <w:sz w:val="28"/>
          <w:szCs w:val="28"/>
        </w:rPr>
        <w:t>核心征管</w:t>
      </w:r>
      <w:r>
        <w:rPr>
          <w:rFonts w:hint="eastAsia" w:ascii="仿宋" w:hAnsi="仿宋" w:eastAsia="仿宋" w:cs="宋体"/>
          <w:kern w:val="2"/>
          <w:sz w:val="28"/>
          <w:szCs w:val="28"/>
        </w:rPr>
        <w:t>系统</w:t>
      </w:r>
      <w:r>
        <w:rPr>
          <w:rFonts w:ascii="仿宋" w:hAnsi="仿宋" w:eastAsia="仿宋" w:cs="宋体"/>
          <w:kern w:val="2"/>
          <w:sz w:val="28"/>
          <w:szCs w:val="28"/>
        </w:rPr>
        <w:t>判断是否满足开具</w:t>
      </w:r>
      <w:r>
        <w:rPr>
          <w:rFonts w:hint="eastAsia" w:ascii="仿宋" w:hAnsi="仿宋" w:eastAsia="仿宋" w:cs="宋体"/>
          <w:kern w:val="2"/>
          <w:sz w:val="28"/>
          <w:szCs w:val="28"/>
        </w:rPr>
        <w:t>证明的条件。基本业务处理规则如下：</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1.核心征管系统判断是否存在缴款人所申请的缴（退）款信息： 如“缴（退）款信息”判断结果为“是”，再判断缴款人所选择开具税款的《税收电子缴款书》是否已上解销号、《税收收入电子退还书》是否已完成退库销号。如《税收电子缴款书》上解销号、《税收收入电子退还书》退库销号的判断结果为“是”，则判断相应缴（退）款信息是否已开具过《税收完税证明》（表格式）： 如判断结果为“是”，则电子税务局系统将已开具的《税收完税证明》（表格式）税票信息进行补开打印，具体规则见“（二）《税收完税证明》（表格式）补开”； 如判断结果为“否”，金三系统生成税票信息发送至电子税务局系统，电子税务局将税票信息进行打印并加盖电子征税专用章，并同步将税收完税证明（非印刷）打印信息返写至金三系统。如《税收电子缴款书》上解销号、《税收收入电子退还书》退库销号的判断结果为“否”，电子税务局系统向缴款人反馈未查询上解销号或退库销号的信息。如“缴（退）款信息”判断结果为“否”，电子税务局系统向缴款人反馈未查询到已缴（退）款项的信息。</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.如“缴（退）款信息”判断结果为“否”，电子税务局系统向缴款人反馈未查询到已缴（退）款项的信息。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3.电子税务局打印的税票内容中含征税专用章；除此以外，电子税务局打印的样式及内容与税务机关通过金三系统开具的一致。</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（二）《税收完税证明》（表格式）补开，基本业务处理规则如下：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 xml:space="preserve">.系统查询金三系统中已开具的《税收完税证明》（表格式）信息，并供缴款人再次打印；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 xml:space="preserve">.除记载的打印次数不同外，补开税票的号码、内容应与原开具内容一致，并包含征税专用章。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3</w:t>
      </w:r>
      <w:r>
        <w:rPr>
          <w:rFonts w:hint="eastAsia" w:ascii="仿宋" w:hAnsi="仿宋" w:eastAsia="仿宋" w:cs="宋体"/>
          <w:kern w:val="2"/>
          <w:sz w:val="28"/>
          <w:szCs w:val="28"/>
        </w:rPr>
        <w:t>.电子税务局将打印次数置于票面底部“妥善保管”左侧，例如，缴款人第 3 次打印，票面上打印：“（第 3 次打印）妥善保管”。</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4</w:t>
      </w:r>
      <w:r>
        <w:rPr>
          <w:rFonts w:hint="eastAsia" w:ascii="仿宋" w:hAnsi="仿宋" w:eastAsia="仿宋" w:cs="宋体"/>
          <w:kern w:val="2"/>
          <w:sz w:val="28"/>
          <w:szCs w:val="28"/>
        </w:rPr>
        <w:t>.系统同步将打印次数返写至金三系统。</w:t>
      </w:r>
    </w:p>
    <w:p>
      <w:pPr>
        <w:pStyle w:val="7"/>
      </w:pPr>
      <w:r>
        <w:rPr>
          <w:rFonts w:hint="eastAsia"/>
        </w:rPr>
        <w:t>开具无欠税证明</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纳税人因商务合作、出国签注、留学等以无欠税情形为前提的，或有其他正当事由，确需税务机关出具无欠税证明的，可以向税务机关申请开具《无欠税证明》。</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w:t>
      </w:r>
      <w:r>
        <w:rPr>
          <w:rFonts w:hint="eastAsia" w:ascii="仿宋" w:hAnsi="仿宋" w:eastAsia="仿宋" w:cs="宋体"/>
          <w:kern w:val="2"/>
          <w:sz w:val="28"/>
          <w:szCs w:val="28"/>
        </w:rPr>
        <w:t>纳税人点击事项功能菜单，发起事项申请，填写申请信息，系统提供根据纳税人填写信息自动监控校验，同时生成《无欠税证明申请表》。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w:t>
      </w:r>
      <w:r>
        <w:rPr>
          <w:rFonts w:hint="eastAsia" w:ascii="仿宋" w:hAnsi="仿宋" w:eastAsia="仿宋" w:cs="宋体"/>
          <w:kern w:val="2"/>
          <w:sz w:val="28"/>
          <w:szCs w:val="28"/>
        </w:rPr>
        <w:t>审核完成后，系统根据纳税人需要，提供查看《无欠税证明》的功能。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w:t>
      </w:r>
      <w:r>
        <w:rPr>
          <w:rFonts w:hint="eastAsia" w:ascii="仿宋" w:hAnsi="仿宋" w:eastAsia="仿宋" w:cs="宋体"/>
          <w:kern w:val="2"/>
          <w:sz w:val="28"/>
          <w:szCs w:val="28"/>
        </w:rPr>
        <w:t>业务办结后，系统对《无欠税证明申请表》等相应的电子数据加载纳税人的电子签名/印章后存储归档，将纳税人附报资料存入纳税人电子资料库，可供后续查看或复用。</w:t>
      </w:r>
    </w:p>
    <w:p>
      <w:pPr>
        <w:pStyle w:val="5"/>
        <w:rPr>
          <w:rFonts w:ascii="仿宋" w:hAnsi="仿宋"/>
        </w:rPr>
      </w:pPr>
      <w:r>
        <w:rPr>
          <w:rFonts w:ascii="仿宋" w:hAnsi="仿宋"/>
        </w:rPr>
        <w:t>查询中心</w:t>
      </w:r>
    </w:p>
    <w:p>
      <w:pPr>
        <w:pStyle w:val="6"/>
        <w:rPr>
          <w:rFonts w:ascii="仿宋" w:hAnsi="仿宋"/>
        </w:rPr>
      </w:pPr>
      <w:r>
        <w:rPr>
          <w:rFonts w:hint="eastAsia" w:ascii="仿宋" w:hAnsi="仿宋"/>
        </w:rPr>
        <w:t>发票信息查询优化</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查询纳税主体通过此模块查询选定时间段内一类或几类本单位己开具发票的发票信息。</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w:t>
      </w:r>
      <w:r>
        <w:rPr>
          <w:rFonts w:hint="eastAsia" w:ascii="仿宋" w:hAnsi="仿宋" w:eastAsia="仿宋" w:cs="宋体"/>
          <w:kern w:val="2"/>
          <w:sz w:val="28"/>
          <w:szCs w:val="28"/>
        </w:rPr>
        <w:t>新增查询条件，纳税主体根据开具日期起止、发票种类名称、发票号码、发票代码、等条件查询纳税主体选定己开具的发票信息，支持发票号码、发票代码批量查询。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w:t>
      </w:r>
      <w:r>
        <w:rPr>
          <w:rFonts w:hint="eastAsia" w:ascii="仿宋" w:hAnsi="仿宋" w:eastAsia="仿宋" w:cs="宋体"/>
          <w:kern w:val="2"/>
          <w:sz w:val="28"/>
          <w:szCs w:val="28"/>
        </w:rPr>
        <w:t>新增查询结果以列表展示，展现内容包括：开票日期、发票号码、发票代码、供货方纳税人识别号、数量、金额、税额、稽核结果等。对查询结果提供导出或打印功能。</w:t>
      </w:r>
    </w:p>
    <w:p>
      <w:pPr>
        <w:pStyle w:val="6"/>
        <w:rPr>
          <w:rFonts w:ascii="仿宋" w:hAnsi="仿宋"/>
        </w:rPr>
      </w:pPr>
      <w:r>
        <w:rPr>
          <w:rFonts w:hint="eastAsia" w:ascii="仿宋" w:hAnsi="仿宋"/>
        </w:rPr>
        <w:t>缴款信息查询优化</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纳税主体能查询该主体在选定的时间段内的选定征收项目（全部或部分）或选定的应征凭证种类（全部或部分）的缴款信息。</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新增系统支持查看企业纳税人在全国各地税务机关征缴（退）税及税收票证开具情况，可查询的税收票证包括《税收缴款书（银行经收专用）》《税收缴款书（税务收现专用）》《税收缴款书（出口货物劳务专用）》《出口货物完税分割单》《印花税票销售凭证》《税收完税证明》，不含扣缴义务人、代征人开具的税收票证。</w:t>
      </w:r>
    </w:p>
    <w:p>
      <w:pPr>
        <w:pStyle w:val="6"/>
        <w:rPr>
          <w:rFonts w:ascii="仿宋" w:hAnsi="仿宋"/>
        </w:rPr>
      </w:pPr>
      <w:r>
        <w:rPr>
          <w:rFonts w:hint="eastAsia" w:ascii="仿宋" w:hAnsi="仿宋"/>
        </w:rPr>
        <w:t>涉税专业服务机构（人员）信用查询</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涉税专业服务机构通过此功能查询本机构的涉税专业服务信用等级及积分明细和所属从事涉税服务人员的信用积分。涉税专业服务人员通过此功能查询本人的信用积分明细。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w:t>
      </w:r>
      <w:r>
        <w:rPr>
          <w:rFonts w:hint="eastAsia" w:ascii="仿宋" w:hAnsi="仿宋" w:eastAsia="仿宋" w:cs="宋体"/>
          <w:kern w:val="2"/>
          <w:sz w:val="28"/>
          <w:szCs w:val="28"/>
        </w:rPr>
        <w:t>涉税专业服务机构通过此功能查询本机构的涉税专业服务信用等级、积分明细及失信情况。机构信用等级及信用积分以列表形式展示，展示信息包括本机构基础信息、年度、本机构信用等级、本机构信用积分、本机构失信情况等，可下钻或下载查看某一年度的具体纳税信用积分明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w:t>
      </w:r>
      <w:r>
        <w:rPr>
          <w:rFonts w:hint="eastAsia" w:ascii="仿宋" w:hAnsi="仿宋" w:eastAsia="仿宋" w:cs="宋体"/>
          <w:kern w:val="2"/>
          <w:sz w:val="28"/>
          <w:szCs w:val="28"/>
        </w:rPr>
        <w:t>涉税专业服务机构通过此功能查询所属从事涉税服务人员的信用积分明细及失信情况。人员信用等级及信用积分以列表形式展示，展示信息包括本机构基础信息、所属人员基础信息、年度、所属人员信用积分、所属人员失信情况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w:t>
      </w:r>
      <w:r>
        <w:rPr>
          <w:rFonts w:hint="eastAsia" w:ascii="仿宋" w:hAnsi="仿宋" w:eastAsia="仿宋" w:cs="宋体"/>
          <w:kern w:val="2"/>
          <w:sz w:val="28"/>
          <w:szCs w:val="28"/>
        </w:rPr>
        <w:t>涉税专业服务人员通过此功能查询本人的信用积分明细及失信情况。人员信用等级及信用积分以列表形式展示，展示信息包括所属机构基础信息、本人基础信息、年度、本人信用积分、本人失信情况等，可下钻或下载查看某一年度的具体纳税信用积分明细。</w:t>
      </w:r>
    </w:p>
    <w:p>
      <w:pPr>
        <w:pStyle w:val="6"/>
        <w:rPr>
          <w:rFonts w:ascii="仿宋" w:hAnsi="仿宋"/>
        </w:rPr>
      </w:pPr>
      <w:r>
        <w:rPr>
          <w:rFonts w:hint="eastAsia" w:ascii="仿宋" w:hAnsi="仿宋"/>
        </w:rPr>
        <w:t>出口退税信息查询</w:t>
      </w:r>
    </w:p>
    <w:p>
      <w:pPr>
        <w:pStyle w:val="7"/>
      </w:pPr>
      <w:r>
        <w:rPr>
          <w:rFonts w:hint="eastAsia"/>
        </w:rPr>
        <w:t>出口退税申报信息查询</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出口退税企业可以通过此模块查询已申报的出口明细、进货明细数据。</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w:t>
      </w:r>
      <w:r>
        <w:rPr>
          <w:rFonts w:hint="eastAsia" w:ascii="仿宋" w:hAnsi="仿宋" w:eastAsia="仿宋" w:cs="宋体"/>
          <w:kern w:val="2"/>
          <w:sz w:val="28"/>
          <w:szCs w:val="28"/>
        </w:rPr>
        <w:t>出口退税企业根据选定的申报日期、申报年月、申报批次、申报关联号、出口日期、报关单号码、商品代码、供货方识别号等条件查询已申报的出口明细、进货明细数据。可根据数据规范要求生成文件，供纳税人下载。</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w:t>
      </w:r>
      <w:r>
        <w:rPr>
          <w:rFonts w:hint="eastAsia" w:ascii="仿宋" w:hAnsi="仿宋" w:eastAsia="仿宋" w:cs="宋体"/>
          <w:kern w:val="2"/>
          <w:sz w:val="28"/>
          <w:szCs w:val="28"/>
        </w:rPr>
        <w:t>查询结果以列表展示，出口明细主要包括：申报年月、申报批次、序号、关联号、出口发票号、出口货物报关单号、代理出口货物证明号、出口日期、出口收汇核销单号、出口商品代码、出口商品名称、计量单位、出口数量、美元离岸价、出口进货金额、申报商品代码、退税率、申报增值税退税额、申报消费税退税额、退（免）税业务类型、备注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w:t>
      </w:r>
      <w:r>
        <w:rPr>
          <w:rFonts w:hint="eastAsia" w:ascii="仿宋" w:hAnsi="仿宋" w:eastAsia="仿宋" w:cs="宋体"/>
          <w:kern w:val="2"/>
          <w:sz w:val="28"/>
          <w:szCs w:val="28"/>
        </w:rPr>
        <w:t>进货明细主要包括：申报年月、申报批次、序号、关联号、税种、进货凭证号、供货方纳税号、专用税票号码、、开票日期、出口商品代码、商品名称、计量单位、、数量、计税金额、征税率%、征税税额、退税率%、可退税额、退（免）税业务类型、备注。</w:t>
      </w:r>
    </w:p>
    <w:p>
      <w:pPr>
        <w:pStyle w:val="7"/>
      </w:pPr>
      <w:r>
        <w:rPr>
          <w:rFonts w:hint="eastAsia"/>
        </w:rPr>
        <w:t>企业备案信息查询</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查询本企业出口退税登记备案相关信息。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w:t>
      </w:r>
      <w:r>
        <w:rPr>
          <w:rFonts w:hint="eastAsia" w:ascii="仿宋" w:hAnsi="仿宋" w:eastAsia="仿宋" w:cs="宋体"/>
          <w:kern w:val="2"/>
          <w:sz w:val="28"/>
          <w:szCs w:val="28"/>
        </w:rPr>
        <w:t>包括基础信息、扩展信息、配置信息等。基础信息包括出口退税备案登记表中的信息，扩展信息包括办税过程中有申请过的信息包括分类管理、无纸化企业、外贸综合服务企业、一般纳税人登记、纳税信用等级等信息。配置信息包括进料加工抵扣方式、征税机关、退税管理员。</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w:t>
      </w:r>
      <w:r>
        <w:rPr>
          <w:rFonts w:ascii="仿宋" w:hAnsi="仿宋" w:eastAsia="仿宋" w:cs="宋体"/>
          <w:kern w:val="2"/>
          <w:sz w:val="28"/>
          <w:szCs w:val="28"/>
        </w:rPr>
        <w:t>、</w:t>
      </w:r>
      <w:r>
        <w:rPr>
          <w:rFonts w:hint="eastAsia" w:ascii="仿宋" w:hAnsi="仿宋" w:eastAsia="仿宋" w:cs="宋体"/>
          <w:kern w:val="2"/>
          <w:sz w:val="28"/>
          <w:szCs w:val="28"/>
        </w:rPr>
        <w:t>基础信息查询结果以备案登记表展示，展现内容包括：统一社会信用代码/纳税人识别号、纳税人名称、对外贸易经营者备案登记表编号、企业类型、退税开户银行、退税开户银行账号、企业办理退（免）税人员 1 姓名、企业办理退（免）税人员 1 电话、企业办理退（免）税人员 1 身份证号、企业办理退（免）税人员 2 姓名、企业办理退（免）税人员 2 电话、企业办理退（免）税人员 2 身份证号、退（免）税计算方法、是否提供零税率应税服务、提供零税率应税服务代码、享受增值税优惠政策、出口退（免）税管理类型、附送资料、申请时间等信息。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w:t>
      </w:r>
      <w:r>
        <w:rPr>
          <w:rFonts w:ascii="仿宋" w:hAnsi="仿宋" w:eastAsia="仿宋" w:cs="宋体"/>
          <w:kern w:val="2"/>
          <w:sz w:val="28"/>
          <w:szCs w:val="28"/>
        </w:rPr>
        <w:t>、</w:t>
      </w:r>
      <w:r>
        <w:rPr>
          <w:rFonts w:hint="eastAsia" w:ascii="仿宋" w:hAnsi="仿宋" w:eastAsia="仿宋" w:cs="宋体"/>
          <w:kern w:val="2"/>
          <w:sz w:val="28"/>
          <w:szCs w:val="28"/>
        </w:rPr>
        <w:t>扩展信息和配置信息以列表方式展示，展现内容包括：分类管理、无纸化企业、外贸综合服务企业、一般纳税人登记、纳税信用等级、进料加工抵扣方式、征税机关、退税管理员等。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w:t>
      </w:r>
      <w:r>
        <w:rPr>
          <w:rFonts w:ascii="仿宋" w:hAnsi="仿宋" w:eastAsia="仿宋" w:cs="宋体"/>
          <w:kern w:val="2"/>
          <w:sz w:val="28"/>
          <w:szCs w:val="28"/>
        </w:rPr>
        <w:t>、</w:t>
      </w:r>
      <w:r>
        <w:rPr>
          <w:rFonts w:hint="eastAsia" w:ascii="仿宋" w:hAnsi="仿宋" w:eastAsia="仿宋" w:cs="宋体"/>
          <w:kern w:val="2"/>
          <w:sz w:val="28"/>
          <w:szCs w:val="28"/>
        </w:rPr>
        <w:t>可根据数据规范要求生成文件，供纳税人下载。</w:t>
      </w:r>
    </w:p>
    <w:p>
      <w:pPr>
        <w:pStyle w:val="7"/>
      </w:pPr>
      <w:r>
        <w:rPr>
          <w:rFonts w:hint="eastAsia"/>
        </w:rPr>
        <w:t>委托代办退税备案情况查询</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查询委托代办退税的生产企业和外贸综合服务企业出口退税登记备案相关信息。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生产企业以列表展示，展现信息包括：申请日期、填表单位、生产企业或外综服企业、填报日期、序号、委托代办退税的生产企业情况_企业名称、委托代办退税的生产企业情况_纳税人识别号(统一社会信用代码)、委托代办退税的生产企业情况_海关企业代码、受托代办退税的综服企业情况_企业名称、受托代办退税的综服企业情况_ 纳税人识别号(统一社会信用代码)、受托代办退税的综服企业情况_海关企业代码、外贸综合服务合同（协议）号码、生产企业提供的代办退税开户银行、生产企业提供的代办退税银行账号、法定代表人、流程状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可根据数据规范要求生成文件，供纳税人下载。</w:t>
      </w:r>
    </w:p>
    <w:p>
      <w:pPr>
        <w:pStyle w:val="7"/>
      </w:pPr>
      <w:r>
        <w:rPr>
          <w:rFonts w:hint="eastAsia"/>
        </w:rPr>
        <w:t>报关单信息查询及下载</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查询已存在的报关单信息，方便企业进行退税数据申报前将已出口无信息的报关单相关退税数据剔除。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根据选定的报关单号（必录）、出口日期等条件查询报关单信息，支持报关单批量查询。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仅支持查询报关单是否已传输至税务机关，不支持查询输出税务机关中报关单信息的明细数据项。</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可根据数据规范要求生成文件，供纳税人下载。</w:t>
      </w:r>
    </w:p>
    <w:p>
      <w:pPr>
        <w:pStyle w:val="7"/>
      </w:pPr>
      <w:r>
        <w:rPr>
          <w:rFonts w:hint="eastAsia"/>
        </w:rPr>
        <w:t>代理证明信息查询及下载</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查询已存在的代理证明信息，方便企业进行退税数据申报前将已出口无信息的代理证明相关退税数据剔除。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根据选定的代理证明号（必录）、出口日期等条件查询代理证明信息，支持代理证明批量查询。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结果以列表展示，展现内容包括：出口日期、代理证明号、委托方纳税人识别号、委托方纳税人名称、委托方海关企业代码、受托方名称、受托方纳税人识别号、受托方社会信用代码、出口报关单号、出口日期、出口商品代码、出口商品名称、海关计量单位名称、美元离岸价、出口人民币数、出口数量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可根据数据规范要求生成文件，供纳税人下载。</w:t>
      </w:r>
    </w:p>
    <w:p>
      <w:pPr>
        <w:pStyle w:val="7"/>
      </w:pPr>
      <w:r>
        <w:rPr>
          <w:rFonts w:hint="eastAsia"/>
        </w:rPr>
        <w:t>电子手册信息查询及下载</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提供电子手册信息查询及下载。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根据纳税人选定的年度、电子手册号、加工单位代码、加工单位名称、手（账） 册备案日期、结案日期、出口报关单号等查询电子手册信息。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允许纳税人自行填写年度，系统对于账册核销周期止在此年度内账册及其进出口报关单数据进行反馈。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查询结果以列表展示，展现内容包括：备案号、海关加工贸易手册类型代码、加工单位代码、加工单位名称、手（账）册备案日期、备案进口总额、备案出口总额、结案日期、出口报关单号、入库日期等。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可根据数据规范要求生成文件，供纳税人下载。</w:t>
      </w:r>
    </w:p>
    <w:p>
      <w:pPr>
        <w:pStyle w:val="7"/>
      </w:pPr>
      <w:r>
        <w:rPr>
          <w:rFonts w:hint="eastAsia"/>
        </w:rPr>
        <w:t>电子账册信息查询及下载</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提供电子账册信息查询及下载。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根据纳税人选定的年度、电子手册号、加工单位代码、加工单位名称、手（账） 册备案日期、结案日期、出口报关单号等查询电子手册信息。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允许纳税人自行填写年度，系统对于账册核销周期止在此年度内账册及其进出口报关单数据进行反馈。</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查询结果以列表展示，展现内容包括：备案号、海关加工贸易手册类型代码、加工单位代码、加工单位名称、手（账）册备案日期、备案进口总额、备案出口总额、结案日期、出口报关单号、入库日期等。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可根据数据规范要求生成文件，供纳税人下载。</w:t>
      </w:r>
    </w:p>
    <w:p>
      <w:pPr>
        <w:pStyle w:val="7"/>
      </w:pPr>
      <w:r>
        <w:rPr>
          <w:rFonts w:hint="eastAsia"/>
        </w:rPr>
        <w:t>退税审核进度查询</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查询企业已申报的退税批次的受理、审核、审批、发放等环节的进度情况，方便企业及早进行资金筹划及管理。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根据选定的申报年月、申报批次、申报日期等条件查询已申报退税的审核进度情况。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查询结果以列表展示，展现内容包括申报年月、申报批次、申报增值税退税额、申报消费税退税额、申报免抵税额、审核状态、审核增值税退税额、审核消费税退税额、审核免抵税额、退库状态等。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可根据数据规范要求生成文件，供纳税人下载。</w:t>
      </w:r>
    </w:p>
    <w:p>
      <w:pPr>
        <w:pStyle w:val="7"/>
      </w:pPr>
      <w:r>
        <w:rPr>
          <w:rFonts w:hint="eastAsia"/>
        </w:rPr>
        <w:t>出口商品退税率查询</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查询出口商品 2 年内相关退税率，方便企业根据出口日期查询商品适用退税率。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根据选定的商品代码、商品名称等条件查询出口商品退税率情况。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查询结果以列表展示，展现内容包括商品代码、商品名称、计量单位、征收率、退税率、适用起始时间、适用截止时间等。</w:t>
      </w:r>
    </w:p>
    <w:p>
      <w:pPr>
        <w:pStyle w:val="7"/>
      </w:pPr>
      <w:r>
        <w:rPr>
          <w:rFonts w:hint="eastAsia"/>
        </w:rPr>
        <w:t>免税出口卷烟计划查询</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查询卷烟出口企业主管税务机关录入的免税出口卷烟计划。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根据选定的免税出口卷烟计划录入时间起止、卷烟生产企业名称、出口卷烟牌号、出口国家或地区、外商单位名称、出口合同号码等条件查询当前年度的《免税出口卷烟计划》情况。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查询结果以列表展示，展现内容包括计划年度、计划编号、卷烟生产企业名称、出口卷烟牌号、今年出口卷烟数量计划、今年已开具《准免证》卷烟数量、出口国家或地区、外商单位名称、出口合同号码等。</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可根据数据规范要求生成文件，供纳税人下载。</w:t>
      </w:r>
    </w:p>
    <w:p>
      <w:pPr>
        <w:pStyle w:val="6"/>
        <w:rPr>
          <w:rFonts w:ascii="仿宋" w:hAnsi="仿宋"/>
        </w:rPr>
      </w:pPr>
      <w:r>
        <w:rPr>
          <w:rFonts w:hint="eastAsia" w:ascii="仿宋" w:hAnsi="仿宋"/>
        </w:rPr>
        <w:t>税务文书电子送达确认书查询</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纳税主体可以查询该主体签订税务文书电子送达确认书情况。 </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可查询签订的税务文书电子送达确认书信息，系统显示是否签订税务文书电子送达确认书，可下钻展示签订税务文书电子送达确认书时间、办理人员等主要办理要素。</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纳税人如查看税务机关电子送达的税务文书信息，不在本模块实现，可通过“用户中心”的“电子资料”模块实现，基本要素为文书种类、送达日期、是否查阅等。</w:t>
      </w:r>
    </w:p>
    <w:p>
      <w:pPr>
        <w:pStyle w:val="6"/>
        <w:rPr>
          <w:rFonts w:ascii="仿宋" w:hAnsi="仿宋"/>
        </w:rPr>
      </w:pPr>
      <w:r>
        <w:rPr>
          <w:rFonts w:hint="eastAsia" w:ascii="仿宋" w:hAnsi="仿宋"/>
        </w:rPr>
        <w:t>功能检索</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向纳税人提供事项检索功能，支持模糊搜索。</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功能检索支持模糊查询，可通过业务名称的中文关键词或拼音标识完成检索。</w:t>
      </w:r>
    </w:p>
    <w:p>
      <w:pPr>
        <w:pStyle w:val="5"/>
        <w:rPr>
          <w:rFonts w:ascii="仿宋" w:hAnsi="仿宋"/>
        </w:rPr>
      </w:pPr>
      <w:r>
        <w:rPr>
          <w:rFonts w:hint="eastAsia" w:ascii="仿宋" w:hAnsi="仿宋"/>
        </w:rPr>
        <w:t>互动</w:t>
      </w:r>
      <w:r>
        <w:rPr>
          <w:rFonts w:ascii="仿宋" w:hAnsi="仿宋"/>
        </w:rPr>
        <w:t>中心</w:t>
      </w:r>
    </w:p>
    <w:p>
      <w:pPr>
        <w:pStyle w:val="6"/>
        <w:rPr>
          <w:rFonts w:ascii="仿宋" w:hAnsi="仿宋"/>
        </w:rPr>
      </w:pPr>
      <w:r>
        <w:rPr>
          <w:rFonts w:hint="eastAsia" w:ascii="仿宋" w:hAnsi="仿宋"/>
        </w:rPr>
        <w:t>办税评价</w:t>
      </w:r>
    </w:p>
    <w:p>
      <w:pPr>
        <w:pStyle w:val="7"/>
      </w:pPr>
      <w:r>
        <w:rPr>
          <w:rFonts w:hint="eastAsia"/>
        </w:rPr>
        <w:t>政务服务事项“好差评”评价（一事一评，汇总评价）</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纳税人通过移动端登录后，系统自动记录、分析和判断纳税人业务办理行为轨迹，判断纳税人办理的业务事项是否属于《电子税务局 “好差评”评价政务服务事项清单》（以下简称《清单》）中对应的移动端的功能以及办理状态。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当纳税人在退出系统时，向纳税人推送可以手动关闭的《电子税务局政务服务事项“好差评”评价表》（以下简称《评价表》，评价表中展示移动端功能名称），《评价表》应逐项列出纳税人此次在登录系统后至退出系统前，办理完毕且属于《清单》内容的所有事项，供纳税人对业务办理情况进行即时评价，评价结果共分五档，包括“非常满意”、“满意”、“基本满意”、“不满意”和“非常不满意”五个等级，其中“不满意”和“非常不满意”为“差评”。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当纳税人选择直接关闭《评价表》或关闭系统页面时，系统自动将纳税人此次登录系统后至退出系统前办理完的事项，默认评价级别为“非常满意”并同时对此类评价由系统标记为“默认评价”。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根据纳税人在《评价表》中选择的评价结果，向纳税人推送可以手动关闭的《电子税务局政务服务事项“好差评”评价意见建议表》（以下简称《意见表》）供纳税人选择评价理由、填写评价意见。当纳税人评价的结果为“不满意”和“非常不满意”时， 系统应进一步向纳税人弹出提示提醒信息，提示提醒纳税人须录入结构化或非结构化的评价理由后才能继续保存评价。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纳税人不填写评价理由，直接关闭《意见表》或关闭系统页面时，系统不记录纳税人评价理由，自动将《评价表中》纳税人评价级别默认为“非常满意”并同时对此类评价由系统标记为“默认评价”。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以上评价结果由各地“好差评”系统承接跟踪、反馈和记录评价及相关“差评”整改情况，支持全部数据通过指定渠道汇总和统计分析，形成评价、反馈、整改、监督的全流程闭环，并建立跟踪反馈机制，全面整改每一个“差评”评价。</w:t>
      </w:r>
    </w:p>
    <w:p>
      <w:pPr>
        <w:pStyle w:val="17"/>
        <w:topLinePunct/>
        <w:spacing w:line="360" w:lineRule="auto"/>
        <w:ind w:firstLine="560" w:firstLineChars="200"/>
        <w:outlineLvl w:val="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一、生成《评价表》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当纳税人登录移动端办理涉税事项时，系统自动判断该业务事项在移动端的办理状态，当事项办结时，根据各地“好差评”系统中的《评测内容》（见表 1），调用各地“好差评”系统中自动生成的《评价表》（见表 2）并向纳税人推送，供纳税人进行评价使用。《评价表》集中展示办税主体当前已办理可评价事项，支持办税主体对办理事项进行逐项评价，并默认所有的事项均为“非常满意”（五星）。</w:t>
      </w:r>
    </w:p>
    <w:p>
      <w:pPr>
        <w:ind w:firstLine="562" w:firstLineChars="200"/>
        <w:jc w:val="left"/>
        <w:rPr>
          <w:rFonts w:ascii="仿宋" w:hAnsi="仿宋" w:eastAsia="仿宋"/>
          <w:b/>
          <w:sz w:val="28"/>
          <w:szCs w:val="28"/>
        </w:rPr>
      </w:pPr>
      <w:r>
        <w:rPr>
          <w:rFonts w:hint="eastAsia" w:ascii="仿宋" w:hAnsi="仿宋" w:eastAsia="仿宋"/>
          <w:b/>
          <w:sz w:val="28"/>
          <w:szCs w:val="28"/>
        </w:rPr>
        <w:t xml:space="preserve">表 1 评测内容表 </w:t>
      </w:r>
    </w:p>
    <w:tbl>
      <w:tblPr>
        <w:tblStyle w:val="19"/>
        <w:tblW w:w="0" w:type="auto"/>
        <w:tblInd w:w="22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3147"/>
        <w:gridCol w:w="4830"/>
        <w:gridCol w:w="1472"/>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63" w:hRule="atLeast"/>
        </w:trPr>
        <w:tc>
          <w:tcPr>
            <w:tcW w:w="3147" w:type="dxa"/>
            <w:tcBorders>
              <w:top w:val="single" w:color="000000" w:sz="12" w:space="0"/>
              <w:left w:val="single" w:color="000000" w:sz="12" w:space="0"/>
              <w:bottom w:val="single" w:color="000000" w:sz="6" w:space="0"/>
              <w:right w:val="single" w:color="000000" w:sz="6" w:space="0"/>
            </w:tcBorders>
          </w:tcPr>
          <w:p>
            <w:pPr>
              <w:pStyle w:val="65"/>
              <w:spacing w:before="40" w:line="304" w:lineRule="exact"/>
              <w:ind w:firstLine="562" w:firstLineChars="200"/>
              <w:jc w:val="left"/>
              <w:rPr>
                <w:rFonts w:ascii="仿宋" w:hAnsi="仿宋" w:eastAsia="仿宋"/>
                <w:b/>
                <w:sz w:val="28"/>
                <w:szCs w:val="28"/>
                <w:lang w:eastAsia="en-US"/>
              </w:rPr>
            </w:pPr>
            <w:r>
              <w:rPr>
                <w:rFonts w:hint="eastAsia" w:ascii="仿宋" w:hAnsi="仿宋" w:eastAsia="仿宋"/>
                <w:b/>
                <w:sz w:val="28"/>
                <w:szCs w:val="28"/>
                <w:lang w:eastAsia="en-US"/>
              </w:rPr>
              <w:t>评价等级</w:t>
            </w:r>
          </w:p>
        </w:tc>
        <w:tc>
          <w:tcPr>
            <w:tcW w:w="4830" w:type="dxa"/>
            <w:tcBorders>
              <w:top w:val="single" w:color="000000" w:sz="12" w:space="0"/>
              <w:left w:val="single" w:color="000000" w:sz="6" w:space="0"/>
              <w:bottom w:val="single" w:color="000000" w:sz="6" w:space="0"/>
              <w:right w:val="single" w:color="000000" w:sz="6" w:space="0"/>
            </w:tcBorders>
          </w:tcPr>
          <w:p>
            <w:pPr>
              <w:pStyle w:val="65"/>
              <w:spacing w:before="40" w:line="304" w:lineRule="exact"/>
              <w:ind w:firstLine="562" w:firstLineChars="200"/>
              <w:jc w:val="left"/>
              <w:rPr>
                <w:rFonts w:ascii="仿宋" w:hAnsi="仿宋" w:eastAsia="仿宋"/>
                <w:b/>
                <w:sz w:val="28"/>
                <w:szCs w:val="28"/>
                <w:lang w:eastAsia="en-US"/>
              </w:rPr>
            </w:pPr>
            <w:r>
              <w:rPr>
                <w:rFonts w:hint="eastAsia" w:ascii="仿宋" w:hAnsi="仿宋" w:eastAsia="仿宋"/>
                <w:b/>
                <w:sz w:val="28"/>
                <w:szCs w:val="28"/>
                <w:lang w:eastAsia="en-US"/>
              </w:rPr>
              <w:t>评测内容</w:t>
            </w:r>
          </w:p>
        </w:tc>
        <w:tc>
          <w:tcPr>
            <w:tcW w:w="1472" w:type="dxa"/>
            <w:tcBorders>
              <w:top w:val="single" w:color="000000" w:sz="12" w:space="0"/>
              <w:left w:val="single" w:color="000000" w:sz="6" w:space="0"/>
              <w:bottom w:val="single" w:color="000000" w:sz="6" w:space="0"/>
              <w:right w:val="single" w:color="000000" w:sz="12" w:space="0"/>
            </w:tcBorders>
          </w:tcPr>
          <w:p>
            <w:pPr>
              <w:pStyle w:val="65"/>
              <w:spacing w:before="40" w:line="304" w:lineRule="exact"/>
              <w:ind w:firstLine="562" w:firstLineChars="200"/>
              <w:jc w:val="left"/>
              <w:rPr>
                <w:rFonts w:ascii="仿宋" w:hAnsi="仿宋" w:eastAsia="仿宋"/>
                <w:b/>
                <w:sz w:val="28"/>
                <w:szCs w:val="28"/>
                <w:lang w:eastAsia="en-US"/>
              </w:rPr>
            </w:pPr>
            <w:r>
              <w:rPr>
                <w:rFonts w:hint="eastAsia" w:ascii="仿宋" w:hAnsi="仿宋" w:eastAsia="仿宋"/>
                <w:b/>
                <w:sz w:val="28"/>
                <w:szCs w:val="28"/>
                <w:lang w:eastAsia="en-US"/>
              </w:rPr>
              <w:t>代码</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61" w:hRule="atLeast"/>
        </w:trPr>
        <w:tc>
          <w:tcPr>
            <w:tcW w:w="3147" w:type="dxa"/>
            <w:vMerge w:val="restart"/>
            <w:tcBorders>
              <w:top w:val="single" w:color="000000" w:sz="6" w:space="0"/>
              <w:left w:val="single" w:color="000000" w:sz="12" w:space="0"/>
              <w:bottom w:val="single" w:color="000000" w:sz="6" w:space="0"/>
              <w:right w:val="single" w:color="000000" w:sz="6" w:space="0"/>
            </w:tcBorders>
          </w:tcPr>
          <w:p>
            <w:pPr>
              <w:pStyle w:val="65"/>
              <w:spacing w:before="7"/>
              <w:ind w:firstLine="562" w:firstLineChars="200"/>
              <w:jc w:val="left"/>
              <w:rPr>
                <w:rFonts w:ascii="仿宋" w:hAnsi="仿宋" w:eastAsia="仿宋"/>
                <w:b/>
                <w:sz w:val="28"/>
                <w:szCs w:val="28"/>
                <w:lang w:eastAsia="en-US"/>
              </w:rPr>
            </w:pPr>
          </w:p>
          <w:p>
            <w:pPr>
              <w:pStyle w:val="65"/>
              <w:ind w:firstLine="562" w:firstLineChars="200"/>
              <w:jc w:val="left"/>
              <w:rPr>
                <w:rFonts w:ascii="仿宋" w:hAnsi="仿宋" w:eastAsia="仿宋"/>
                <w:b/>
                <w:sz w:val="28"/>
                <w:szCs w:val="28"/>
                <w:lang w:eastAsia="en-US"/>
              </w:rPr>
            </w:pPr>
            <w:r>
              <w:rPr>
                <w:rFonts w:hint="eastAsia" w:ascii="仿宋" w:hAnsi="仿宋" w:eastAsia="仿宋"/>
                <w:b/>
                <w:sz w:val="28"/>
                <w:szCs w:val="28"/>
                <w:lang w:eastAsia="en-US"/>
              </w:rPr>
              <w:t>不满意</w:t>
            </w:r>
          </w:p>
        </w:tc>
        <w:tc>
          <w:tcPr>
            <w:tcW w:w="4830" w:type="dxa"/>
            <w:tcBorders>
              <w:top w:val="single" w:color="000000" w:sz="6" w:space="0"/>
              <w:left w:val="single" w:color="000000" w:sz="6" w:space="0"/>
              <w:bottom w:val="single" w:color="000000" w:sz="6" w:space="0"/>
              <w:right w:val="single" w:color="000000" w:sz="6" w:space="0"/>
            </w:tcBorders>
          </w:tcPr>
          <w:p>
            <w:pPr>
              <w:pStyle w:val="65"/>
              <w:spacing w:before="38" w:line="304" w:lineRule="exact"/>
              <w:ind w:firstLine="560" w:firstLineChars="200"/>
              <w:jc w:val="left"/>
              <w:rPr>
                <w:rFonts w:ascii="仿宋" w:hAnsi="仿宋" w:eastAsia="仿宋"/>
                <w:sz w:val="28"/>
                <w:szCs w:val="28"/>
              </w:rPr>
            </w:pPr>
            <w:r>
              <w:rPr>
                <w:rFonts w:hint="eastAsia" w:ascii="仿宋" w:hAnsi="仿宋" w:eastAsia="仿宋"/>
                <w:sz w:val="28"/>
                <w:szCs w:val="28"/>
              </w:rPr>
              <w:t xml:space="preserve">未在承诺的时间内办结 </w:t>
            </w:r>
          </w:p>
        </w:tc>
        <w:tc>
          <w:tcPr>
            <w:tcW w:w="1472" w:type="dxa"/>
            <w:tcBorders>
              <w:top w:val="single" w:color="000000" w:sz="6" w:space="0"/>
              <w:left w:val="single" w:color="000000" w:sz="6" w:space="0"/>
              <w:bottom w:val="single" w:color="000000" w:sz="6" w:space="0"/>
              <w:right w:val="single" w:color="000000" w:sz="12" w:space="0"/>
            </w:tcBorders>
          </w:tcPr>
          <w:p>
            <w:pPr>
              <w:pStyle w:val="65"/>
              <w:spacing w:before="38" w:line="304" w:lineRule="exact"/>
              <w:ind w:firstLine="560" w:firstLineChars="200"/>
              <w:jc w:val="left"/>
              <w:rPr>
                <w:rFonts w:ascii="仿宋" w:hAnsi="仿宋" w:eastAsia="仿宋"/>
                <w:sz w:val="28"/>
                <w:szCs w:val="28"/>
                <w:lang w:eastAsia="en-US"/>
              </w:rPr>
            </w:pPr>
            <w:r>
              <w:rPr>
                <w:rFonts w:hint="eastAsia" w:ascii="仿宋" w:hAnsi="仿宋" w:eastAsia="仿宋"/>
                <w:sz w:val="28"/>
                <w:szCs w:val="28"/>
                <w:lang w:eastAsia="en-US"/>
              </w:rPr>
              <w:t xml:space="preserve">209 </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64" w:hRule="atLeast"/>
        </w:trPr>
        <w:tc>
          <w:tcPr>
            <w:tcW w:w="3147" w:type="dxa"/>
            <w:vMerge w:val="continue"/>
            <w:tcBorders>
              <w:top w:val="single" w:color="000000" w:sz="6" w:space="0"/>
              <w:left w:val="single" w:color="000000" w:sz="12" w:space="0"/>
              <w:bottom w:val="single" w:color="000000" w:sz="6" w:space="0"/>
              <w:right w:val="single" w:color="000000" w:sz="6" w:space="0"/>
            </w:tcBorders>
            <w:vAlign w:val="center"/>
          </w:tcPr>
          <w:p>
            <w:pPr>
              <w:ind w:firstLine="562" w:firstLineChars="200"/>
              <w:jc w:val="left"/>
              <w:rPr>
                <w:rFonts w:ascii="仿宋" w:hAnsi="仿宋" w:eastAsia="仿宋" w:cs="宋体"/>
                <w:b/>
                <w:sz w:val="28"/>
                <w:szCs w:val="28"/>
                <w:lang w:val="zh-CN" w:eastAsia="en-US" w:bidi="zh-CN"/>
              </w:rPr>
            </w:pPr>
          </w:p>
        </w:tc>
        <w:tc>
          <w:tcPr>
            <w:tcW w:w="4830" w:type="dxa"/>
            <w:tcBorders>
              <w:top w:val="single" w:color="000000" w:sz="6" w:space="0"/>
              <w:left w:val="single" w:color="000000" w:sz="6" w:space="0"/>
              <w:bottom w:val="single" w:color="000000" w:sz="6" w:space="0"/>
              <w:right w:val="single" w:color="000000" w:sz="6" w:space="0"/>
            </w:tcBorders>
          </w:tcPr>
          <w:p>
            <w:pPr>
              <w:pStyle w:val="65"/>
              <w:spacing w:before="40" w:line="304" w:lineRule="exact"/>
              <w:ind w:firstLine="560" w:firstLineChars="200"/>
              <w:jc w:val="left"/>
              <w:rPr>
                <w:rFonts w:ascii="仿宋" w:hAnsi="仿宋" w:eastAsia="仿宋"/>
                <w:sz w:val="28"/>
                <w:szCs w:val="28"/>
              </w:rPr>
            </w:pPr>
            <w:r>
              <w:rPr>
                <w:rFonts w:hint="eastAsia" w:ascii="仿宋" w:hAnsi="仿宋" w:eastAsia="仿宋"/>
                <w:sz w:val="28"/>
                <w:szCs w:val="28"/>
              </w:rPr>
              <w:t xml:space="preserve">同样内容的证明材料被要求多次提供 </w:t>
            </w:r>
          </w:p>
        </w:tc>
        <w:tc>
          <w:tcPr>
            <w:tcW w:w="1472" w:type="dxa"/>
            <w:tcBorders>
              <w:top w:val="single" w:color="000000" w:sz="6" w:space="0"/>
              <w:left w:val="single" w:color="000000" w:sz="6" w:space="0"/>
              <w:bottom w:val="single" w:color="000000" w:sz="6" w:space="0"/>
              <w:right w:val="single" w:color="000000" w:sz="12" w:space="0"/>
            </w:tcBorders>
          </w:tcPr>
          <w:p>
            <w:pPr>
              <w:pStyle w:val="65"/>
              <w:spacing w:before="40" w:line="304" w:lineRule="exact"/>
              <w:ind w:firstLine="560" w:firstLineChars="200"/>
              <w:jc w:val="left"/>
              <w:rPr>
                <w:rFonts w:ascii="仿宋" w:hAnsi="仿宋" w:eastAsia="仿宋"/>
                <w:sz w:val="28"/>
                <w:szCs w:val="28"/>
                <w:lang w:eastAsia="en-US"/>
              </w:rPr>
            </w:pPr>
            <w:r>
              <w:rPr>
                <w:rFonts w:hint="eastAsia" w:ascii="仿宋" w:hAnsi="仿宋" w:eastAsia="仿宋"/>
                <w:sz w:val="28"/>
                <w:szCs w:val="28"/>
                <w:lang w:eastAsia="en-US"/>
              </w:rPr>
              <w:t xml:space="preserve">210 </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61" w:hRule="atLeast"/>
        </w:trPr>
        <w:tc>
          <w:tcPr>
            <w:tcW w:w="3147" w:type="dxa"/>
            <w:vMerge w:val="continue"/>
            <w:tcBorders>
              <w:top w:val="single" w:color="000000" w:sz="6" w:space="0"/>
              <w:left w:val="single" w:color="000000" w:sz="12" w:space="0"/>
              <w:bottom w:val="single" w:color="000000" w:sz="6" w:space="0"/>
              <w:right w:val="single" w:color="000000" w:sz="6" w:space="0"/>
            </w:tcBorders>
            <w:vAlign w:val="center"/>
          </w:tcPr>
          <w:p>
            <w:pPr>
              <w:ind w:firstLine="562" w:firstLineChars="200"/>
              <w:jc w:val="left"/>
              <w:rPr>
                <w:rFonts w:ascii="仿宋" w:hAnsi="仿宋" w:eastAsia="仿宋" w:cs="宋体"/>
                <w:b/>
                <w:sz w:val="28"/>
                <w:szCs w:val="28"/>
                <w:lang w:val="zh-CN" w:eastAsia="en-US" w:bidi="zh-CN"/>
              </w:rPr>
            </w:pPr>
          </w:p>
        </w:tc>
        <w:tc>
          <w:tcPr>
            <w:tcW w:w="4830" w:type="dxa"/>
            <w:tcBorders>
              <w:top w:val="single" w:color="000000" w:sz="6" w:space="0"/>
              <w:left w:val="single" w:color="000000" w:sz="6" w:space="0"/>
              <w:bottom w:val="single" w:color="000000" w:sz="6" w:space="0"/>
              <w:right w:val="single" w:color="000000" w:sz="6" w:space="0"/>
            </w:tcBorders>
          </w:tcPr>
          <w:p>
            <w:pPr>
              <w:pStyle w:val="65"/>
              <w:spacing w:before="38" w:line="304" w:lineRule="exact"/>
              <w:ind w:firstLine="560" w:firstLineChars="200"/>
              <w:jc w:val="left"/>
              <w:rPr>
                <w:rFonts w:ascii="仿宋" w:hAnsi="仿宋" w:eastAsia="仿宋"/>
                <w:sz w:val="28"/>
                <w:szCs w:val="28"/>
              </w:rPr>
            </w:pPr>
            <w:r>
              <w:rPr>
                <w:rFonts w:hint="eastAsia" w:ascii="仿宋" w:hAnsi="仿宋" w:eastAsia="仿宋"/>
                <w:sz w:val="28"/>
                <w:szCs w:val="28"/>
              </w:rPr>
              <w:t xml:space="preserve">承诺网办但无法在线办理 </w:t>
            </w:r>
          </w:p>
        </w:tc>
        <w:tc>
          <w:tcPr>
            <w:tcW w:w="1472" w:type="dxa"/>
            <w:tcBorders>
              <w:top w:val="single" w:color="000000" w:sz="6" w:space="0"/>
              <w:left w:val="single" w:color="000000" w:sz="6" w:space="0"/>
              <w:bottom w:val="single" w:color="000000" w:sz="6" w:space="0"/>
              <w:right w:val="single" w:color="000000" w:sz="12" w:space="0"/>
            </w:tcBorders>
          </w:tcPr>
          <w:p>
            <w:pPr>
              <w:pStyle w:val="65"/>
              <w:spacing w:before="38" w:line="304" w:lineRule="exact"/>
              <w:ind w:firstLine="560" w:firstLineChars="200"/>
              <w:jc w:val="left"/>
              <w:rPr>
                <w:rFonts w:ascii="仿宋" w:hAnsi="仿宋" w:eastAsia="仿宋"/>
                <w:sz w:val="28"/>
                <w:szCs w:val="28"/>
                <w:lang w:eastAsia="en-US"/>
              </w:rPr>
            </w:pPr>
            <w:r>
              <w:rPr>
                <w:rFonts w:hint="eastAsia" w:ascii="仿宋" w:hAnsi="仿宋" w:eastAsia="仿宋"/>
                <w:sz w:val="28"/>
                <w:szCs w:val="28"/>
                <w:lang w:eastAsia="en-US"/>
              </w:rPr>
              <w:t xml:space="preserve">211 </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57" w:hRule="atLeast"/>
        </w:trPr>
        <w:tc>
          <w:tcPr>
            <w:tcW w:w="3147" w:type="dxa"/>
            <w:vMerge w:val="restart"/>
            <w:tcBorders>
              <w:top w:val="single" w:color="000000" w:sz="6" w:space="0"/>
              <w:left w:val="single" w:color="000000" w:sz="12" w:space="0"/>
              <w:bottom w:val="single" w:color="000000" w:sz="12" w:space="0"/>
              <w:right w:val="single" w:color="000000" w:sz="6" w:space="0"/>
            </w:tcBorders>
          </w:tcPr>
          <w:p>
            <w:pPr>
              <w:pStyle w:val="65"/>
              <w:spacing w:before="7"/>
              <w:ind w:firstLine="562" w:firstLineChars="200"/>
              <w:jc w:val="left"/>
              <w:rPr>
                <w:rFonts w:ascii="仿宋" w:hAnsi="仿宋" w:eastAsia="仿宋"/>
                <w:b/>
                <w:sz w:val="28"/>
                <w:szCs w:val="28"/>
                <w:lang w:eastAsia="en-US"/>
              </w:rPr>
            </w:pPr>
          </w:p>
          <w:p>
            <w:pPr>
              <w:pStyle w:val="65"/>
              <w:spacing w:before="1"/>
              <w:ind w:firstLine="562" w:firstLineChars="200"/>
              <w:jc w:val="left"/>
              <w:rPr>
                <w:rFonts w:ascii="仿宋" w:hAnsi="仿宋" w:eastAsia="仿宋"/>
                <w:b/>
                <w:sz w:val="28"/>
                <w:szCs w:val="28"/>
                <w:lang w:eastAsia="en-US"/>
              </w:rPr>
            </w:pPr>
            <w:r>
              <w:rPr>
                <w:rFonts w:hint="eastAsia" w:ascii="仿宋" w:hAnsi="仿宋" w:eastAsia="仿宋"/>
                <w:b/>
                <w:sz w:val="28"/>
                <w:szCs w:val="28"/>
                <w:lang w:eastAsia="en-US"/>
              </w:rPr>
              <w:t>非常不满意</w:t>
            </w:r>
          </w:p>
        </w:tc>
        <w:tc>
          <w:tcPr>
            <w:tcW w:w="4830" w:type="dxa"/>
            <w:tcBorders>
              <w:top w:val="single" w:color="000000" w:sz="6" w:space="0"/>
              <w:left w:val="single" w:color="000000" w:sz="6" w:space="0"/>
              <w:bottom w:val="single" w:color="000000" w:sz="6" w:space="0"/>
              <w:right w:val="single" w:color="000000" w:sz="6" w:space="0"/>
            </w:tcBorders>
          </w:tcPr>
          <w:p>
            <w:pPr>
              <w:pStyle w:val="65"/>
              <w:spacing w:before="38" w:line="299" w:lineRule="exact"/>
              <w:ind w:firstLine="560" w:firstLineChars="200"/>
              <w:jc w:val="left"/>
              <w:rPr>
                <w:rFonts w:ascii="仿宋" w:hAnsi="仿宋" w:eastAsia="仿宋"/>
                <w:sz w:val="28"/>
                <w:szCs w:val="28"/>
              </w:rPr>
            </w:pPr>
            <w:r>
              <w:rPr>
                <w:rFonts w:hint="eastAsia" w:ascii="仿宋" w:hAnsi="仿宋" w:eastAsia="仿宋"/>
                <w:sz w:val="28"/>
                <w:szCs w:val="28"/>
              </w:rPr>
              <w:t xml:space="preserve">在办事指南之外增加新的审批条件 </w:t>
            </w:r>
          </w:p>
        </w:tc>
        <w:tc>
          <w:tcPr>
            <w:tcW w:w="1472" w:type="dxa"/>
            <w:tcBorders>
              <w:top w:val="single" w:color="000000" w:sz="6" w:space="0"/>
              <w:left w:val="single" w:color="000000" w:sz="6" w:space="0"/>
              <w:bottom w:val="single" w:color="000000" w:sz="6" w:space="0"/>
              <w:right w:val="single" w:color="000000" w:sz="12" w:space="0"/>
            </w:tcBorders>
          </w:tcPr>
          <w:p>
            <w:pPr>
              <w:pStyle w:val="65"/>
              <w:spacing w:before="38" w:line="299" w:lineRule="exact"/>
              <w:ind w:firstLine="560" w:firstLineChars="200"/>
              <w:jc w:val="left"/>
              <w:rPr>
                <w:rFonts w:ascii="仿宋" w:hAnsi="仿宋" w:eastAsia="仿宋"/>
                <w:sz w:val="28"/>
                <w:szCs w:val="28"/>
                <w:lang w:eastAsia="en-US"/>
              </w:rPr>
            </w:pPr>
            <w:r>
              <w:rPr>
                <w:rFonts w:hint="eastAsia" w:ascii="仿宋" w:hAnsi="仿宋" w:eastAsia="仿宋"/>
                <w:sz w:val="28"/>
                <w:szCs w:val="28"/>
                <w:lang w:eastAsia="en-US"/>
              </w:rPr>
              <w:t xml:space="preserve">108 </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46" w:hRule="atLeast"/>
        </w:trPr>
        <w:tc>
          <w:tcPr>
            <w:tcW w:w="3147" w:type="dxa"/>
            <w:vMerge w:val="continue"/>
            <w:tcBorders>
              <w:top w:val="single" w:color="000000" w:sz="6" w:space="0"/>
              <w:left w:val="single" w:color="000000" w:sz="12" w:space="0"/>
              <w:bottom w:val="single" w:color="000000" w:sz="12" w:space="0"/>
              <w:right w:val="single" w:color="000000" w:sz="6" w:space="0"/>
            </w:tcBorders>
            <w:vAlign w:val="center"/>
          </w:tcPr>
          <w:p>
            <w:pPr>
              <w:ind w:firstLine="562" w:firstLineChars="200"/>
              <w:jc w:val="left"/>
              <w:rPr>
                <w:rFonts w:ascii="仿宋" w:hAnsi="仿宋" w:eastAsia="仿宋" w:cs="宋体"/>
                <w:b/>
                <w:sz w:val="28"/>
                <w:szCs w:val="28"/>
                <w:lang w:val="zh-CN" w:eastAsia="en-US" w:bidi="zh-CN"/>
              </w:rPr>
            </w:pPr>
          </w:p>
        </w:tc>
        <w:tc>
          <w:tcPr>
            <w:tcW w:w="4830" w:type="dxa"/>
            <w:tcBorders>
              <w:top w:val="single" w:color="000000" w:sz="6" w:space="0"/>
              <w:left w:val="single" w:color="000000" w:sz="6" w:space="0"/>
              <w:bottom w:val="single" w:color="000000" w:sz="6" w:space="0"/>
              <w:right w:val="single" w:color="000000" w:sz="6" w:space="0"/>
            </w:tcBorders>
          </w:tcPr>
          <w:p>
            <w:pPr>
              <w:pStyle w:val="65"/>
              <w:spacing w:before="30" w:line="296" w:lineRule="exact"/>
              <w:ind w:firstLine="560" w:firstLineChars="200"/>
              <w:jc w:val="left"/>
              <w:rPr>
                <w:rFonts w:ascii="仿宋" w:hAnsi="仿宋" w:eastAsia="仿宋"/>
                <w:sz w:val="28"/>
                <w:szCs w:val="28"/>
              </w:rPr>
            </w:pPr>
            <w:r>
              <w:rPr>
                <w:rFonts w:hint="eastAsia" w:ascii="仿宋" w:hAnsi="仿宋" w:eastAsia="仿宋"/>
                <w:sz w:val="28"/>
                <w:szCs w:val="28"/>
              </w:rPr>
              <w:t xml:space="preserve">需提供办事指南之外的申报材料 </w:t>
            </w:r>
          </w:p>
        </w:tc>
        <w:tc>
          <w:tcPr>
            <w:tcW w:w="1472" w:type="dxa"/>
            <w:tcBorders>
              <w:top w:val="single" w:color="000000" w:sz="6" w:space="0"/>
              <w:left w:val="single" w:color="000000" w:sz="6" w:space="0"/>
              <w:bottom w:val="single" w:color="000000" w:sz="6" w:space="0"/>
              <w:right w:val="single" w:color="000000" w:sz="12" w:space="0"/>
            </w:tcBorders>
          </w:tcPr>
          <w:p>
            <w:pPr>
              <w:pStyle w:val="65"/>
              <w:spacing w:before="30" w:line="296" w:lineRule="exact"/>
              <w:ind w:firstLine="560" w:firstLineChars="200"/>
              <w:jc w:val="left"/>
              <w:rPr>
                <w:rFonts w:ascii="仿宋" w:hAnsi="仿宋" w:eastAsia="仿宋"/>
                <w:sz w:val="28"/>
                <w:szCs w:val="28"/>
                <w:lang w:eastAsia="en-US"/>
              </w:rPr>
            </w:pPr>
            <w:r>
              <w:rPr>
                <w:rFonts w:hint="eastAsia" w:ascii="仿宋" w:hAnsi="仿宋" w:eastAsia="仿宋"/>
                <w:sz w:val="28"/>
                <w:szCs w:val="28"/>
                <w:lang w:eastAsia="en-US"/>
              </w:rPr>
              <w:t xml:space="preserve">109 </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53" w:hRule="atLeast"/>
        </w:trPr>
        <w:tc>
          <w:tcPr>
            <w:tcW w:w="3147" w:type="dxa"/>
            <w:vMerge w:val="continue"/>
            <w:tcBorders>
              <w:top w:val="single" w:color="000000" w:sz="6" w:space="0"/>
              <w:left w:val="single" w:color="000000" w:sz="12" w:space="0"/>
              <w:bottom w:val="single" w:color="000000" w:sz="12" w:space="0"/>
              <w:right w:val="single" w:color="000000" w:sz="6" w:space="0"/>
            </w:tcBorders>
            <w:vAlign w:val="center"/>
          </w:tcPr>
          <w:p>
            <w:pPr>
              <w:ind w:firstLine="562" w:firstLineChars="200"/>
              <w:jc w:val="left"/>
              <w:rPr>
                <w:rFonts w:ascii="仿宋" w:hAnsi="仿宋" w:eastAsia="仿宋" w:cs="宋体"/>
                <w:b/>
                <w:sz w:val="28"/>
                <w:szCs w:val="28"/>
                <w:lang w:val="zh-CN" w:eastAsia="en-US" w:bidi="zh-CN"/>
              </w:rPr>
            </w:pPr>
          </w:p>
        </w:tc>
        <w:tc>
          <w:tcPr>
            <w:tcW w:w="4830" w:type="dxa"/>
            <w:tcBorders>
              <w:top w:val="single" w:color="000000" w:sz="6" w:space="0"/>
              <w:left w:val="single" w:color="000000" w:sz="6" w:space="0"/>
              <w:bottom w:val="single" w:color="000000" w:sz="12" w:space="0"/>
              <w:right w:val="single" w:color="000000" w:sz="6" w:space="0"/>
            </w:tcBorders>
          </w:tcPr>
          <w:p>
            <w:pPr>
              <w:pStyle w:val="65"/>
              <w:spacing w:before="30" w:line="303" w:lineRule="exact"/>
              <w:ind w:firstLine="560" w:firstLineChars="200"/>
              <w:jc w:val="left"/>
              <w:rPr>
                <w:rFonts w:ascii="仿宋" w:hAnsi="仿宋" w:eastAsia="仿宋"/>
                <w:sz w:val="28"/>
                <w:szCs w:val="28"/>
              </w:rPr>
            </w:pPr>
            <w:r>
              <w:rPr>
                <w:rFonts w:hint="eastAsia" w:ascii="仿宋" w:hAnsi="仿宋" w:eastAsia="仿宋"/>
                <w:sz w:val="28"/>
                <w:szCs w:val="28"/>
              </w:rPr>
              <w:t xml:space="preserve">承诺在线收取申报材料实际无法收取 </w:t>
            </w:r>
          </w:p>
        </w:tc>
        <w:tc>
          <w:tcPr>
            <w:tcW w:w="1472" w:type="dxa"/>
            <w:tcBorders>
              <w:top w:val="single" w:color="000000" w:sz="6" w:space="0"/>
              <w:left w:val="single" w:color="000000" w:sz="6" w:space="0"/>
              <w:bottom w:val="single" w:color="000000" w:sz="12" w:space="0"/>
              <w:right w:val="single" w:color="000000" w:sz="12" w:space="0"/>
            </w:tcBorders>
          </w:tcPr>
          <w:p>
            <w:pPr>
              <w:pStyle w:val="65"/>
              <w:spacing w:before="30" w:line="303" w:lineRule="exact"/>
              <w:ind w:firstLine="560" w:firstLineChars="200"/>
              <w:jc w:val="left"/>
              <w:rPr>
                <w:rFonts w:ascii="仿宋" w:hAnsi="仿宋" w:eastAsia="仿宋"/>
                <w:sz w:val="28"/>
                <w:szCs w:val="28"/>
                <w:lang w:eastAsia="en-US"/>
              </w:rPr>
            </w:pPr>
            <w:r>
              <w:rPr>
                <w:rFonts w:hint="eastAsia" w:ascii="仿宋" w:hAnsi="仿宋" w:eastAsia="仿宋"/>
                <w:sz w:val="28"/>
                <w:szCs w:val="28"/>
                <w:lang w:eastAsia="en-US"/>
              </w:rPr>
              <w:t xml:space="preserve">112 </w:t>
            </w:r>
          </w:p>
        </w:tc>
      </w:tr>
    </w:tbl>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二、录入评价理由和意见建议</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当纳税人在《评价表》中点击“提交评价”后，系统根据纳税人选择的“不满意” 和“非常不满意”等级，按事项匹配后自动弹出可以手动关闭的《意见表》，供纳税人选择评价理由或填写意见建议，系统应对纳税人评价结果为“不满意”和“非常不满意” 的事项提供评价提示语（如“感谢您的评价！请对 XX 事项勾选或录入您评价的理由及意见建议，以帮助我们更好地提升政务服务绩效。”），提醒纳税人必须选择评价理由或撰写意见建议，同时提供“返回重新评价”选项，允许纳税人返回重新进行评价。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纳税人直接关闭《评价表》的，不弹出《意见表》；评价等级为“非常满意”、“满意”、“基本满意”的不纳入《意见表》清单。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纳税人选择直接关闭《意见表》，不继续弹出《评价表》，视同纳税人放弃评价， 系统自动默认评价级别为“非常满意”并同时对此类评价由系统标记为“默认评价”。</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三、保存纳税人评价结果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纳税人在《意见表》点击“保存”后，系统启动评价比对，并按照以下程序对评价理由和意见建议进行处理后生成评价结果：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 xml:space="preserve">当纳税人评价结果为“非常满意”、“满意”和“基本满意”时，纳税人可不选择评价理由和填写意见建议，系统直接完成相关信息的保存和提交。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当纳税人提交的评价结果为“不满意”和“非常不满意”时，系统校验纳税人是否选择了评价理由，或提交了文字的评价意见建议（系统应允许纳税人至少能填写150 个汉字）。提醒不符合系统要求的纳税人完善后提交；满足要求的，将评价结果推送电子税务局税务端，由相关岗位人员承接进行后续跟踪、反馈和整改。</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四、数据</w:t>
      </w:r>
      <w:r>
        <w:rPr>
          <w:rFonts w:ascii="仿宋" w:hAnsi="仿宋" w:eastAsia="仿宋" w:cs="宋体"/>
          <w:kern w:val="2"/>
          <w:sz w:val="28"/>
          <w:szCs w:val="28"/>
        </w:rPr>
        <w:t>要求</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 xml:space="preserve">1.事项标准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各地要按照《国家政务服务平台政务服务事项基本目录及实施清单第 1 部分：编码要求（C0109.1-2018）》、《国家政务服务平台政务服务事项基本目录及实施清单第2 部分：要素要求（C0109.2-2018）》，对相关系统进行优化改造，确保事项和办件紧密关联，编码符合标准，要素没有缺漏。 </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 xml:space="preserve">2.特殊数据处理要求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当税务部门政务服务事项清单和电子税务局规范中规定的功能存在差异时，分两种情况处理：当税务部门政务服务事项对应多个功能时，作为一个政务服务事项进行了多次评价，以纳税人对各功能各等级评价等级之和（如：所有电子税务局功能“非常满意”等级之和作为“非常满意”等级数据）作为该事项的评价结果； 当多个税务部门政务服务事项对应一个功能名称时，以纳税人对该功能的评价，作为对多个税务部门政务服务事项的评价结果。 </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 xml:space="preserve">3.评价数据汇聚要求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 “好差评”数据写入本地数据库，并应能做到基于本地评价库数据，分事项开展数据分析，同时从省局分发库上传至总局。</w:t>
      </w:r>
    </w:p>
    <w:p>
      <w:pPr>
        <w:pStyle w:val="7"/>
      </w:pPr>
      <w:r>
        <w:rPr>
          <w:rFonts w:hint="eastAsia"/>
        </w:rPr>
        <w:t>政务服务事项“好差评”评价（一事一评，逐项评价）</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当纳税人登录移动端后，在办理完属于《电子税务局“好差评”评价政务服务事项清单》（以下简称《清单》）中的涉税事项时，点击“确认”、“保存”、“提交”等按钮后，系统立即向纳税人推送可以手动关闭的《统一评价页面》，纳税人可立即对业务办理情况进行即时评价，评价结果共分五档， 包括“非常满意”、“满意”、“基本满意”、“不满意”和“非常不满意” 五个等级。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当纳税人不点击“确认”、“保存”、“提交”等按钮直接关闭页面或退出系统时，不向纳税人推送《统一评价页面》。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对纳税人主动关闭且未进行评价事项，系统自动完成评价，默认评价级别为“非常满意”并同时标记为“默认评价”。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以上评价结果由各地“好差评”系统承接跟踪、反馈和记录评价及相关“差评”整改情况，支持全部数据通过指定渠道汇总和统计分析，形成评价、反馈、整改、监督的全流程闭环，并建立跟踪反馈机制，全面整改每一个“差评”评价。</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一、生成《评价表》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当纳税人登录移动端后，在办理完涉税事项时，点击“确认”、“保存”、“提交”等按钮时，系统调用各地“好差评”系统《统一评价页面》， 并立即向纳税人推送可以手动关闭的《统一评价页面》（详见图 2、图 3、图4、图 5、图 6），供纳税人进行评价使用。《统一评价页面》共分五种，当纳税人选择对应等级的评价后，应保持页面不变，只变动不同等级对应的具体内容。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纳税人选择“非常满意”、“满意”、“基本满意”三个等级时，文字评价部分为选填内容，纳税人可以不填写内容直接点击提交，同时“提交”按钮保持高亮状态；当纳税人选择“不满意”和“非常不满意”两个等级时，按图示内容展示并在文字评价中删除“选填”字样，同时在纳税人录入联系人和联系电话，并选择了评价理由或录入文字评价内容后，“提交”按钮由灰色状态改为高亮状态。</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二、保存纳税人评价结果</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纳税人在统一评价页面点击“提交”后，系统启动评价比对，并按照以下程序对评价理由和意见建议进行处理后生成评价结果： </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1.</w:t>
      </w:r>
      <w:r>
        <w:rPr>
          <w:rFonts w:hint="eastAsia" w:ascii="仿宋" w:hAnsi="仿宋" w:eastAsia="仿宋" w:cs="宋体"/>
          <w:kern w:val="2"/>
          <w:sz w:val="28"/>
          <w:szCs w:val="28"/>
        </w:rPr>
        <w:t xml:space="preserve">当纳税人评价结果为“非常满意”、“满意”和“基本满意”时， 纳税人可不选择评价理由和填写意见建议，系统直接完成相关信息的保存和提交。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w:t>
      </w:r>
      <w:r>
        <w:rPr>
          <w:rFonts w:ascii="仿宋" w:hAnsi="仿宋" w:eastAsia="仿宋" w:cs="宋体"/>
          <w:kern w:val="2"/>
          <w:sz w:val="28"/>
          <w:szCs w:val="28"/>
        </w:rPr>
        <w:t>.</w:t>
      </w:r>
      <w:r>
        <w:rPr>
          <w:rFonts w:hint="eastAsia" w:ascii="仿宋" w:hAnsi="仿宋" w:eastAsia="仿宋" w:cs="宋体"/>
          <w:kern w:val="2"/>
          <w:sz w:val="28"/>
          <w:szCs w:val="28"/>
        </w:rPr>
        <w:t>当纳税人提交的评价结果为“不满意”和“非常不满意”时，系统校验纳税人是否选择了评价理由，或提交了文字的评价意见建议（系统应允许纳税人至少能填写 150 个汉字）。提醒不符合系统要求的纳税人完善后提交； 满足要求的，将评价结果推送电子税务局税务端，由相关岗位人员承接进行后续跟踪、反馈和整改。</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 xml:space="preserve">三、生成系统评价结果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按照《清单》中对应的移动端功能，设置五个评价等级，并生成评价结果，用于对纳税人提交的评价结果进行对比和分析。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当《清单》和移动端功能存在差异时，分两种情况处理： 当税务部门政务服务事项对应多个移动端功能时，以纳税人对移动端各功能各等级评价等级之和作为该事项的评价结果；当多个税务部门政务服务事项对应一个移动端功能名称时，以纳税人对该移动端功能的评价， 作为对多个税务部门政务服务事项的评价结果。</w:t>
      </w:r>
    </w:p>
    <w:p>
      <w:pPr>
        <w:pStyle w:val="17"/>
        <w:topLinePunct/>
        <w:spacing w:line="360" w:lineRule="auto"/>
        <w:ind w:firstLine="560" w:firstLineChars="200"/>
        <w:outlineLvl w:val="0"/>
        <w:rPr>
          <w:rFonts w:ascii="仿宋" w:hAnsi="仿宋" w:eastAsia="仿宋" w:cs="宋体"/>
          <w:kern w:val="2"/>
          <w:sz w:val="28"/>
          <w:szCs w:val="28"/>
        </w:rPr>
      </w:pPr>
      <w:r>
        <w:rPr>
          <w:rFonts w:hint="eastAsia" w:ascii="仿宋" w:hAnsi="仿宋" w:eastAsia="仿宋" w:cs="宋体"/>
          <w:kern w:val="2"/>
          <w:sz w:val="28"/>
          <w:szCs w:val="28"/>
        </w:rPr>
        <w:t>四、数据</w:t>
      </w:r>
      <w:r>
        <w:rPr>
          <w:rFonts w:ascii="仿宋" w:hAnsi="仿宋" w:eastAsia="仿宋" w:cs="宋体"/>
          <w:kern w:val="2"/>
          <w:sz w:val="28"/>
          <w:szCs w:val="28"/>
        </w:rPr>
        <w:t>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1.事项标准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各地要按照《国家政务服务平台政务服务事项基本目录及实施清单第 1 部分：编码要求（C0109.1-2018）》、《国家政务服务平台政务服务事项基本目录及实施清单第2 部分：要素要求（C0109.2-2018）》，对相关系统进行优化改造，确保事项和办件紧密关联，编码符合标准，要素没有缺漏。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2.特殊数据处理要求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当税务部门政务服务事项清单和移动端规范中规定的功能存在差异时，分两种情况处理：当税务部门政务服务事项对应多个功能时，作为一个政务服务事项进行了多次评价，以纳税人对各功能各等级评价等级之和（如：所有移动端功能“非常满意”等级之和作为“非常满意”等级数据）作为该事项的评价结果； 当多个税务部门政务服务事项对应一个功能名称时，以纳税人对该功能的评价，作为对多个税务部门政务服务事项的评价结果。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3.评价数据汇聚要求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 “好差评”数据写入本地数据库，并应能做到基于本地评价库数据，分事项开展数据分析，同时从省局分发库上传至总局。</w:t>
      </w:r>
    </w:p>
    <w:p>
      <w:pPr>
        <w:pStyle w:val="5"/>
        <w:rPr>
          <w:rFonts w:ascii="仿宋" w:hAnsi="仿宋"/>
        </w:rPr>
      </w:pPr>
      <w:r>
        <w:rPr>
          <w:rFonts w:hint="eastAsia" w:ascii="仿宋" w:hAnsi="仿宋"/>
        </w:rPr>
        <w:t>公众服务</w:t>
      </w:r>
    </w:p>
    <w:p>
      <w:pPr>
        <w:pStyle w:val="6"/>
        <w:rPr>
          <w:rFonts w:ascii="仿宋" w:hAnsi="仿宋"/>
        </w:rPr>
      </w:pPr>
      <w:r>
        <w:rPr>
          <w:rFonts w:hint="eastAsia" w:ascii="仿宋" w:hAnsi="仿宋"/>
        </w:rPr>
        <w:t>欠税查询</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纳税主体能查询该主体在选定的时间段内的选定征收项目（全部或部分）或选定应征凭证种类（全部或部分）的欠税信息。</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一、支持按条件进行查询，查询条件包括但不限于：税款所属期、征收项目、征收品目、应税税款状态，提供欠税“缴纳”功能，可跳转到相应税（费）种缴纳功能模块缴纳欠税。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 xml:space="preserve">二、查询结果展示内容包括但不限于以下内容：征收项目、征收品目、税款所属期、应（补）退税额、缴款期限、税款种类、税款状态等。 </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三、税款种类可分为：正税、滞纳金、涉税罚款、行为罚款、没收违法所得、利息、其他。应缴税款按状态可分为：未到期应缴、本年新欠、往年陈欠、缓征。</w:t>
      </w:r>
    </w:p>
    <w:p>
      <w:pPr>
        <w:pStyle w:val="6"/>
        <w:rPr>
          <w:rFonts w:ascii="仿宋" w:hAnsi="仿宋"/>
        </w:rPr>
      </w:pPr>
      <w:r>
        <w:rPr>
          <w:rFonts w:hint="eastAsia" w:ascii="仿宋" w:hAnsi="仿宋"/>
        </w:rPr>
        <w:t>涉税专业服务机构信息公告和查询</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各类公众主题可以查询各涉税专业服务机构行政登记基本信息。</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各类主体可以查询符合资质的涉税专业服务机构信息名单，基本信息包括涉税专业服务登记信息、涉税专业服务机构信用信息等。</w:t>
      </w:r>
    </w:p>
    <w:p>
      <w:pPr>
        <w:pStyle w:val="5"/>
        <w:rPr>
          <w:rFonts w:ascii="仿宋" w:hAnsi="仿宋"/>
        </w:rPr>
      </w:pPr>
      <w:r>
        <w:rPr>
          <w:rFonts w:hint="eastAsia" w:ascii="仿宋" w:hAnsi="仿宋"/>
        </w:rPr>
        <w:t>个性化办税</w:t>
      </w:r>
    </w:p>
    <w:p>
      <w:pPr>
        <w:pStyle w:val="6"/>
        <w:rPr>
          <w:rFonts w:ascii="仿宋" w:hAnsi="仿宋"/>
        </w:rPr>
      </w:pPr>
      <w:r>
        <w:rPr>
          <w:rFonts w:hint="eastAsia" w:ascii="仿宋" w:hAnsi="仿宋"/>
        </w:rPr>
        <w:t>房产一体化</w:t>
      </w:r>
      <w:r>
        <w:rPr>
          <w:rFonts w:ascii="仿宋" w:hAnsi="仿宋"/>
        </w:rPr>
        <w:t>需求</w:t>
      </w:r>
    </w:p>
    <w:p>
      <w:pPr>
        <w:pStyle w:val="7"/>
      </w:pPr>
      <w:r>
        <w:rPr>
          <w:rFonts w:hint="eastAsia"/>
        </w:rPr>
        <w:t>增量房交易</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为满足纳税人办理购买新售商品房时税款（含补缴功能）的申报缴纳，通过引导型的信息录入方式，自动生成纳税申报表，并完成税款缴纳，同时生成电子完税凭证反馈（回传）给不动产登记部门。</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通过中介端办理的，要在此模块实现对中介机构代办业务的管理及信用评级。</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w:t>
      </w:r>
      <w:r>
        <w:rPr>
          <w:rFonts w:ascii="仿宋" w:hAnsi="仿宋" w:eastAsia="仿宋" w:cs="宋体"/>
          <w:kern w:val="2"/>
          <w:sz w:val="28"/>
          <w:szCs w:val="28"/>
        </w:rPr>
        <w:t>、</w:t>
      </w:r>
      <w:r>
        <w:rPr>
          <w:rFonts w:hint="eastAsia" w:ascii="仿宋" w:hAnsi="仿宋" w:eastAsia="仿宋" w:cs="宋体"/>
          <w:kern w:val="2"/>
          <w:sz w:val="28"/>
          <w:szCs w:val="28"/>
        </w:rPr>
        <w:t>根据不动产登记工作流程，将房地产税收一体化税款征收环节配置在交易登记后、发放不动产权利证书前，通过信息交互实现电子化协税护税。同时，将税收信息与不动产权利证书登记信息集成，不再单独设置查询索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二、通过外部数据交换，提高受理界面信息准确性，减少纳税人录入工作量。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三、如纳税人选择自行录入增量房交易信息的，在相关信息项中尽量多地增加下拉选项判断确定填写信息。</w:t>
      </w:r>
    </w:p>
    <w:p>
      <w:pPr>
        <w:pStyle w:val="7"/>
      </w:pPr>
      <w:r>
        <w:rPr>
          <w:rFonts w:hint="eastAsia"/>
        </w:rPr>
        <w:t>存量房交易</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该功能满足纳税人办理存量房屋交易时税款（含补缴功能）的申报缴纳及发票开具。通过引导型的信息录入方式，自动生成纳税申报表和发票代开申请，并完成税款缴纳，同时生成电子完税凭证反馈（回传）给不动产登记部门作为“先税后证”凭证。</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2、功能要求：</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一、按照不动产登记工作流程，将房地产税收一体化税款征收环节配置在交易登记后、发放不动产权利证书前，通过信息交互实现电子化协税护税。同时，将税收信息与不动产权利证书登记信息集成，不再单独设置查询索引。</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二、通过外部数据交换，提高受理界面信息准确性，减少纳税人录入工作量。</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三、如纳税人选择自行录入存量房交易信息的，在相关信息项中尽量多地增加下拉选项判断确定填写信息。</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四、通过软件自动计算税款，执行与金税三期统一的计税标准。</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五、由于存量房申报需要应用存量房交易价格评估系统，目前即使通过软件进行选择判断性工作，减少人工操作，执法风险仍然极大，需要等待存量房交易价格评估系统优化升级后，以局方通知应用接口调用评估价格为准。</w:t>
      </w:r>
    </w:p>
    <w:p>
      <w:pPr>
        <w:ind w:firstLine="560" w:firstLineChars="200"/>
        <w:jc w:val="left"/>
        <w:rPr>
          <w:rFonts w:ascii="仿宋" w:hAnsi="仿宋" w:eastAsia="仿宋"/>
          <w:sz w:val="28"/>
          <w:szCs w:val="28"/>
        </w:rPr>
      </w:pPr>
    </w:p>
    <w:p>
      <w:pPr>
        <w:pStyle w:val="4"/>
        <w:rPr>
          <w:rFonts w:ascii="仿宋" w:hAnsi="仿宋"/>
        </w:rPr>
      </w:pPr>
      <w:r>
        <w:rPr>
          <w:rFonts w:hint="eastAsia" w:ascii="仿宋" w:hAnsi="仿宋"/>
        </w:rPr>
        <w:t>落实</w:t>
      </w:r>
      <w:r>
        <w:rPr>
          <w:rFonts w:ascii="仿宋" w:hAnsi="仿宋"/>
        </w:rPr>
        <w:t>2021年“春风行动”</w:t>
      </w:r>
    </w:p>
    <w:p>
      <w:pPr>
        <w:pStyle w:val="5"/>
        <w:rPr>
          <w:rFonts w:ascii="仿宋" w:hAnsi="仿宋"/>
        </w:rPr>
      </w:pPr>
      <w:r>
        <w:rPr>
          <w:rFonts w:hint="eastAsia" w:ascii="仿宋" w:hAnsi="仿宋"/>
        </w:rPr>
        <w:t>优惠政策直达享</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建立税费优惠政策标签体系，依托云平台大数据，主动甄别符合享受优惠政策条件的纳税人缴费人，推广税费优惠政策措施精准直达。</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事前宣传，即在各项税收政策发布后，根据总局推送至各省数据平台的标签化税费知识和具体推送对象，通过各省局实名办税系统解析需推送的具体人员（法定代表人、财务负责人、办税人等），将个性化信息准确推送给具体人员查阅；办前提示，即在各项税收政策享受的申报期开始前，将个性化信息准确推送给数据平台中指定的具体人员查阅，并提示提醒特定纳税人查阅相关税费政策。为便于纳税人及时发现、查看并办理；未办提醒，即在税费优惠申报（办理）期结束前3个工作日，对应办未办且未点击查阅相关宣传内容的纳税人，通过电子税务局“我的待办”、短信等形式进行提醒，充分保障纳税人对税收优惠政策的知情权，促进优惠政策应享尽享。</w:t>
      </w:r>
    </w:p>
    <w:p>
      <w:pPr>
        <w:pStyle w:val="5"/>
        <w:rPr>
          <w:rFonts w:ascii="仿宋" w:hAnsi="仿宋"/>
        </w:rPr>
      </w:pPr>
      <w:r>
        <w:rPr>
          <w:rFonts w:hint="eastAsia" w:ascii="仿宋" w:hAnsi="仿宋"/>
        </w:rPr>
        <w:t>便捷办理优体验</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1、推行电子发票。依托全国统一的电子发票服务平台，在电子税务局为纳税人提供电子发票核定、领用、</w:t>
      </w:r>
      <w:r>
        <w:rPr>
          <w:rFonts w:ascii="仿宋" w:hAnsi="仿宋" w:eastAsia="仿宋"/>
          <w:spacing w:val="-5"/>
          <w:kern w:val="2"/>
          <w:sz w:val="28"/>
          <w:szCs w:val="28"/>
        </w:rPr>
        <w:t>验旧等</w:t>
      </w:r>
      <w:r>
        <w:rPr>
          <w:rFonts w:hint="eastAsia" w:ascii="仿宋" w:hAnsi="仿宋" w:eastAsia="仿宋"/>
          <w:spacing w:val="-5"/>
          <w:kern w:val="2"/>
          <w:sz w:val="28"/>
          <w:szCs w:val="28"/>
        </w:rPr>
        <w:t>基本服务。</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2</w:t>
      </w:r>
      <w:r>
        <w:rPr>
          <w:rFonts w:hint="eastAsia" w:ascii="仿宋" w:hAnsi="仿宋" w:eastAsia="仿宋"/>
          <w:spacing w:val="-5"/>
          <w:kern w:val="2"/>
          <w:sz w:val="28"/>
          <w:szCs w:val="28"/>
        </w:rPr>
        <w:t>、简并税费申报。调整完善财行税纳税申报表，全面推行财行税合并申报，进一步精简申报资料、减少申报次数，减轻办税负担。整合增值税、消费税及城建税、教育费附加、地方教育附加等主税附加税费申报表，让纳税人一次性完成主税附加税费申报。推进税种要素申报，逐步减少纳税人填报数据。推动企业财务报表与纳税申报表对接转换，减少纳税人申报时间。简化代扣代缴申报，将代扣代缴、代收代缴税款报告表等由发生时按次申报改为按月汇总申报。修订查账征收企业所得税预缴纳税申报表，简化表单样式。</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3</w:t>
      </w:r>
      <w:r>
        <w:rPr>
          <w:rFonts w:hint="eastAsia" w:ascii="仿宋" w:hAnsi="仿宋" w:eastAsia="仿宋"/>
          <w:spacing w:val="-5"/>
          <w:kern w:val="2"/>
          <w:sz w:val="28"/>
          <w:szCs w:val="28"/>
        </w:rPr>
        <w:t>、提速退税办理。优化退税网上申请，减少纸质资料传递，实现退税全流程电子化，结合纳税申报情况向纳税人推送留抵退税申请提示信息，在纳税人填报留抵退税申请时实现退税申请基础信息自动带入。</w:t>
      </w:r>
    </w:p>
    <w:p>
      <w:pPr>
        <w:pStyle w:val="5"/>
        <w:rPr>
          <w:rFonts w:ascii="仿宋" w:hAnsi="仿宋"/>
        </w:rPr>
      </w:pPr>
      <w:r>
        <w:rPr>
          <w:rFonts w:hint="eastAsia" w:ascii="仿宋" w:hAnsi="仿宋"/>
        </w:rPr>
        <w:t>执法维权显温度</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推进柔性执法。创新行政执法方式，有效运用说服教育、提示提醒等非强制性执法方式，让执法既有力度又有温度，做到宽严相济、法理相融。推进简易处罚事项网上办理，实现违法信息自动提醒、处罚流程全程网上办、处罚结果实时传递。</w:t>
      </w:r>
    </w:p>
    <w:p>
      <w:pPr>
        <w:pStyle w:val="5"/>
        <w:rPr>
          <w:rFonts w:ascii="仿宋" w:hAnsi="仿宋"/>
        </w:rPr>
      </w:pPr>
      <w:r>
        <w:rPr>
          <w:rFonts w:hint="eastAsia" w:ascii="仿宋" w:hAnsi="仿宋"/>
        </w:rPr>
        <w:t>信息互通减资料</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推动信息共享。加大部门信息共享，通过政务服务平台，推进完善第三方信息共享制度，逐步丰富政务信息资源共享清单。推进税务备案信息与银行同步共享，进一步优化服务贸易对外支付流程，在服务贸易等项目对外支付税务备案电子化的基础上，更好满足纳税人异地付汇业务需要。完善国家税务总局“房地产税收一体化业务管理需求”外部数据采集应用功能，扩大免填报数据范围，同时为优化房地产一体化分析提供数据来源。</w:t>
      </w:r>
    </w:p>
    <w:p>
      <w:pPr>
        <w:ind w:firstLine="560" w:firstLineChars="200"/>
        <w:jc w:val="left"/>
        <w:rPr>
          <w:rFonts w:ascii="仿宋" w:hAnsi="仿宋" w:eastAsia="仿宋"/>
          <w:sz w:val="28"/>
          <w:szCs w:val="28"/>
        </w:rPr>
      </w:pPr>
    </w:p>
    <w:p>
      <w:pPr>
        <w:pStyle w:val="4"/>
        <w:rPr>
          <w:rFonts w:ascii="仿宋" w:hAnsi="仿宋"/>
        </w:rPr>
      </w:pPr>
      <w:r>
        <w:rPr>
          <w:rFonts w:hint="eastAsia" w:ascii="仿宋" w:hAnsi="仿宋"/>
        </w:rPr>
        <w:t>辽宁电子税务局用户改造</w:t>
      </w:r>
    </w:p>
    <w:p>
      <w:pPr>
        <w:pStyle w:val="5"/>
        <w:rPr>
          <w:rFonts w:ascii="仿宋" w:hAnsi="仿宋"/>
        </w:rPr>
      </w:pPr>
      <w:r>
        <w:rPr>
          <w:rFonts w:hint="eastAsia" w:ascii="仿宋" w:hAnsi="仿宋"/>
        </w:rPr>
        <w:t>网页</w:t>
      </w:r>
      <w:r>
        <w:rPr>
          <w:rFonts w:ascii="仿宋" w:hAnsi="仿宋"/>
        </w:rPr>
        <w:t>版需求</w:t>
      </w:r>
    </w:p>
    <w:p>
      <w:pPr>
        <w:pStyle w:val="6"/>
        <w:rPr>
          <w:rFonts w:ascii="仿宋" w:hAnsi="仿宋"/>
        </w:rPr>
      </w:pPr>
      <w:r>
        <w:rPr>
          <w:rFonts w:hint="eastAsia" w:ascii="仿宋" w:hAnsi="仿宋"/>
        </w:rPr>
        <w:t>企业业务办理入口</w:t>
      </w:r>
      <w:r>
        <w:rPr>
          <w:rFonts w:ascii="仿宋" w:hAnsi="仿宋"/>
        </w:rPr>
        <w:t>改造</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《电子税务局规范（</w:t>
      </w:r>
      <w:r>
        <w:rPr>
          <w:rFonts w:ascii="仿宋" w:hAnsi="仿宋" w:eastAsia="仿宋" w:cs="仿宋"/>
          <w:sz w:val="28"/>
          <w:szCs w:val="28"/>
        </w:rPr>
        <w:t>2020年版）</w:t>
      </w:r>
      <w:r>
        <w:rPr>
          <w:rFonts w:hint="eastAsia" w:ascii="仿宋" w:hAnsi="仿宋" w:eastAsia="仿宋" w:cs="仿宋"/>
          <w:sz w:val="28"/>
          <w:szCs w:val="28"/>
        </w:rPr>
        <w:t>》要求，企业用户或代理用户办理本单位涉税业务时通过企业业务办理入口登录电子税务局。企业业务办理入口分为基础登录与便捷登录两种登录模式，各地可结合本地实际情况，优先采用企业业务办理入口便捷登录模式</w:t>
      </w:r>
      <w:r>
        <w:rPr>
          <w:rFonts w:ascii="仿宋" w:hAnsi="仿宋" w:eastAsia="仿宋" w:cs="仿宋"/>
          <w:sz w:val="28"/>
          <w:szCs w:val="28"/>
        </w:rPr>
        <w:t>。</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ind w:firstLine="560" w:firstLineChars="200"/>
        <w:jc w:val="left"/>
        <w:rPr>
          <w:rFonts w:ascii="仿宋" w:hAnsi="仿宋" w:eastAsia="仿宋"/>
          <w:sz w:val="28"/>
          <w:szCs w:val="28"/>
        </w:rPr>
      </w:pP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4218305" cy="1923415"/>
            <wp:effectExtent l="0" t="0" r="0" b="63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4218305" cy="1923415"/>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图：企业务办理入口登录流程</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1、在“企业业务”页面，可以采用企业信息和办税人员身份同时验证的集成登录方式，也可以采用先进行企业验证后办税人员身份信息的分步登录方式，推荐采用集成设计页面</w:t>
      </w:r>
      <w:r>
        <w:rPr>
          <w:rFonts w:ascii="仿宋" w:hAnsi="仿宋" w:eastAsia="仿宋" w:cs="仿宋"/>
          <w:sz w:val="28"/>
          <w:szCs w:val="28"/>
        </w:rPr>
        <w:t>。</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2</w:t>
      </w:r>
      <w:r>
        <w:rPr>
          <w:rFonts w:hint="eastAsia" w:ascii="仿宋" w:hAnsi="仿宋" w:eastAsia="仿宋" w:cs="仿宋"/>
          <w:sz w:val="28"/>
          <w:szCs w:val="28"/>
        </w:rPr>
        <w:t>、企业用户可选择实名手机接收动态验证码、登录密码、移动端扫码等方式进行办税人员身份信息验证，优先采用实名手机接收动态码方式进行办税人员身份验证。办税信息不通过的，提示纳税人核对身份信息或办税授权信息。</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3、</w:t>
      </w:r>
      <w:r>
        <w:rPr>
          <w:rFonts w:ascii="仿宋" w:hAnsi="仿宋" w:eastAsia="仿宋" w:cs="仿宋"/>
          <w:sz w:val="28"/>
          <w:szCs w:val="28"/>
        </w:rPr>
        <w:t>电子税务局与实名库或核心征管系统进行办税人员身份信息比对，后台验证企业与办税人员关联关系。通过后，进入电子税务局企业办税界面，完成企业登录。</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4、</w:t>
      </w:r>
      <w:r>
        <w:rPr>
          <w:rFonts w:ascii="仿宋" w:hAnsi="仿宋" w:eastAsia="仿宋" w:cs="仿宋"/>
          <w:sz w:val="28"/>
          <w:szCs w:val="28"/>
        </w:rPr>
        <w:t>企业用户采用移动端扫码方式登录时，先登录移动端，扫码确认后可直接登录电子税务局 PC 端企业办税界面。</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5、</w:t>
      </w:r>
      <w:r>
        <w:rPr>
          <w:rFonts w:ascii="仿宋" w:hAnsi="仿宋" w:eastAsia="仿宋" w:cs="仿宋"/>
          <w:sz w:val="28"/>
          <w:szCs w:val="28"/>
        </w:rPr>
        <w:t>登录成功后，电子税务局只允许办税人员办理该企业授权的涉税业务。如果办税人员需办理其他企业授权的涉税业务，必须将当前企业用户彻底退出，使用其他企业用户身份重新进行登录操作。</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6、</w:t>
      </w:r>
      <w:r>
        <w:rPr>
          <w:rFonts w:ascii="仿宋" w:hAnsi="仿宋" w:eastAsia="仿宋" w:cs="仿宋"/>
          <w:sz w:val="28"/>
          <w:szCs w:val="28"/>
        </w:rPr>
        <w:t>有条件的地区，办税人员可设置个人登录密码代替企业登录密码作为账号密码登录的验证条件。</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（三</w:t>
      </w:r>
      <w:r>
        <w:rPr>
          <w:rFonts w:ascii="仿宋" w:hAnsi="仿宋" w:eastAsia="仿宋" w:cs="仿宋"/>
          <w:sz w:val="28"/>
          <w:szCs w:val="28"/>
        </w:rPr>
        <w:t>）</w:t>
      </w:r>
      <w:r>
        <w:rPr>
          <w:rFonts w:hint="eastAsia" w:ascii="仿宋" w:hAnsi="仿宋" w:eastAsia="仿宋" w:cs="仿宋"/>
          <w:sz w:val="28"/>
          <w:szCs w:val="28"/>
        </w:rPr>
        <w:t>登录</w:t>
      </w:r>
      <w:r>
        <w:rPr>
          <w:rFonts w:ascii="仿宋" w:hAnsi="仿宋" w:eastAsia="仿宋" w:cs="仿宋"/>
          <w:sz w:val="28"/>
          <w:szCs w:val="28"/>
        </w:rPr>
        <w:t>界面</w:t>
      </w:r>
      <w:r>
        <w:rPr>
          <w:rFonts w:hint="eastAsia" w:ascii="仿宋" w:hAnsi="仿宋" w:eastAsia="仿宋" w:cs="仿宋"/>
          <w:sz w:val="28"/>
          <w:szCs w:val="28"/>
        </w:rPr>
        <w:t>变更</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各省可根据实际情况，并参考下图进行界面设计。</w:t>
      </w:r>
    </w:p>
    <w:p>
      <w:pPr>
        <w:spacing w:line="360" w:lineRule="auto"/>
        <w:ind w:firstLine="560" w:firstLineChars="200"/>
        <w:jc w:val="left"/>
        <w:rPr>
          <w:rFonts w:ascii="仿宋" w:hAnsi="仿宋" w:eastAsia="仿宋" w:cs="宋体"/>
          <w:sz w:val="28"/>
          <w:szCs w:val="28"/>
        </w:rPr>
      </w:pPr>
    </w:p>
    <w:p>
      <w:pPr>
        <w:spacing w:line="360" w:lineRule="auto"/>
        <w:ind w:firstLine="560" w:firstLineChars="200"/>
        <w:jc w:val="left"/>
        <w:rPr>
          <w:rFonts w:ascii="仿宋" w:hAnsi="仿宋" w:eastAsia="仿宋" w:cs="宋体"/>
          <w:sz w:val="28"/>
          <w:szCs w:val="28"/>
        </w:rPr>
      </w:pP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3554095" cy="3648710"/>
            <wp:effectExtent l="0" t="0" r="8255" b="889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3554095" cy="3648710"/>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图：企业业务办理入口效果示例</w:t>
      </w:r>
    </w:p>
    <w:p>
      <w:pPr>
        <w:pStyle w:val="6"/>
        <w:rPr>
          <w:rFonts w:ascii="仿宋" w:hAnsi="仿宋"/>
        </w:rPr>
      </w:pPr>
      <w:r>
        <w:rPr>
          <w:rFonts w:hint="eastAsia" w:ascii="仿宋" w:hAnsi="仿宋"/>
        </w:rPr>
        <w:t>代理</w:t>
      </w:r>
      <w:r>
        <w:rPr>
          <w:rFonts w:ascii="仿宋" w:hAnsi="仿宋"/>
        </w:rPr>
        <w:t>业务</w:t>
      </w:r>
      <w:r>
        <w:rPr>
          <w:rFonts w:hint="eastAsia" w:ascii="仿宋" w:hAnsi="仿宋"/>
        </w:rPr>
        <w:t>办理</w:t>
      </w:r>
      <w:r>
        <w:rPr>
          <w:rFonts w:ascii="仿宋" w:hAnsi="仿宋"/>
        </w:rPr>
        <w:t>入口</w:t>
      </w:r>
      <w:r>
        <w:rPr>
          <w:rFonts w:hint="eastAsia" w:ascii="仿宋" w:hAnsi="仿宋"/>
        </w:rPr>
        <w:t>改造</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《电子税务局规范（</w:t>
      </w:r>
      <w:r>
        <w:rPr>
          <w:rFonts w:ascii="仿宋" w:hAnsi="仿宋" w:eastAsia="仿宋" w:cs="仿宋"/>
          <w:sz w:val="28"/>
          <w:szCs w:val="28"/>
        </w:rPr>
        <w:t>2020年版）</w:t>
      </w:r>
      <w:r>
        <w:rPr>
          <w:rFonts w:hint="eastAsia" w:ascii="仿宋" w:hAnsi="仿宋" w:eastAsia="仿宋" w:cs="仿宋"/>
          <w:sz w:val="28"/>
          <w:szCs w:val="28"/>
        </w:rPr>
        <w:t>》规定，企业用户或代理用户办理本单位涉税业务时通过企业业务办理入口登录电子税务局。企业业务办理入口分为基础登录与便捷登录两种登录模式，各地可结合本地实际情况，优先采用企业业务办理入口便捷登录模式</w:t>
      </w:r>
      <w:r>
        <w:rPr>
          <w:rFonts w:ascii="仿宋" w:hAnsi="仿宋" w:eastAsia="仿宋" w:cs="仿宋"/>
          <w:sz w:val="28"/>
          <w:szCs w:val="28"/>
        </w:rPr>
        <w:t>。</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4356100" cy="1932305"/>
            <wp:effectExtent l="0" t="0" r="635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4356100" cy="1932305"/>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图：代理</w:t>
      </w:r>
      <w:r>
        <w:rPr>
          <w:rFonts w:ascii="仿宋" w:hAnsi="仿宋" w:eastAsia="仿宋"/>
          <w:sz w:val="28"/>
          <w:szCs w:val="28"/>
        </w:rPr>
        <w:t>业</w:t>
      </w:r>
      <w:r>
        <w:rPr>
          <w:rFonts w:hint="eastAsia" w:ascii="仿宋" w:hAnsi="仿宋" w:eastAsia="仿宋"/>
          <w:sz w:val="28"/>
          <w:szCs w:val="28"/>
        </w:rPr>
        <w:t>务办理入口登录流程</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1、</w:t>
      </w:r>
      <w:r>
        <w:rPr>
          <w:rFonts w:ascii="仿宋" w:hAnsi="仿宋" w:eastAsia="仿宋" w:cs="仿宋"/>
          <w:sz w:val="28"/>
          <w:szCs w:val="28"/>
        </w:rPr>
        <w:t>在“代理业务”页面，代理人员可选择使用账号密码、数字证书、电子营业执照等多种方式登录。登录时，根据代理人员提交的代理机构信息和代理人员信息，启动代理机构身份信息和代理人员身份的双重验证。</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2、电子税务局通过实名认证系统和核心征管系统等完成代理用户与代理人员身份关联信息的确认。代理人员通过短信接收动态验证码、登录密码、移动端扫码等方式，进行身份验证，验证通过后完成登录。优先采用包含短信接收动态验证码的登录验证方式。</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3、在被代理人选择界面，电子税务局根据涉税专业服务协议信息，自动带出当前代理人的所有被代理人列表，选择相应被代理人后，进入业务办理界面。</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4</w:t>
      </w:r>
      <w:r>
        <w:rPr>
          <w:rFonts w:ascii="仿宋" w:hAnsi="仿宋" w:eastAsia="仿宋" w:cs="仿宋"/>
          <w:sz w:val="28"/>
          <w:szCs w:val="28"/>
        </w:rPr>
        <w:t>、登录成功后，电子税务局只允许办理当前被代理人涉税业务。如果代理人需办理其他被代理人的涉税业务，必须将当前被代理人彻底退出，重新选择其他被代理人。</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（三</w:t>
      </w:r>
      <w:r>
        <w:rPr>
          <w:rFonts w:ascii="仿宋" w:hAnsi="仿宋" w:eastAsia="仿宋" w:cs="仿宋"/>
          <w:sz w:val="28"/>
          <w:szCs w:val="28"/>
        </w:rPr>
        <w:t>）</w:t>
      </w:r>
      <w:r>
        <w:rPr>
          <w:rFonts w:hint="eastAsia" w:ascii="仿宋" w:hAnsi="仿宋" w:eastAsia="仿宋" w:cs="仿宋"/>
          <w:sz w:val="28"/>
          <w:szCs w:val="28"/>
        </w:rPr>
        <w:t>登录</w:t>
      </w:r>
      <w:r>
        <w:rPr>
          <w:rFonts w:ascii="仿宋" w:hAnsi="仿宋" w:eastAsia="仿宋" w:cs="仿宋"/>
          <w:sz w:val="28"/>
          <w:szCs w:val="28"/>
        </w:rPr>
        <w:t>界面</w:t>
      </w:r>
      <w:r>
        <w:rPr>
          <w:rFonts w:hint="eastAsia" w:ascii="仿宋" w:hAnsi="仿宋" w:eastAsia="仿宋" w:cs="仿宋"/>
          <w:sz w:val="28"/>
          <w:szCs w:val="28"/>
        </w:rPr>
        <w:t>变更</w:t>
      </w: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3416300" cy="3484880"/>
            <wp:effectExtent l="0" t="0" r="0" b="127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3416300" cy="3484880"/>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图：代理业务办理入口效果示例</w:t>
      </w:r>
    </w:p>
    <w:p>
      <w:pPr>
        <w:spacing w:line="360" w:lineRule="auto"/>
        <w:ind w:firstLine="560" w:firstLineChars="200"/>
        <w:jc w:val="left"/>
        <w:rPr>
          <w:rFonts w:ascii="仿宋" w:hAnsi="仿宋" w:eastAsia="仿宋" w:cs="宋体"/>
          <w:sz w:val="28"/>
          <w:szCs w:val="28"/>
        </w:rPr>
      </w:pPr>
    </w:p>
    <w:p>
      <w:pPr>
        <w:spacing w:line="360" w:lineRule="auto"/>
        <w:ind w:firstLine="560" w:firstLineChars="200"/>
        <w:jc w:val="left"/>
        <w:rPr>
          <w:rFonts w:ascii="仿宋" w:hAnsi="仿宋" w:eastAsia="仿宋" w:cs="宋体"/>
          <w:sz w:val="28"/>
          <w:szCs w:val="28"/>
        </w:rPr>
      </w:pPr>
    </w:p>
    <w:p>
      <w:pPr>
        <w:pStyle w:val="6"/>
        <w:rPr>
          <w:rFonts w:ascii="仿宋" w:hAnsi="仿宋"/>
        </w:rPr>
      </w:pPr>
      <w:r>
        <w:rPr>
          <w:rFonts w:hint="eastAsia" w:ascii="仿宋" w:hAnsi="仿宋"/>
        </w:rPr>
        <w:t>登录后首页改造</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根据《电子税务局规范（</w:t>
      </w:r>
      <w:r>
        <w:rPr>
          <w:rFonts w:ascii="仿宋" w:hAnsi="仿宋" w:eastAsia="仿宋" w:cs="仿宋"/>
          <w:sz w:val="28"/>
          <w:szCs w:val="28"/>
        </w:rPr>
        <w:t>2020年版）</w:t>
      </w:r>
      <w:r>
        <w:rPr>
          <w:rFonts w:hint="eastAsia" w:ascii="仿宋" w:hAnsi="仿宋" w:eastAsia="仿宋" w:cs="仿宋"/>
          <w:sz w:val="28"/>
          <w:szCs w:val="28"/>
        </w:rPr>
        <w:t>》要求，对登录</w:t>
      </w:r>
      <w:r>
        <w:rPr>
          <w:rFonts w:ascii="仿宋" w:hAnsi="仿宋" w:eastAsia="仿宋" w:cs="仿宋"/>
          <w:sz w:val="28"/>
          <w:szCs w:val="28"/>
        </w:rPr>
        <w:t>后的首页</w:t>
      </w:r>
      <w:r>
        <w:rPr>
          <w:rFonts w:hint="eastAsia" w:ascii="仿宋" w:hAnsi="仿宋" w:eastAsia="仿宋" w:cs="仿宋"/>
          <w:sz w:val="28"/>
          <w:szCs w:val="28"/>
        </w:rPr>
        <w:t>进行</w:t>
      </w:r>
      <w:r>
        <w:rPr>
          <w:rFonts w:ascii="仿宋" w:hAnsi="仿宋" w:eastAsia="仿宋" w:cs="仿宋"/>
          <w:sz w:val="28"/>
          <w:szCs w:val="28"/>
        </w:rPr>
        <w:t>调整。</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遵照</w:t>
      </w:r>
      <w:r>
        <w:rPr>
          <w:rFonts w:ascii="仿宋" w:hAnsi="仿宋" w:eastAsia="仿宋" w:cs="仿宋"/>
          <w:sz w:val="28"/>
          <w:szCs w:val="28"/>
        </w:rPr>
        <w:t>《</w:t>
      </w:r>
      <w:r>
        <w:rPr>
          <w:rFonts w:hint="eastAsia" w:ascii="仿宋" w:hAnsi="仿宋" w:eastAsia="仿宋" w:cs="仿宋"/>
          <w:sz w:val="28"/>
          <w:szCs w:val="28"/>
        </w:rPr>
        <w:t>规范</w:t>
      </w:r>
      <w:r>
        <w:rPr>
          <w:rFonts w:ascii="仿宋" w:hAnsi="仿宋" w:eastAsia="仿宋" w:cs="仿宋"/>
          <w:sz w:val="28"/>
          <w:szCs w:val="28"/>
        </w:rPr>
        <w:t>》</w:t>
      </w:r>
      <w:r>
        <w:rPr>
          <w:rFonts w:hint="eastAsia" w:ascii="仿宋" w:hAnsi="仿宋" w:eastAsia="仿宋" w:cs="仿宋"/>
          <w:sz w:val="28"/>
          <w:szCs w:val="28"/>
        </w:rPr>
        <w:t>示例</w:t>
      </w:r>
      <w:r>
        <w:rPr>
          <w:rFonts w:ascii="仿宋" w:hAnsi="仿宋" w:eastAsia="仿宋" w:cs="仿宋"/>
          <w:sz w:val="28"/>
          <w:szCs w:val="28"/>
        </w:rPr>
        <w:t>中的页面，电子税务局登录后首页</w:t>
      </w:r>
      <w:r>
        <w:rPr>
          <w:rFonts w:hint="eastAsia" w:ascii="仿宋" w:hAnsi="仿宋" w:eastAsia="仿宋" w:cs="仿宋"/>
          <w:sz w:val="28"/>
          <w:szCs w:val="28"/>
        </w:rPr>
        <w:t>，将</w:t>
      </w:r>
      <w:r>
        <w:rPr>
          <w:rFonts w:ascii="仿宋" w:hAnsi="仿宋" w:eastAsia="仿宋" w:cs="仿宋"/>
          <w:sz w:val="28"/>
          <w:szCs w:val="28"/>
        </w:rPr>
        <w:t>进行结构调整。</w:t>
      </w:r>
      <w:r>
        <w:rPr>
          <w:rFonts w:hint="eastAsia" w:ascii="仿宋" w:hAnsi="仿宋" w:eastAsia="仿宋" w:cs="仿宋"/>
          <w:sz w:val="28"/>
          <w:szCs w:val="28"/>
        </w:rPr>
        <w:t>增加常用</w:t>
      </w:r>
      <w:r>
        <w:rPr>
          <w:rFonts w:ascii="仿宋" w:hAnsi="仿宋" w:eastAsia="仿宋" w:cs="仿宋"/>
          <w:sz w:val="28"/>
          <w:szCs w:val="28"/>
        </w:rPr>
        <w:t>功能页签，允许纳税人自行设定</w:t>
      </w:r>
      <w:r>
        <w:rPr>
          <w:rFonts w:hint="eastAsia" w:ascii="仿宋" w:hAnsi="仿宋" w:eastAsia="仿宋" w:cs="仿宋"/>
          <w:sz w:val="28"/>
          <w:szCs w:val="28"/>
        </w:rPr>
        <w:t>常用</w:t>
      </w:r>
      <w:r>
        <w:rPr>
          <w:rFonts w:ascii="仿宋" w:hAnsi="仿宋" w:eastAsia="仿宋" w:cs="仿宋"/>
          <w:sz w:val="28"/>
          <w:szCs w:val="28"/>
        </w:rPr>
        <w:t>功能。</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（三</w:t>
      </w:r>
      <w:r>
        <w:rPr>
          <w:rFonts w:ascii="仿宋" w:hAnsi="仿宋" w:eastAsia="仿宋" w:cs="仿宋"/>
          <w:sz w:val="28"/>
          <w:szCs w:val="28"/>
        </w:rPr>
        <w:t>）</w:t>
      </w:r>
      <w:r>
        <w:rPr>
          <w:rFonts w:hint="eastAsia" w:ascii="仿宋" w:hAnsi="仿宋" w:eastAsia="仿宋" w:cs="仿宋"/>
          <w:sz w:val="28"/>
          <w:szCs w:val="28"/>
        </w:rPr>
        <w:t>登录后</w:t>
      </w:r>
      <w:r>
        <w:rPr>
          <w:rFonts w:ascii="仿宋" w:hAnsi="仿宋" w:eastAsia="仿宋" w:cs="仿宋"/>
          <w:sz w:val="28"/>
          <w:szCs w:val="28"/>
        </w:rPr>
        <w:t>首页界面</w:t>
      </w:r>
      <w:r>
        <w:rPr>
          <w:rFonts w:hint="eastAsia" w:ascii="仿宋" w:hAnsi="仿宋" w:eastAsia="仿宋" w:cs="仿宋"/>
          <w:sz w:val="28"/>
          <w:szCs w:val="28"/>
        </w:rPr>
        <w:t>变更</w:t>
      </w:r>
    </w:p>
    <w:p>
      <w:pPr>
        <w:spacing w:line="360" w:lineRule="auto"/>
        <w:ind w:firstLine="560" w:firstLineChars="200"/>
        <w:jc w:val="left"/>
        <w:rPr>
          <w:rFonts w:ascii="仿宋" w:hAnsi="仿宋" w:eastAsia="仿宋" w:cs="宋体"/>
          <w:sz w:val="28"/>
          <w:szCs w:val="28"/>
        </w:rPr>
      </w:pPr>
      <w:r>
        <w:rPr>
          <w:rFonts w:ascii="仿宋" w:hAnsi="仿宋" w:eastAsia="仿宋"/>
          <w:sz w:val="28"/>
          <w:szCs w:val="28"/>
        </w:rPr>
        <w:drawing>
          <wp:inline distT="0" distB="0" distL="0" distR="0">
            <wp:extent cx="5279390" cy="3847465"/>
            <wp:effectExtent l="0" t="0" r="0" b="63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5279390" cy="3847465"/>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图：登录后首页效果示例</w:t>
      </w:r>
    </w:p>
    <w:p>
      <w:pPr>
        <w:pStyle w:val="6"/>
        <w:rPr>
          <w:rFonts w:ascii="仿宋" w:hAnsi="仿宋"/>
        </w:rPr>
      </w:pPr>
      <w:r>
        <w:rPr>
          <w:rFonts w:hint="eastAsia" w:ascii="仿宋" w:hAnsi="仿宋"/>
        </w:rPr>
        <w:t>微信用户绑定与</w:t>
      </w:r>
      <w:r>
        <w:rPr>
          <w:rFonts w:ascii="仿宋" w:hAnsi="仿宋"/>
        </w:rPr>
        <w:t>解绑</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《电子税务局规范（</w:t>
      </w:r>
      <w:r>
        <w:rPr>
          <w:rFonts w:ascii="仿宋" w:hAnsi="仿宋" w:eastAsia="仿宋" w:cs="仿宋"/>
          <w:sz w:val="28"/>
          <w:szCs w:val="28"/>
        </w:rPr>
        <w:t>2020年版）</w:t>
      </w:r>
      <w:r>
        <w:rPr>
          <w:rFonts w:hint="eastAsia" w:ascii="仿宋" w:hAnsi="仿宋" w:eastAsia="仿宋" w:cs="仿宋"/>
          <w:sz w:val="28"/>
          <w:szCs w:val="28"/>
        </w:rPr>
        <w:t>》中提到“</w:t>
      </w:r>
      <w:r>
        <w:rPr>
          <w:rFonts w:ascii="仿宋" w:hAnsi="仿宋" w:eastAsia="仿宋" w:cs="仿宋"/>
          <w:sz w:val="28"/>
          <w:szCs w:val="28"/>
        </w:rPr>
        <w:t>有条件的地区，在满足以上要求和保证信息安全的基础上，可以对登录模式适当优化，方便纳税人操作，实现电子税务局便捷登录</w:t>
      </w:r>
      <w:r>
        <w:rPr>
          <w:rFonts w:hint="eastAsia" w:ascii="仿宋" w:hAnsi="仿宋" w:eastAsia="仿宋" w:cs="仿宋"/>
          <w:sz w:val="28"/>
          <w:szCs w:val="28"/>
        </w:rPr>
        <w:t>”。</w:t>
      </w:r>
      <w:r>
        <w:rPr>
          <w:rFonts w:ascii="仿宋" w:hAnsi="仿宋" w:eastAsia="仿宋" w:cs="仿宋"/>
          <w:sz w:val="28"/>
          <w:szCs w:val="28"/>
        </w:rPr>
        <w:t>辽宁</w:t>
      </w:r>
      <w:r>
        <w:rPr>
          <w:rFonts w:hint="eastAsia" w:ascii="仿宋" w:hAnsi="仿宋" w:eastAsia="仿宋" w:cs="仿宋"/>
          <w:sz w:val="28"/>
          <w:szCs w:val="28"/>
        </w:rPr>
        <w:t>局方</w:t>
      </w:r>
      <w:r>
        <w:rPr>
          <w:rFonts w:ascii="仿宋" w:hAnsi="仿宋" w:eastAsia="仿宋" w:cs="仿宋"/>
          <w:sz w:val="28"/>
          <w:szCs w:val="28"/>
        </w:rPr>
        <w:t>将</w:t>
      </w:r>
      <w:r>
        <w:rPr>
          <w:rFonts w:hint="eastAsia" w:ascii="仿宋" w:hAnsi="仿宋" w:eastAsia="仿宋" w:cs="仿宋"/>
          <w:sz w:val="28"/>
          <w:szCs w:val="28"/>
        </w:rPr>
        <w:t>与腾讯</w:t>
      </w:r>
      <w:r>
        <w:rPr>
          <w:rFonts w:ascii="仿宋" w:hAnsi="仿宋" w:eastAsia="仿宋" w:cs="仿宋"/>
          <w:sz w:val="28"/>
          <w:szCs w:val="28"/>
        </w:rPr>
        <w:t>展开合作，</w:t>
      </w:r>
      <w:r>
        <w:rPr>
          <w:rFonts w:hint="eastAsia" w:ascii="仿宋" w:hAnsi="仿宋" w:eastAsia="仿宋" w:cs="仿宋"/>
          <w:sz w:val="28"/>
          <w:szCs w:val="28"/>
        </w:rPr>
        <w:t>利用</w:t>
      </w:r>
      <w:r>
        <w:rPr>
          <w:rFonts w:ascii="仿宋" w:hAnsi="仿宋" w:eastAsia="仿宋" w:cs="仿宋"/>
          <w:sz w:val="28"/>
          <w:szCs w:val="28"/>
        </w:rPr>
        <w:t>微信</w:t>
      </w:r>
      <w:r>
        <w:rPr>
          <w:rFonts w:hint="eastAsia" w:ascii="仿宋" w:hAnsi="仿宋" w:eastAsia="仿宋" w:cs="仿宋"/>
          <w:sz w:val="28"/>
          <w:szCs w:val="28"/>
        </w:rPr>
        <w:t>app</w:t>
      </w:r>
      <w:r>
        <w:rPr>
          <w:rFonts w:ascii="仿宋" w:hAnsi="仿宋" w:eastAsia="仿宋" w:cs="仿宋"/>
          <w:sz w:val="28"/>
          <w:szCs w:val="28"/>
        </w:rPr>
        <w:t>这一载体，实现微信扫码登录，进一步优化</w:t>
      </w:r>
      <w:r>
        <w:rPr>
          <w:rFonts w:hint="eastAsia" w:ascii="仿宋" w:hAnsi="仿宋" w:eastAsia="仿宋" w:cs="仿宋"/>
          <w:sz w:val="28"/>
          <w:szCs w:val="28"/>
        </w:rPr>
        <w:t>快捷</w:t>
      </w:r>
      <w:r>
        <w:rPr>
          <w:rFonts w:ascii="仿宋" w:hAnsi="仿宋" w:eastAsia="仿宋" w:cs="仿宋"/>
          <w:sz w:val="28"/>
          <w:szCs w:val="28"/>
        </w:rPr>
        <w:t>登录模式</w:t>
      </w:r>
      <w:r>
        <w:rPr>
          <w:rFonts w:hint="eastAsia" w:ascii="仿宋" w:hAnsi="仿宋" w:eastAsia="仿宋" w:cs="仿宋"/>
          <w:sz w:val="28"/>
          <w:szCs w:val="28"/>
        </w:rPr>
        <w:t>，</w:t>
      </w:r>
      <w:r>
        <w:rPr>
          <w:rFonts w:ascii="仿宋" w:hAnsi="仿宋" w:eastAsia="仿宋" w:cs="仿宋"/>
          <w:sz w:val="28"/>
          <w:szCs w:val="28"/>
        </w:rPr>
        <w:t>提高纳税人的</w:t>
      </w:r>
      <w:r>
        <w:rPr>
          <w:rFonts w:hint="eastAsia" w:ascii="仿宋" w:hAnsi="仿宋" w:eastAsia="仿宋" w:cs="仿宋"/>
          <w:sz w:val="28"/>
          <w:szCs w:val="28"/>
        </w:rPr>
        <w:t>网上</w:t>
      </w:r>
      <w:r>
        <w:rPr>
          <w:rFonts w:ascii="仿宋" w:hAnsi="仿宋" w:eastAsia="仿宋" w:cs="仿宋"/>
          <w:sz w:val="28"/>
          <w:szCs w:val="28"/>
        </w:rPr>
        <w:t>办税体验。</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提供</w:t>
      </w:r>
      <w:r>
        <w:rPr>
          <w:rFonts w:hint="eastAsia" w:ascii="仿宋" w:hAnsi="仿宋" w:eastAsia="仿宋" w:cs="仿宋"/>
          <w:sz w:val="28"/>
          <w:szCs w:val="28"/>
        </w:rPr>
        <w:t>企业</w:t>
      </w:r>
      <w:r>
        <w:rPr>
          <w:rFonts w:ascii="仿宋" w:hAnsi="仿宋" w:eastAsia="仿宋" w:cs="仿宋"/>
          <w:sz w:val="28"/>
          <w:szCs w:val="28"/>
        </w:rPr>
        <w:t>账号与办税人微信账号</w:t>
      </w:r>
      <w:r>
        <w:rPr>
          <w:rFonts w:hint="eastAsia" w:ascii="仿宋" w:hAnsi="仿宋" w:eastAsia="仿宋" w:cs="仿宋"/>
          <w:sz w:val="28"/>
          <w:szCs w:val="28"/>
        </w:rPr>
        <w:t>验证</w:t>
      </w:r>
      <w:r>
        <w:rPr>
          <w:rFonts w:ascii="仿宋" w:hAnsi="仿宋" w:eastAsia="仿宋" w:cs="仿宋"/>
          <w:sz w:val="28"/>
          <w:szCs w:val="28"/>
        </w:rPr>
        <w:t>绑定</w:t>
      </w:r>
      <w:r>
        <w:rPr>
          <w:rFonts w:hint="eastAsia" w:ascii="仿宋" w:hAnsi="仿宋" w:eastAsia="仿宋" w:cs="仿宋"/>
          <w:sz w:val="28"/>
          <w:szCs w:val="28"/>
        </w:rPr>
        <w:t>功能，并提供</w:t>
      </w:r>
      <w:r>
        <w:rPr>
          <w:rFonts w:ascii="仿宋" w:hAnsi="仿宋" w:eastAsia="仿宋" w:cs="仿宋"/>
          <w:sz w:val="28"/>
          <w:szCs w:val="28"/>
        </w:rPr>
        <w:t>账号解绑</w:t>
      </w:r>
      <w:r>
        <w:rPr>
          <w:rFonts w:hint="eastAsia" w:ascii="仿宋" w:hAnsi="仿宋" w:eastAsia="仿宋" w:cs="仿宋"/>
          <w:sz w:val="28"/>
          <w:szCs w:val="28"/>
        </w:rPr>
        <w:t>功能</w:t>
      </w:r>
      <w:r>
        <w:rPr>
          <w:rFonts w:ascii="仿宋" w:hAnsi="仿宋" w:eastAsia="仿宋" w:cs="仿宋"/>
          <w:sz w:val="28"/>
          <w:szCs w:val="28"/>
        </w:rPr>
        <w:t>。</w:t>
      </w:r>
    </w:p>
    <w:p>
      <w:pPr>
        <w:pStyle w:val="6"/>
        <w:rPr>
          <w:rFonts w:ascii="仿宋" w:hAnsi="仿宋"/>
        </w:rPr>
      </w:pPr>
      <w:r>
        <w:rPr>
          <w:rFonts w:hint="eastAsia" w:ascii="仿宋" w:hAnsi="仿宋"/>
        </w:rPr>
        <w:t>微信用户扫码</w:t>
      </w:r>
      <w:r>
        <w:rPr>
          <w:rFonts w:ascii="仿宋" w:hAnsi="仿宋"/>
        </w:rPr>
        <w:t>登录</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微信</w:t>
      </w:r>
      <w:r>
        <w:rPr>
          <w:rFonts w:ascii="仿宋" w:hAnsi="仿宋" w:eastAsia="仿宋" w:cs="仿宋"/>
          <w:sz w:val="28"/>
          <w:szCs w:val="28"/>
        </w:rPr>
        <w:t>用户与电子税务局办税人</w:t>
      </w:r>
      <w:r>
        <w:rPr>
          <w:rFonts w:hint="eastAsia" w:ascii="仿宋" w:hAnsi="仿宋" w:eastAsia="仿宋" w:cs="仿宋"/>
          <w:sz w:val="28"/>
          <w:szCs w:val="28"/>
        </w:rPr>
        <w:t>进行</w:t>
      </w:r>
      <w:r>
        <w:rPr>
          <w:rFonts w:ascii="仿宋" w:hAnsi="仿宋" w:eastAsia="仿宋" w:cs="仿宋"/>
          <w:sz w:val="28"/>
          <w:szCs w:val="28"/>
        </w:rPr>
        <w:t>绑定后，可以通过登录入口的扫码登录功能，登录电子税务局进行网上办税。</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支持</w:t>
      </w:r>
      <w:r>
        <w:rPr>
          <w:rFonts w:ascii="仿宋" w:hAnsi="仿宋" w:eastAsia="仿宋" w:cs="仿宋"/>
          <w:sz w:val="28"/>
          <w:szCs w:val="28"/>
        </w:rPr>
        <w:t>纳税人通过微信扫</w:t>
      </w:r>
      <w:r>
        <w:rPr>
          <w:rFonts w:hint="eastAsia" w:ascii="仿宋" w:hAnsi="仿宋" w:eastAsia="仿宋" w:cs="仿宋"/>
          <w:sz w:val="28"/>
          <w:szCs w:val="28"/>
        </w:rPr>
        <w:t>码</w:t>
      </w:r>
      <w:r>
        <w:rPr>
          <w:rFonts w:ascii="仿宋" w:hAnsi="仿宋" w:eastAsia="仿宋" w:cs="仿宋"/>
          <w:sz w:val="28"/>
          <w:szCs w:val="28"/>
        </w:rPr>
        <w:t>方式</w:t>
      </w:r>
      <w:r>
        <w:rPr>
          <w:rFonts w:hint="eastAsia" w:ascii="仿宋" w:hAnsi="仿宋" w:eastAsia="仿宋" w:cs="仿宋"/>
          <w:sz w:val="28"/>
          <w:szCs w:val="28"/>
        </w:rPr>
        <w:t>，</w:t>
      </w:r>
      <w:r>
        <w:rPr>
          <w:rFonts w:ascii="仿宋" w:hAnsi="仿宋" w:eastAsia="仿宋" w:cs="仿宋"/>
          <w:sz w:val="28"/>
          <w:szCs w:val="28"/>
        </w:rPr>
        <w:t>从企业业务入口、自然人业务入口及代理业务</w:t>
      </w:r>
      <w:r>
        <w:rPr>
          <w:rFonts w:hint="eastAsia" w:ascii="仿宋" w:hAnsi="仿宋" w:eastAsia="仿宋" w:cs="仿宋"/>
          <w:sz w:val="28"/>
          <w:szCs w:val="28"/>
        </w:rPr>
        <w:t>入口</w:t>
      </w:r>
      <w:r>
        <w:rPr>
          <w:rFonts w:ascii="仿宋" w:hAnsi="仿宋" w:eastAsia="仿宋" w:cs="仿宋"/>
          <w:sz w:val="28"/>
          <w:szCs w:val="28"/>
        </w:rPr>
        <w:t>登录电子税务局。</w:t>
      </w:r>
    </w:p>
    <w:p>
      <w:pPr>
        <w:pStyle w:val="6"/>
        <w:rPr>
          <w:rFonts w:ascii="仿宋" w:hAnsi="仿宋"/>
        </w:rPr>
      </w:pPr>
      <w:r>
        <w:rPr>
          <w:rFonts w:hint="eastAsia" w:ascii="仿宋" w:hAnsi="仿宋"/>
        </w:rPr>
        <w:t>支付宝用户</w:t>
      </w:r>
      <w:r>
        <w:rPr>
          <w:rFonts w:ascii="仿宋" w:hAnsi="仿宋"/>
        </w:rPr>
        <w:t>绑定</w:t>
      </w:r>
      <w:r>
        <w:rPr>
          <w:rFonts w:hint="eastAsia" w:ascii="仿宋" w:hAnsi="仿宋"/>
        </w:rPr>
        <w:t>与解绑</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《电子税务局规范（</w:t>
      </w:r>
      <w:r>
        <w:rPr>
          <w:rFonts w:ascii="仿宋" w:hAnsi="仿宋" w:eastAsia="仿宋" w:cs="仿宋"/>
          <w:sz w:val="28"/>
          <w:szCs w:val="28"/>
        </w:rPr>
        <w:t>2020年版）</w:t>
      </w:r>
      <w:r>
        <w:rPr>
          <w:rFonts w:hint="eastAsia" w:ascii="仿宋" w:hAnsi="仿宋" w:eastAsia="仿宋" w:cs="仿宋"/>
          <w:sz w:val="28"/>
          <w:szCs w:val="28"/>
        </w:rPr>
        <w:t>》中提到“</w:t>
      </w:r>
      <w:r>
        <w:rPr>
          <w:rFonts w:ascii="仿宋" w:hAnsi="仿宋" w:eastAsia="仿宋" w:cs="仿宋"/>
          <w:sz w:val="28"/>
          <w:szCs w:val="28"/>
        </w:rPr>
        <w:t>有条件的地区，在满足以上要求和保证信息安全的基础上，可以对登录模式适当优化，方便纳税人操作，实现电子税务局便捷登录</w:t>
      </w:r>
      <w:r>
        <w:rPr>
          <w:rFonts w:hint="eastAsia" w:ascii="仿宋" w:hAnsi="仿宋" w:eastAsia="仿宋" w:cs="仿宋"/>
          <w:sz w:val="28"/>
          <w:szCs w:val="28"/>
        </w:rPr>
        <w:t>”。</w:t>
      </w:r>
      <w:r>
        <w:rPr>
          <w:rFonts w:ascii="仿宋" w:hAnsi="仿宋" w:eastAsia="仿宋" w:cs="仿宋"/>
          <w:sz w:val="28"/>
          <w:szCs w:val="28"/>
        </w:rPr>
        <w:t>辽宁</w:t>
      </w:r>
      <w:r>
        <w:rPr>
          <w:rFonts w:hint="eastAsia" w:ascii="仿宋" w:hAnsi="仿宋" w:eastAsia="仿宋" w:cs="仿宋"/>
          <w:sz w:val="28"/>
          <w:szCs w:val="28"/>
        </w:rPr>
        <w:t>局方</w:t>
      </w:r>
      <w:r>
        <w:rPr>
          <w:rFonts w:ascii="仿宋" w:hAnsi="仿宋" w:eastAsia="仿宋" w:cs="仿宋"/>
          <w:sz w:val="28"/>
          <w:szCs w:val="28"/>
        </w:rPr>
        <w:t>将</w:t>
      </w:r>
      <w:r>
        <w:rPr>
          <w:rFonts w:hint="eastAsia" w:ascii="仿宋" w:hAnsi="仿宋" w:eastAsia="仿宋" w:cs="仿宋"/>
          <w:sz w:val="28"/>
          <w:szCs w:val="28"/>
        </w:rPr>
        <w:t>与阿里</w:t>
      </w:r>
      <w:r>
        <w:rPr>
          <w:rFonts w:ascii="仿宋" w:hAnsi="仿宋" w:eastAsia="仿宋" w:cs="仿宋"/>
          <w:sz w:val="28"/>
          <w:szCs w:val="28"/>
        </w:rPr>
        <w:t>展开合作，</w:t>
      </w:r>
      <w:r>
        <w:rPr>
          <w:rFonts w:hint="eastAsia" w:ascii="仿宋" w:hAnsi="仿宋" w:eastAsia="仿宋" w:cs="仿宋"/>
          <w:sz w:val="28"/>
          <w:szCs w:val="28"/>
        </w:rPr>
        <w:t>利用支付宝app</w:t>
      </w:r>
      <w:r>
        <w:rPr>
          <w:rFonts w:ascii="仿宋" w:hAnsi="仿宋" w:eastAsia="仿宋" w:cs="仿宋"/>
          <w:sz w:val="28"/>
          <w:szCs w:val="28"/>
        </w:rPr>
        <w:t>这一载体，实</w:t>
      </w:r>
      <w:r>
        <w:rPr>
          <w:rFonts w:hint="eastAsia" w:ascii="仿宋" w:hAnsi="仿宋" w:eastAsia="仿宋" w:cs="仿宋"/>
          <w:sz w:val="28"/>
          <w:szCs w:val="28"/>
        </w:rPr>
        <w:t>支付宝</w:t>
      </w:r>
      <w:r>
        <w:rPr>
          <w:rFonts w:ascii="仿宋" w:hAnsi="仿宋" w:eastAsia="仿宋" w:cs="仿宋"/>
          <w:sz w:val="28"/>
          <w:szCs w:val="28"/>
        </w:rPr>
        <w:t>信扫码登录，进一步优化</w:t>
      </w:r>
      <w:r>
        <w:rPr>
          <w:rFonts w:hint="eastAsia" w:ascii="仿宋" w:hAnsi="仿宋" w:eastAsia="仿宋" w:cs="仿宋"/>
          <w:sz w:val="28"/>
          <w:szCs w:val="28"/>
        </w:rPr>
        <w:t>快捷</w:t>
      </w:r>
      <w:r>
        <w:rPr>
          <w:rFonts w:ascii="仿宋" w:hAnsi="仿宋" w:eastAsia="仿宋" w:cs="仿宋"/>
          <w:sz w:val="28"/>
          <w:szCs w:val="28"/>
        </w:rPr>
        <w:t>登录模式</w:t>
      </w:r>
      <w:r>
        <w:rPr>
          <w:rFonts w:hint="eastAsia" w:ascii="仿宋" w:hAnsi="仿宋" w:eastAsia="仿宋" w:cs="仿宋"/>
          <w:sz w:val="28"/>
          <w:szCs w:val="28"/>
        </w:rPr>
        <w:t>，</w:t>
      </w:r>
      <w:r>
        <w:rPr>
          <w:rFonts w:ascii="仿宋" w:hAnsi="仿宋" w:eastAsia="仿宋" w:cs="仿宋"/>
          <w:sz w:val="28"/>
          <w:szCs w:val="28"/>
        </w:rPr>
        <w:t>提高纳税人的</w:t>
      </w:r>
      <w:r>
        <w:rPr>
          <w:rFonts w:hint="eastAsia" w:ascii="仿宋" w:hAnsi="仿宋" w:eastAsia="仿宋" w:cs="仿宋"/>
          <w:sz w:val="28"/>
          <w:szCs w:val="28"/>
        </w:rPr>
        <w:t>网上</w:t>
      </w:r>
      <w:r>
        <w:rPr>
          <w:rFonts w:ascii="仿宋" w:hAnsi="仿宋" w:eastAsia="仿宋" w:cs="仿宋"/>
          <w:sz w:val="28"/>
          <w:szCs w:val="28"/>
        </w:rPr>
        <w:t>办税体验。</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提供</w:t>
      </w:r>
      <w:r>
        <w:rPr>
          <w:rFonts w:hint="eastAsia" w:ascii="仿宋" w:hAnsi="仿宋" w:eastAsia="仿宋" w:cs="仿宋"/>
          <w:sz w:val="28"/>
          <w:szCs w:val="28"/>
        </w:rPr>
        <w:t>企业</w:t>
      </w:r>
      <w:r>
        <w:rPr>
          <w:rFonts w:ascii="仿宋" w:hAnsi="仿宋" w:eastAsia="仿宋" w:cs="仿宋"/>
          <w:sz w:val="28"/>
          <w:szCs w:val="28"/>
        </w:rPr>
        <w:t>账号与办税人</w:t>
      </w:r>
      <w:r>
        <w:rPr>
          <w:rFonts w:hint="eastAsia" w:ascii="仿宋" w:hAnsi="仿宋" w:eastAsia="仿宋" w:cs="仿宋"/>
          <w:sz w:val="28"/>
          <w:szCs w:val="28"/>
        </w:rPr>
        <w:t>支付宝</w:t>
      </w:r>
      <w:r>
        <w:rPr>
          <w:rFonts w:ascii="仿宋" w:hAnsi="仿宋" w:eastAsia="仿宋" w:cs="仿宋"/>
          <w:sz w:val="28"/>
          <w:szCs w:val="28"/>
        </w:rPr>
        <w:t>账号</w:t>
      </w:r>
      <w:r>
        <w:rPr>
          <w:rFonts w:hint="eastAsia" w:ascii="仿宋" w:hAnsi="仿宋" w:eastAsia="仿宋" w:cs="仿宋"/>
          <w:sz w:val="28"/>
          <w:szCs w:val="28"/>
        </w:rPr>
        <w:t>验证</w:t>
      </w:r>
      <w:r>
        <w:rPr>
          <w:rFonts w:ascii="仿宋" w:hAnsi="仿宋" w:eastAsia="仿宋" w:cs="仿宋"/>
          <w:sz w:val="28"/>
          <w:szCs w:val="28"/>
        </w:rPr>
        <w:t>绑定</w:t>
      </w:r>
      <w:r>
        <w:rPr>
          <w:rFonts w:hint="eastAsia" w:ascii="仿宋" w:hAnsi="仿宋" w:eastAsia="仿宋" w:cs="仿宋"/>
          <w:sz w:val="28"/>
          <w:szCs w:val="28"/>
        </w:rPr>
        <w:t>功能，</w:t>
      </w:r>
      <w:r>
        <w:rPr>
          <w:rFonts w:ascii="仿宋" w:hAnsi="仿宋" w:eastAsia="仿宋" w:cs="仿宋"/>
          <w:sz w:val="28"/>
          <w:szCs w:val="28"/>
        </w:rPr>
        <w:t>并</w:t>
      </w:r>
      <w:r>
        <w:rPr>
          <w:rFonts w:hint="eastAsia" w:ascii="仿宋" w:hAnsi="仿宋" w:eastAsia="仿宋" w:cs="仿宋"/>
          <w:sz w:val="28"/>
          <w:szCs w:val="28"/>
        </w:rPr>
        <w:t>提供</w:t>
      </w:r>
      <w:r>
        <w:rPr>
          <w:rFonts w:ascii="仿宋" w:hAnsi="仿宋" w:eastAsia="仿宋" w:cs="仿宋"/>
          <w:sz w:val="28"/>
          <w:szCs w:val="28"/>
        </w:rPr>
        <w:t>解绑</w:t>
      </w:r>
      <w:r>
        <w:rPr>
          <w:rFonts w:hint="eastAsia" w:ascii="仿宋" w:hAnsi="仿宋" w:eastAsia="仿宋" w:cs="仿宋"/>
          <w:sz w:val="28"/>
          <w:szCs w:val="28"/>
        </w:rPr>
        <w:t>功能</w:t>
      </w:r>
      <w:r>
        <w:rPr>
          <w:rFonts w:ascii="仿宋" w:hAnsi="仿宋" w:eastAsia="仿宋" w:cs="仿宋"/>
          <w:sz w:val="28"/>
          <w:szCs w:val="28"/>
        </w:rPr>
        <w:t>。</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支付宝用户扫码</w:t>
      </w:r>
      <w:r>
        <w:rPr>
          <w:rFonts w:ascii="仿宋" w:hAnsi="仿宋" w:eastAsia="仿宋" w:cs="仿宋"/>
          <w:sz w:val="28"/>
          <w:szCs w:val="28"/>
        </w:rPr>
        <w:t>登录</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支付宝</w:t>
      </w:r>
      <w:r>
        <w:rPr>
          <w:rFonts w:ascii="仿宋" w:hAnsi="仿宋" w:eastAsia="仿宋" w:cs="仿宋"/>
          <w:sz w:val="28"/>
          <w:szCs w:val="28"/>
        </w:rPr>
        <w:t>用户与电子税务局办税人</w:t>
      </w:r>
      <w:r>
        <w:rPr>
          <w:rFonts w:hint="eastAsia" w:ascii="仿宋" w:hAnsi="仿宋" w:eastAsia="仿宋" w:cs="仿宋"/>
          <w:sz w:val="28"/>
          <w:szCs w:val="28"/>
        </w:rPr>
        <w:t>进行</w:t>
      </w:r>
      <w:r>
        <w:rPr>
          <w:rFonts w:ascii="仿宋" w:hAnsi="仿宋" w:eastAsia="仿宋" w:cs="仿宋"/>
          <w:sz w:val="28"/>
          <w:szCs w:val="28"/>
        </w:rPr>
        <w:t>绑定后，可以通过登录入口的扫码登录功能，登录电子税务局进行网上办税。</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支持</w:t>
      </w:r>
      <w:r>
        <w:rPr>
          <w:rFonts w:ascii="仿宋" w:hAnsi="仿宋" w:eastAsia="仿宋" w:cs="仿宋"/>
          <w:sz w:val="28"/>
          <w:szCs w:val="28"/>
        </w:rPr>
        <w:t>纳税人通过</w:t>
      </w:r>
      <w:r>
        <w:rPr>
          <w:rFonts w:hint="eastAsia" w:ascii="仿宋" w:hAnsi="仿宋" w:eastAsia="仿宋" w:cs="仿宋"/>
          <w:sz w:val="28"/>
          <w:szCs w:val="28"/>
        </w:rPr>
        <w:t>支付宝</w:t>
      </w:r>
      <w:r>
        <w:rPr>
          <w:rFonts w:ascii="仿宋" w:hAnsi="仿宋" w:eastAsia="仿宋" w:cs="仿宋"/>
          <w:sz w:val="28"/>
          <w:szCs w:val="28"/>
        </w:rPr>
        <w:t>扫</w:t>
      </w:r>
      <w:r>
        <w:rPr>
          <w:rFonts w:hint="eastAsia" w:ascii="仿宋" w:hAnsi="仿宋" w:eastAsia="仿宋" w:cs="仿宋"/>
          <w:sz w:val="28"/>
          <w:szCs w:val="28"/>
        </w:rPr>
        <w:t>码</w:t>
      </w:r>
      <w:r>
        <w:rPr>
          <w:rFonts w:ascii="仿宋" w:hAnsi="仿宋" w:eastAsia="仿宋" w:cs="仿宋"/>
          <w:sz w:val="28"/>
          <w:szCs w:val="28"/>
        </w:rPr>
        <w:t>方式</w:t>
      </w:r>
      <w:r>
        <w:rPr>
          <w:rFonts w:hint="eastAsia" w:ascii="仿宋" w:hAnsi="仿宋" w:eastAsia="仿宋" w:cs="仿宋"/>
          <w:sz w:val="28"/>
          <w:szCs w:val="28"/>
        </w:rPr>
        <w:t>，</w:t>
      </w:r>
      <w:r>
        <w:rPr>
          <w:rFonts w:ascii="仿宋" w:hAnsi="仿宋" w:eastAsia="仿宋" w:cs="仿宋"/>
          <w:sz w:val="28"/>
          <w:szCs w:val="28"/>
        </w:rPr>
        <w:t>从企业业务入口、自然人业务入口及代理业务</w:t>
      </w:r>
      <w:r>
        <w:rPr>
          <w:rFonts w:hint="eastAsia" w:ascii="仿宋" w:hAnsi="仿宋" w:eastAsia="仿宋" w:cs="仿宋"/>
          <w:sz w:val="28"/>
          <w:szCs w:val="28"/>
        </w:rPr>
        <w:t>入口</w:t>
      </w:r>
      <w:r>
        <w:rPr>
          <w:rFonts w:ascii="仿宋" w:hAnsi="仿宋" w:eastAsia="仿宋" w:cs="仿宋"/>
          <w:sz w:val="28"/>
          <w:szCs w:val="28"/>
        </w:rPr>
        <w:t>登录电子税务局。</w:t>
      </w:r>
    </w:p>
    <w:p>
      <w:pPr>
        <w:spacing w:line="360" w:lineRule="auto"/>
        <w:ind w:firstLine="560" w:firstLineChars="200"/>
        <w:jc w:val="left"/>
        <w:rPr>
          <w:rFonts w:ascii="仿宋" w:hAnsi="仿宋" w:eastAsia="仿宋" w:cs="宋体"/>
          <w:sz w:val="28"/>
          <w:szCs w:val="28"/>
        </w:rPr>
      </w:pPr>
    </w:p>
    <w:p>
      <w:pPr>
        <w:pStyle w:val="5"/>
        <w:rPr>
          <w:rFonts w:ascii="仿宋" w:hAnsi="仿宋"/>
        </w:rPr>
      </w:pPr>
      <w:r>
        <w:rPr>
          <w:rFonts w:hint="eastAsia" w:ascii="仿宋" w:hAnsi="仿宋"/>
        </w:rPr>
        <w:t>客户端</w:t>
      </w:r>
      <w:r>
        <w:rPr>
          <w:rFonts w:ascii="仿宋" w:hAnsi="仿宋"/>
        </w:rPr>
        <w:t>版需求</w:t>
      </w:r>
    </w:p>
    <w:p>
      <w:pPr>
        <w:pStyle w:val="6"/>
        <w:rPr>
          <w:rFonts w:ascii="仿宋" w:hAnsi="仿宋"/>
        </w:rPr>
      </w:pPr>
      <w:r>
        <w:rPr>
          <w:rFonts w:hint="eastAsia" w:ascii="仿宋" w:hAnsi="仿宋"/>
        </w:rPr>
        <w:t>企业业务办理入口</w:t>
      </w:r>
      <w:r>
        <w:rPr>
          <w:rFonts w:ascii="仿宋" w:hAnsi="仿宋"/>
        </w:rPr>
        <w:t>改造</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《电子税务局规范（</w:t>
      </w:r>
      <w:r>
        <w:rPr>
          <w:rFonts w:ascii="仿宋" w:hAnsi="仿宋" w:eastAsia="仿宋" w:cs="仿宋"/>
          <w:sz w:val="28"/>
          <w:szCs w:val="28"/>
        </w:rPr>
        <w:t>2020年版）</w:t>
      </w:r>
      <w:r>
        <w:rPr>
          <w:rFonts w:hint="eastAsia" w:ascii="仿宋" w:hAnsi="仿宋" w:eastAsia="仿宋" w:cs="仿宋"/>
          <w:sz w:val="28"/>
          <w:szCs w:val="28"/>
        </w:rPr>
        <w:t>》要求，企业用户或代理用户办理本单位涉税业务时通过企业业务办理入口登录电子税务局。企业业务办理入口分为基础登录与便捷登录两种登录模式，各地可结合本地实际情况，优先采用企业业务办理入口便捷登录模式</w:t>
      </w:r>
      <w:r>
        <w:rPr>
          <w:rFonts w:ascii="仿宋" w:hAnsi="仿宋" w:eastAsia="仿宋" w:cs="仿宋"/>
          <w:sz w:val="28"/>
          <w:szCs w:val="28"/>
        </w:rPr>
        <w:t>。</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hd w:val="clear" w:color="auto" w:fill="FFFFFF"/>
        <w:spacing w:line="360" w:lineRule="auto"/>
        <w:ind w:firstLine="560" w:firstLineChars="200"/>
        <w:jc w:val="left"/>
        <w:rPr>
          <w:rFonts w:ascii="仿宋" w:hAnsi="仿宋" w:eastAsia="仿宋" w:cs="仿宋"/>
          <w:sz w:val="28"/>
          <w:szCs w:val="28"/>
        </w:rPr>
      </w:pP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4218305" cy="1923415"/>
            <wp:effectExtent l="0" t="0" r="0" b="635"/>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4218305" cy="1923415"/>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图：企业务办理入口登录流程</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1、在“企业业务”页面，可以采用企业信息和办税人员身份同时验证的集成登录方式，也可以采用先进行企业验证后办税人员身份信息的分步登录方式，推荐采用集成设计页面</w:t>
      </w:r>
      <w:r>
        <w:rPr>
          <w:rFonts w:ascii="仿宋" w:hAnsi="仿宋" w:eastAsia="仿宋" w:cs="仿宋"/>
          <w:sz w:val="28"/>
          <w:szCs w:val="28"/>
        </w:rPr>
        <w:t>。</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2</w:t>
      </w:r>
      <w:r>
        <w:rPr>
          <w:rFonts w:hint="eastAsia" w:ascii="仿宋" w:hAnsi="仿宋" w:eastAsia="仿宋" w:cs="仿宋"/>
          <w:sz w:val="28"/>
          <w:szCs w:val="28"/>
        </w:rPr>
        <w:t>、企业用户可选择实名手机接收动态验证码、登录密码、移动端扫码等方式进行办税人员身份信息验证，优先采用实名手机接收动态码方式进行办税人员身份验证。办税信息不通过的，提示纳税人核对身份信息或办税授权信息。</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3、</w:t>
      </w:r>
      <w:r>
        <w:rPr>
          <w:rFonts w:ascii="仿宋" w:hAnsi="仿宋" w:eastAsia="仿宋" w:cs="仿宋"/>
          <w:sz w:val="28"/>
          <w:szCs w:val="28"/>
        </w:rPr>
        <w:t>电子税务局与实名库或核心征管系统进行办税人员身份信息比对，后台验证企业与办税人员关联关系。通过后，进入电子税务局企业办税界面，完成企业登录。</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4、</w:t>
      </w:r>
      <w:r>
        <w:rPr>
          <w:rFonts w:ascii="仿宋" w:hAnsi="仿宋" w:eastAsia="仿宋" w:cs="仿宋"/>
          <w:sz w:val="28"/>
          <w:szCs w:val="28"/>
        </w:rPr>
        <w:t>企业用户采用移动端扫码方式登录时，先登录移动端，扫码确认后可直接登录电子税务局 PC 端企业办税界面。</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5、</w:t>
      </w:r>
      <w:r>
        <w:rPr>
          <w:rFonts w:ascii="仿宋" w:hAnsi="仿宋" w:eastAsia="仿宋" w:cs="仿宋"/>
          <w:sz w:val="28"/>
          <w:szCs w:val="28"/>
        </w:rPr>
        <w:t>登录成功后，电子税务局只允许办税人员办理该企业授权的涉税业务。如果办税人员需办理其他企业授权的涉税业务，必须将当前企业用户彻底退出，使用其他企业用户身份重新进行登录操作。</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6、</w:t>
      </w:r>
      <w:r>
        <w:rPr>
          <w:rFonts w:ascii="仿宋" w:hAnsi="仿宋" w:eastAsia="仿宋" w:cs="仿宋"/>
          <w:sz w:val="28"/>
          <w:szCs w:val="28"/>
        </w:rPr>
        <w:t>有条件的地区，办税人员可设置个人登录密码代替企业登录密码作为账号密码登录的验证条件。</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（三</w:t>
      </w:r>
      <w:r>
        <w:rPr>
          <w:rFonts w:ascii="仿宋" w:hAnsi="仿宋" w:eastAsia="仿宋" w:cs="仿宋"/>
          <w:sz w:val="28"/>
          <w:szCs w:val="28"/>
        </w:rPr>
        <w:t>）</w:t>
      </w:r>
      <w:r>
        <w:rPr>
          <w:rFonts w:hint="eastAsia" w:ascii="仿宋" w:hAnsi="仿宋" w:eastAsia="仿宋" w:cs="仿宋"/>
          <w:sz w:val="28"/>
          <w:szCs w:val="28"/>
        </w:rPr>
        <w:t>登录</w:t>
      </w:r>
      <w:r>
        <w:rPr>
          <w:rFonts w:ascii="仿宋" w:hAnsi="仿宋" w:eastAsia="仿宋" w:cs="仿宋"/>
          <w:sz w:val="28"/>
          <w:szCs w:val="28"/>
        </w:rPr>
        <w:t>界面</w:t>
      </w:r>
      <w:r>
        <w:rPr>
          <w:rFonts w:hint="eastAsia" w:ascii="仿宋" w:hAnsi="仿宋" w:eastAsia="仿宋" w:cs="仿宋"/>
          <w:sz w:val="28"/>
          <w:szCs w:val="28"/>
        </w:rPr>
        <w:t>变更</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各省可根据实际情况，并参考下图进行界面设计。</w:t>
      </w:r>
    </w:p>
    <w:p>
      <w:pPr>
        <w:spacing w:line="360" w:lineRule="auto"/>
        <w:ind w:firstLine="560" w:firstLineChars="200"/>
        <w:jc w:val="left"/>
        <w:rPr>
          <w:rFonts w:ascii="仿宋" w:hAnsi="仿宋" w:eastAsia="仿宋" w:cs="宋体"/>
          <w:sz w:val="28"/>
          <w:szCs w:val="28"/>
        </w:rPr>
      </w:pPr>
    </w:p>
    <w:p>
      <w:pPr>
        <w:spacing w:line="360" w:lineRule="auto"/>
        <w:ind w:firstLine="560" w:firstLineChars="200"/>
        <w:jc w:val="left"/>
        <w:rPr>
          <w:rFonts w:ascii="仿宋" w:hAnsi="仿宋" w:eastAsia="仿宋" w:cs="宋体"/>
          <w:sz w:val="28"/>
          <w:szCs w:val="28"/>
        </w:rPr>
      </w:pP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3554095" cy="3648710"/>
            <wp:effectExtent l="0" t="0" r="8255" b="889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3554095" cy="3648710"/>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图：企业业务办理入口效果示例</w:t>
      </w:r>
    </w:p>
    <w:p>
      <w:pPr>
        <w:pStyle w:val="6"/>
        <w:rPr>
          <w:rFonts w:ascii="仿宋" w:hAnsi="仿宋"/>
        </w:rPr>
      </w:pPr>
      <w:r>
        <w:rPr>
          <w:rFonts w:hint="eastAsia" w:ascii="仿宋" w:hAnsi="仿宋"/>
        </w:rPr>
        <w:t>代理</w:t>
      </w:r>
      <w:r>
        <w:rPr>
          <w:rFonts w:ascii="仿宋" w:hAnsi="仿宋"/>
        </w:rPr>
        <w:t>业务</w:t>
      </w:r>
      <w:r>
        <w:rPr>
          <w:rFonts w:hint="eastAsia" w:ascii="仿宋" w:hAnsi="仿宋"/>
        </w:rPr>
        <w:t>办理</w:t>
      </w:r>
      <w:r>
        <w:rPr>
          <w:rFonts w:ascii="仿宋" w:hAnsi="仿宋"/>
        </w:rPr>
        <w:t>入口</w:t>
      </w:r>
      <w:r>
        <w:rPr>
          <w:rFonts w:hint="eastAsia" w:ascii="仿宋" w:hAnsi="仿宋"/>
        </w:rPr>
        <w:t>改造</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《电子税务局规范（</w:t>
      </w:r>
      <w:r>
        <w:rPr>
          <w:rFonts w:ascii="仿宋" w:hAnsi="仿宋" w:eastAsia="仿宋" w:cs="仿宋"/>
          <w:sz w:val="28"/>
          <w:szCs w:val="28"/>
        </w:rPr>
        <w:t>2020年版）</w:t>
      </w:r>
      <w:r>
        <w:rPr>
          <w:rFonts w:hint="eastAsia" w:ascii="仿宋" w:hAnsi="仿宋" w:eastAsia="仿宋" w:cs="仿宋"/>
          <w:sz w:val="28"/>
          <w:szCs w:val="28"/>
        </w:rPr>
        <w:t>》规定，企业用户或代理用户办理本单位涉税业务时通过企业业务办理入口登录电子税务局。企业业务办理入口分为基础登录与便捷登录两种登录模式，各地可结合本地实际情况，优先采用企业业务办理入口便捷登录模式</w:t>
      </w:r>
      <w:r>
        <w:rPr>
          <w:rFonts w:ascii="仿宋" w:hAnsi="仿宋" w:eastAsia="仿宋" w:cs="仿宋"/>
          <w:sz w:val="28"/>
          <w:szCs w:val="28"/>
        </w:rPr>
        <w:t>。</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4356100" cy="1932305"/>
            <wp:effectExtent l="0" t="0" r="635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4356100" cy="1932305"/>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图：代理</w:t>
      </w:r>
      <w:r>
        <w:rPr>
          <w:rFonts w:ascii="仿宋" w:hAnsi="仿宋" w:eastAsia="仿宋"/>
          <w:sz w:val="28"/>
          <w:szCs w:val="28"/>
        </w:rPr>
        <w:t>业</w:t>
      </w:r>
      <w:r>
        <w:rPr>
          <w:rFonts w:hint="eastAsia" w:ascii="仿宋" w:hAnsi="仿宋" w:eastAsia="仿宋"/>
          <w:sz w:val="28"/>
          <w:szCs w:val="28"/>
        </w:rPr>
        <w:t>务办理入口登录流程</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1、</w:t>
      </w:r>
      <w:r>
        <w:rPr>
          <w:rFonts w:ascii="仿宋" w:hAnsi="仿宋" w:eastAsia="仿宋" w:cs="仿宋"/>
          <w:sz w:val="28"/>
          <w:szCs w:val="28"/>
        </w:rPr>
        <w:t>在“代理业务”页面，代理人员可选择使用账号密码、数字证书、电子营业执照等多种方式登录。登录时，根据代理人员提交的代理机构信息和代理人员信息，启动代理机构身份信息和代理人员身份的双重验证。</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2、电子税务局通过实名认证系统和核心征管系统等完成代理用户与代理人员身份关联信息的确认。代理人员通过短信接收动态验证码、登录密码、移动端扫码等方式，进行身份验证，验证通过后完成登录。优先采用包含短信接收动态验证码的登录验证方式。</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3、在被代理人选择界面，电子税务局根据涉税专业服务协议信息，自动带出当前代理人的所有被代理人列表，选择相应被代理人后，进入业务办理界面。</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4</w:t>
      </w:r>
      <w:r>
        <w:rPr>
          <w:rFonts w:ascii="仿宋" w:hAnsi="仿宋" w:eastAsia="仿宋" w:cs="仿宋"/>
          <w:sz w:val="28"/>
          <w:szCs w:val="28"/>
        </w:rPr>
        <w:t>、登录成功后，电子税务局只允许办理当前被代理人涉税业务。如果代理人需办理其他被代理人的涉税业务，必须将当前被代理人彻底退出，重新选择其他被代理人。</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（三</w:t>
      </w:r>
      <w:r>
        <w:rPr>
          <w:rFonts w:ascii="仿宋" w:hAnsi="仿宋" w:eastAsia="仿宋" w:cs="仿宋"/>
          <w:sz w:val="28"/>
          <w:szCs w:val="28"/>
        </w:rPr>
        <w:t>）</w:t>
      </w:r>
      <w:r>
        <w:rPr>
          <w:rFonts w:hint="eastAsia" w:ascii="仿宋" w:hAnsi="仿宋" w:eastAsia="仿宋" w:cs="仿宋"/>
          <w:sz w:val="28"/>
          <w:szCs w:val="28"/>
        </w:rPr>
        <w:t>登录</w:t>
      </w:r>
      <w:r>
        <w:rPr>
          <w:rFonts w:ascii="仿宋" w:hAnsi="仿宋" w:eastAsia="仿宋" w:cs="仿宋"/>
          <w:sz w:val="28"/>
          <w:szCs w:val="28"/>
        </w:rPr>
        <w:t>界面</w:t>
      </w:r>
      <w:r>
        <w:rPr>
          <w:rFonts w:hint="eastAsia" w:ascii="仿宋" w:hAnsi="仿宋" w:eastAsia="仿宋" w:cs="仿宋"/>
          <w:sz w:val="28"/>
          <w:szCs w:val="28"/>
        </w:rPr>
        <w:t>变更</w:t>
      </w: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3416300" cy="3484880"/>
            <wp:effectExtent l="0" t="0" r="0" b="127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3416300" cy="3484880"/>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图：代理业务办理入口效果示例</w:t>
      </w:r>
    </w:p>
    <w:p>
      <w:pPr>
        <w:spacing w:line="360" w:lineRule="auto"/>
        <w:ind w:firstLine="560" w:firstLineChars="200"/>
        <w:jc w:val="left"/>
        <w:rPr>
          <w:rFonts w:ascii="仿宋" w:hAnsi="仿宋" w:eastAsia="仿宋" w:cs="宋体"/>
          <w:sz w:val="28"/>
          <w:szCs w:val="28"/>
        </w:rPr>
      </w:pPr>
    </w:p>
    <w:p>
      <w:pPr>
        <w:spacing w:line="360" w:lineRule="auto"/>
        <w:ind w:firstLine="560" w:firstLineChars="200"/>
        <w:jc w:val="left"/>
        <w:rPr>
          <w:rFonts w:ascii="仿宋" w:hAnsi="仿宋" w:eastAsia="仿宋" w:cs="宋体"/>
          <w:sz w:val="28"/>
          <w:szCs w:val="28"/>
        </w:rPr>
      </w:pPr>
    </w:p>
    <w:p>
      <w:pPr>
        <w:pStyle w:val="6"/>
        <w:rPr>
          <w:rFonts w:ascii="仿宋" w:hAnsi="仿宋"/>
        </w:rPr>
      </w:pPr>
      <w:r>
        <w:rPr>
          <w:rFonts w:hint="eastAsia" w:ascii="仿宋" w:hAnsi="仿宋"/>
        </w:rPr>
        <w:t>登录后首页改造</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sz w:val="28"/>
          <w:szCs w:val="28"/>
        </w:rPr>
        <w:t>（</w:t>
      </w: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根据《电子税务局规范（</w:t>
      </w:r>
      <w:r>
        <w:rPr>
          <w:rFonts w:ascii="仿宋" w:hAnsi="仿宋" w:eastAsia="仿宋" w:cs="仿宋"/>
          <w:sz w:val="28"/>
          <w:szCs w:val="28"/>
        </w:rPr>
        <w:t>2020年版）</w:t>
      </w:r>
      <w:r>
        <w:rPr>
          <w:rFonts w:hint="eastAsia" w:ascii="仿宋" w:hAnsi="仿宋" w:eastAsia="仿宋" w:cs="仿宋"/>
          <w:sz w:val="28"/>
          <w:szCs w:val="28"/>
        </w:rPr>
        <w:t>》要求，对登录</w:t>
      </w:r>
      <w:r>
        <w:rPr>
          <w:rFonts w:ascii="仿宋" w:hAnsi="仿宋" w:eastAsia="仿宋" w:cs="仿宋"/>
          <w:sz w:val="28"/>
          <w:szCs w:val="28"/>
        </w:rPr>
        <w:t>后的首页</w:t>
      </w:r>
      <w:r>
        <w:rPr>
          <w:rFonts w:hint="eastAsia" w:ascii="仿宋" w:hAnsi="仿宋" w:eastAsia="仿宋" w:cs="仿宋"/>
          <w:sz w:val="28"/>
          <w:szCs w:val="28"/>
        </w:rPr>
        <w:t>进行</w:t>
      </w:r>
      <w:r>
        <w:rPr>
          <w:rFonts w:ascii="仿宋" w:hAnsi="仿宋" w:eastAsia="仿宋" w:cs="仿宋"/>
          <w:sz w:val="28"/>
          <w:szCs w:val="28"/>
        </w:rPr>
        <w:t>调整。</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遵照</w:t>
      </w:r>
      <w:r>
        <w:rPr>
          <w:rFonts w:ascii="仿宋" w:hAnsi="仿宋" w:eastAsia="仿宋" w:cs="仿宋"/>
          <w:sz w:val="28"/>
          <w:szCs w:val="28"/>
        </w:rPr>
        <w:t>《</w:t>
      </w:r>
      <w:r>
        <w:rPr>
          <w:rFonts w:hint="eastAsia" w:ascii="仿宋" w:hAnsi="仿宋" w:eastAsia="仿宋" w:cs="仿宋"/>
          <w:sz w:val="28"/>
          <w:szCs w:val="28"/>
        </w:rPr>
        <w:t>规范</w:t>
      </w:r>
      <w:r>
        <w:rPr>
          <w:rFonts w:ascii="仿宋" w:hAnsi="仿宋" w:eastAsia="仿宋" w:cs="仿宋"/>
          <w:sz w:val="28"/>
          <w:szCs w:val="28"/>
        </w:rPr>
        <w:t>》</w:t>
      </w:r>
      <w:r>
        <w:rPr>
          <w:rFonts w:hint="eastAsia" w:ascii="仿宋" w:hAnsi="仿宋" w:eastAsia="仿宋" w:cs="仿宋"/>
          <w:sz w:val="28"/>
          <w:szCs w:val="28"/>
        </w:rPr>
        <w:t>示例</w:t>
      </w:r>
      <w:r>
        <w:rPr>
          <w:rFonts w:ascii="仿宋" w:hAnsi="仿宋" w:eastAsia="仿宋" w:cs="仿宋"/>
          <w:sz w:val="28"/>
          <w:szCs w:val="28"/>
        </w:rPr>
        <w:t>中的页面，电子税务局登录后首页</w:t>
      </w:r>
      <w:r>
        <w:rPr>
          <w:rFonts w:hint="eastAsia" w:ascii="仿宋" w:hAnsi="仿宋" w:eastAsia="仿宋" w:cs="仿宋"/>
          <w:sz w:val="28"/>
          <w:szCs w:val="28"/>
        </w:rPr>
        <w:t>，将</w:t>
      </w:r>
      <w:r>
        <w:rPr>
          <w:rFonts w:ascii="仿宋" w:hAnsi="仿宋" w:eastAsia="仿宋" w:cs="仿宋"/>
          <w:sz w:val="28"/>
          <w:szCs w:val="28"/>
        </w:rPr>
        <w:t>进行结构调整。</w:t>
      </w:r>
      <w:r>
        <w:rPr>
          <w:rFonts w:hint="eastAsia" w:ascii="仿宋" w:hAnsi="仿宋" w:eastAsia="仿宋" w:cs="仿宋"/>
          <w:sz w:val="28"/>
          <w:szCs w:val="28"/>
        </w:rPr>
        <w:t>增加常用</w:t>
      </w:r>
      <w:r>
        <w:rPr>
          <w:rFonts w:ascii="仿宋" w:hAnsi="仿宋" w:eastAsia="仿宋" w:cs="仿宋"/>
          <w:sz w:val="28"/>
          <w:szCs w:val="28"/>
        </w:rPr>
        <w:t>功能页签，允许纳税人自行设定</w:t>
      </w:r>
      <w:r>
        <w:rPr>
          <w:rFonts w:hint="eastAsia" w:ascii="仿宋" w:hAnsi="仿宋" w:eastAsia="仿宋" w:cs="仿宋"/>
          <w:sz w:val="28"/>
          <w:szCs w:val="28"/>
        </w:rPr>
        <w:t>常用</w:t>
      </w:r>
      <w:r>
        <w:rPr>
          <w:rFonts w:ascii="仿宋" w:hAnsi="仿宋" w:eastAsia="仿宋" w:cs="仿宋"/>
          <w:sz w:val="28"/>
          <w:szCs w:val="28"/>
        </w:rPr>
        <w:t>功能。</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（三</w:t>
      </w:r>
      <w:r>
        <w:rPr>
          <w:rFonts w:ascii="仿宋" w:hAnsi="仿宋" w:eastAsia="仿宋" w:cs="仿宋"/>
          <w:sz w:val="28"/>
          <w:szCs w:val="28"/>
        </w:rPr>
        <w:t>）</w:t>
      </w:r>
      <w:r>
        <w:rPr>
          <w:rFonts w:hint="eastAsia" w:ascii="仿宋" w:hAnsi="仿宋" w:eastAsia="仿宋" w:cs="仿宋"/>
          <w:sz w:val="28"/>
          <w:szCs w:val="28"/>
        </w:rPr>
        <w:t>登录后</w:t>
      </w:r>
      <w:r>
        <w:rPr>
          <w:rFonts w:ascii="仿宋" w:hAnsi="仿宋" w:eastAsia="仿宋" w:cs="仿宋"/>
          <w:sz w:val="28"/>
          <w:szCs w:val="28"/>
        </w:rPr>
        <w:t>首页界面</w:t>
      </w:r>
      <w:r>
        <w:rPr>
          <w:rFonts w:hint="eastAsia" w:ascii="仿宋" w:hAnsi="仿宋" w:eastAsia="仿宋" w:cs="仿宋"/>
          <w:sz w:val="28"/>
          <w:szCs w:val="28"/>
        </w:rPr>
        <w:t>变更</w:t>
      </w:r>
    </w:p>
    <w:p>
      <w:pPr>
        <w:spacing w:line="360" w:lineRule="auto"/>
        <w:ind w:firstLine="560" w:firstLineChars="200"/>
        <w:jc w:val="left"/>
        <w:rPr>
          <w:rFonts w:ascii="仿宋" w:hAnsi="仿宋" w:eastAsia="仿宋" w:cs="宋体"/>
          <w:sz w:val="28"/>
          <w:szCs w:val="28"/>
        </w:rPr>
      </w:pPr>
      <w:r>
        <w:rPr>
          <w:rFonts w:ascii="仿宋" w:hAnsi="仿宋" w:eastAsia="仿宋"/>
          <w:sz w:val="28"/>
          <w:szCs w:val="28"/>
        </w:rPr>
        <w:drawing>
          <wp:inline distT="0" distB="0" distL="0" distR="0">
            <wp:extent cx="5279390" cy="3847465"/>
            <wp:effectExtent l="0" t="0" r="0" b="63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5279390" cy="3847465"/>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图：登录后首页效果示例</w:t>
      </w:r>
    </w:p>
    <w:p>
      <w:pPr>
        <w:pStyle w:val="6"/>
        <w:rPr>
          <w:rFonts w:ascii="仿宋" w:hAnsi="仿宋"/>
        </w:rPr>
      </w:pPr>
      <w:r>
        <w:rPr>
          <w:rFonts w:hint="eastAsia" w:ascii="仿宋" w:hAnsi="仿宋"/>
        </w:rPr>
        <w:t>微信用户绑定与</w:t>
      </w:r>
      <w:r>
        <w:rPr>
          <w:rFonts w:ascii="仿宋" w:hAnsi="仿宋"/>
        </w:rPr>
        <w:t>解绑</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sz w:val="28"/>
          <w:szCs w:val="28"/>
        </w:rPr>
        <w:t>（</w:t>
      </w: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《电子税务局规范（</w:t>
      </w:r>
      <w:r>
        <w:rPr>
          <w:rFonts w:ascii="仿宋" w:hAnsi="仿宋" w:eastAsia="仿宋" w:cs="仿宋"/>
          <w:sz w:val="28"/>
          <w:szCs w:val="28"/>
        </w:rPr>
        <w:t>2020年版）</w:t>
      </w:r>
      <w:r>
        <w:rPr>
          <w:rFonts w:hint="eastAsia" w:ascii="仿宋" w:hAnsi="仿宋" w:eastAsia="仿宋" w:cs="仿宋"/>
          <w:sz w:val="28"/>
          <w:szCs w:val="28"/>
        </w:rPr>
        <w:t>》中提到“</w:t>
      </w:r>
      <w:r>
        <w:rPr>
          <w:rFonts w:ascii="仿宋" w:hAnsi="仿宋" w:eastAsia="仿宋" w:cs="仿宋"/>
          <w:sz w:val="28"/>
          <w:szCs w:val="28"/>
        </w:rPr>
        <w:t>有条件的地区，在满足以上要求和保证信息安全的基础上，可以对登录模式适当优化，方便纳税人操作，实现电子税务局便捷登录</w:t>
      </w:r>
      <w:r>
        <w:rPr>
          <w:rFonts w:hint="eastAsia" w:ascii="仿宋" w:hAnsi="仿宋" w:eastAsia="仿宋" w:cs="仿宋"/>
          <w:sz w:val="28"/>
          <w:szCs w:val="28"/>
        </w:rPr>
        <w:t>”。</w:t>
      </w:r>
      <w:r>
        <w:rPr>
          <w:rFonts w:ascii="仿宋" w:hAnsi="仿宋" w:eastAsia="仿宋" w:cs="仿宋"/>
          <w:sz w:val="28"/>
          <w:szCs w:val="28"/>
        </w:rPr>
        <w:t>辽宁</w:t>
      </w:r>
      <w:r>
        <w:rPr>
          <w:rFonts w:hint="eastAsia" w:ascii="仿宋" w:hAnsi="仿宋" w:eastAsia="仿宋" w:cs="仿宋"/>
          <w:sz w:val="28"/>
          <w:szCs w:val="28"/>
        </w:rPr>
        <w:t>局方</w:t>
      </w:r>
      <w:r>
        <w:rPr>
          <w:rFonts w:ascii="仿宋" w:hAnsi="仿宋" w:eastAsia="仿宋" w:cs="仿宋"/>
          <w:sz w:val="28"/>
          <w:szCs w:val="28"/>
        </w:rPr>
        <w:t>将</w:t>
      </w:r>
      <w:r>
        <w:rPr>
          <w:rFonts w:hint="eastAsia" w:ascii="仿宋" w:hAnsi="仿宋" w:eastAsia="仿宋" w:cs="仿宋"/>
          <w:sz w:val="28"/>
          <w:szCs w:val="28"/>
        </w:rPr>
        <w:t>与腾讯</w:t>
      </w:r>
      <w:r>
        <w:rPr>
          <w:rFonts w:ascii="仿宋" w:hAnsi="仿宋" w:eastAsia="仿宋" w:cs="仿宋"/>
          <w:sz w:val="28"/>
          <w:szCs w:val="28"/>
        </w:rPr>
        <w:t>展开合作，</w:t>
      </w:r>
      <w:r>
        <w:rPr>
          <w:rFonts w:hint="eastAsia" w:ascii="仿宋" w:hAnsi="仿宋" w:eastAsia="仿宋" w:cs="仿宋"/>
          <w:sz w:val="28"/>
          <w:szCs w:val="28"/>
        </w:rPr>
        <w:t>利用</w:t>
      </w:r>
      <w:r>
        <w:rPr>
          <w:rFonts w:ascii="仿宋" w:hAnsi="仿宋" w:eastAsia="仿宋" w:cs="仿宋"/>
          <w:sz w:val="28"/>
          <w:szCs w:val="28"/>
        </w:rPr>
        <w:t>微信</w:t>
      </w:r>
      <w:r>
        <w:rPr>
          <w:rFonts w:hint="eastAsia" w:ascii="仿宋" w:hAnsi="仿宋" w:eastAsia="仿宋" w:cs="仿宋"/>
          <w:sz w:val="28"/>
          <w:szCs w:val="28"/>
        </w:rPr>
        <w:t>app</w:t>
      </w:r>
      <w:r>
        <w:rPr>
          <w:rFonts w:ascii="仿宋" w:hAnsi="仿宋" w:eastAsia="仿宋" w:cs="仿宋"/>
          <w:sz w:val="28"/>
          <w:szCs w:val="28"/>
        </w:rPr>
        <w:t>这一载体，实现微信扫码登录，进一步优化</w:t>
      </w:r>
      <w:r>
        <w:rPr>
          <w:rFonts w:hint="eastAsia" w:ascii="仿宋" w:hAnsi="仿宋" w:eastAsia="仿宋" w:cs="仿宋"/>
          <w:sz w:val="28"/>
          <w:szCs w:val="28"/>
        </w:rPr>
        <w:t>快捷</w:t>
      </w:r>
      <w:r>
        <w:rPr>
          <w:rFonts w:ascii="仿宋" w:hAnsi="仿宋" w:eastAsia="仿宋" w:cs="仿宋"/>
          <w:sz w:val="28"/>
          <w:szCs w:val="28"/>
        </w:rPr>
        <w:t>登录模式</w:t>
      </w:r>
      <w:r>
        <w:rPr>
          <w:rFonts w:hint="eastAsia" w:ascii="仿宋" w:hAnsi="仿宋" w:eastAsia="仿宋" w:cs="仿宋"/>
          <w:sz w:val="28"/>
          <w:szCs w:val="28"/>
        </w:rPr>
        <w:t>，</w:t>
      </w:r>
      <w:r>
        <w:rPr>
          <w:rFonts w:ascii="仿宋" w:hAnsi="仿宋" w:eastAsia="仿宋" w:cs="仿宋"/>
          <w:sz w:val="28"/>
          <w:szCs w:val="28"/>
        </w:rPr>
        <w:t>提高纳税人的</w:t>
      </w:r>
      <w:r>
        <w:rPr>
          <w:rFonts w:hint="eastAsia" w:ascii="仿宋" w:hAnsi="仿宋" w:eastAsia="仿宋" w:cs="仿宋"/>
          <w:sz w:val="28"/>
          <w:szCs w:val="28"/>
        </w:rPr>
        <w:t>网上</w:t>
      </w:r>
      <w:r>
        <w:rPr>
          <w:rFonts w:ascii="仿宋" w:hAnsi="仿宋" w:eastAsia="仿宋" w:cs="仿宋"/>
          <w:sz w:val="28"/>
          <w:szCs w:val="28"/>
        </w:rPr>
        <w:t>办税体验。</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提供</w:t>
      </w:r>
      <w:r>
        <w:rPr>
          <w:rFonts w:hint="eastAsia" w:ascii="仿宋" w:hAnsi="仿宋" w:eastAsia="仿宋" w:cs="仿宋"/>
          <w:sz w:val="28"/>
          <w:szCs w:val="28"/>
        </w:rPr>
        <w:t>企业</w:t>
      </w:r>
      <w:r>
        <w:rPr>
          <w:rFonts w:ascii="仿宋" w:hAnsi="仿宋" w:eastAsia="仿宋" w:cs="仿宋"/>
          <w:sz w:val="28"/>
          <w:szCs w:val="28"/>
        </w:rPr>
        <w:t>账号与办税人微信账号</w:t>
      </w:r>
      <w:r>
        <w:rPr>
          <w:rFonts w:hint="eastAsia" w:ascii="仿宋" w:hAnsi="仿宋" w:eastAsia="仿宋" w:cs="仿宋"/>
          <w:sz w:val="28"/>
          <w:szCs w:val="28"/>
        </w:rPr>
        <w:t>验证</w:t>
      </w:r>
      <w:r>
        <w:rPr>
          <w:rFonts w:ascii="仿宋" w:hAnsi="仿宋" w:eastAsia="仿宋" w:cs="仿宋"/>
          <w:sz w:val="28"/>
          <w:szCs w:val="28"/>
        </w:rPr>
        <w:t>绑定</w:t>
      </w:r>
      <w:r>
        <w:rPr>
          <w:rFonts w:hint="eastAsia" w:ascii="仿宋" w:hAnsi="仿宋" w:eastAsia="仿宋" w:cs="仿宋"/>
          <w:sz w:val="28"/>
          <w:szCs w:val="28"/>
        </w:rPr>
        <w:t>功能，并提供</w:t>
      </w:r>
      <w:r>
        <w:rPr>
          <w:rFonts w:ascii="仿宋" w:hAnsi="仿宋" w:eastAsia="仿宋" w:cs="仿宋"/>
          <w:sz w:val="28"/>
          <w:szCs w:val="28"/>
        </w:rPr>
        <w:t>账号解绑</w:t>
      </w:r>
      <w:r>
        <w:rPr>
          <w:rFonts w:hint="eastAsia" w:ascii="仿宋" w:hAnsi="仿宋" w:eastAsia="仿宋" w:cs="仿宋"/>
          <w:sz w:val="28"/>
          <w:szCs w:val="28"/>
        </w:rPr>
        <w:t>功能</w:t>
      </w:r>
      <w:r>
        <w:rPr>
          <w:rFonts w:ascii="仿宋" w:hAnsi="仿宋" w:eastAsia="仿宋" w:cs="仿宋"/>
          <w:sz w:val="28"/>
          <w:szCs w:val="28"/>
        </w:rPr>
        <w:t>。</w:t>
      </w:r>
    </w:p>
    <w:p>
      <w:pPr>
        <w:pStyle w:val="6"/>
        <w:rPr>
          <w:rFonts w:ascii="仿宋" w:hAnsi="仿宋"/>
        </w:rPr>
      </w:pPr>
      <w:r>
        <w:rPr>
          <w:rFonts w:hint="eastAsia" w:ascii="仿宋" w:hAnsi="仿宋"/>
        </w:rPr>
        <w:t>微信用户扫码</w:t>
      </w:r>
      <w:r>
        <w:rPr>
          <w:rFonts w:ascii="仿宋" w:hAnsi="仿宋"/>
        </w:rPr>
        <w:t>登录</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sz w:val="28"/>
          <w:szCs w:val="28"/>
        </w:rPr>
        <w:t>（</w:t>
      </w: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微信</w:t>
      </w:r>
      <w:r>
        <w:rPr>
          <w:rFonts w:ascii="仿宋" w:hAnsi="仿宋" w:eastAsia="仿宋" w:cs="仿宋"/>
          <w:sz w:val="28"/>
          <w:szCs w:val="28"/>
        </w:rPr>
        <w:t>用户与电子税务局办税人</w:t>
      </w:r>
      <w:r>
        <w:rPr>
          <w:rFonts w:hint="eastAsia" w:ascii="仿宋" w:hAnsi="仿宋" w:eastAsia="仿宋" w:cs="仿宋"/>
          <w:sz w:val="28"/>
          <w:szCs w:val="28"/>
        </w:rPr>
        <w:t>进行</w:t>
      </w:r>
      <w:r>
        <w:rPr>
          <w:rFonts w:ascii="仿宋" w:hAnsi="仿宋" w:eastAsia="仿宋" w:cs="仿宋"/>
          <w:sz w:val="28"/>
          <w:szCs w:val="28"/>
        </w:rPr>
        <w:t>绑定后，可以通过登录入口的扫码登录功能，登录电子税务局进行网上办税。</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支持</w:t>
      </w:r>
      <w:r>
        <w:rPr>
          <w:rFonts w:ascii="仿宋" w:hAnsi="仿宋" w:eastAsia="仿宋" w:cs="仿宋"/>
          <w:sz w:val="28"/>
          <w:szCs w:val="28"/>
        </w:rPr>
        <w:t>纳税人通过微信扫</w:t>
      </w:r>
      <w:r>
        <w:rPr>
          <w:rFonts w:hint="eastAsia" w:ascii="仿宋" w:hAnsi="仿宋" w:eastAsia="仿宋" w:cs="仿宋"/>
          <w:sz w:val="28"/>
          <w:szCs w:val="28"/>
        </w:rPr>
        <w:t>码</w:t>
      </w:r>
      <w:r>
        <w:rPr>
          <w:rFonts w:ascii="仿宋" w:hAnsi="仿宋" w:eastAsia="仿宋" w:cs="仿宋"/>
          <w:sz w:val="28"/>
          <w:szCs w:val="28"/>
        </w:rPr>
        <w:t>方式</w:t>
      </w:r>
      <w:r>
        <w:rPr>
          <w:rFonts w:hint="eastAsia" w:ascii="仿宋" w:hAnsi="仿宋" w:eastAsia="仿宋" w:cs="仿宋"/>
          <w:sz w:val="28"/>
          <w:szCs w:val="28"/>
        </w:rPr>
        <w:t>，</w:t>
      </w:r>
      <w:r>
        <w:rPr>
          <w:rFonts w:ascii="仿宋" w:hAnsi="仿宋" w:eastAsia="仿宋" w:cs="仿宋"/>
          <w:sz w:val="28"/>
          <w:szCs w:val="28"/>
        </w:rPr>
        <w:t>从企业业务入口、自然人业务入口及代理业务</w:t>
      </w:r>
      <w:r>
        <w:rPr>
          <w:rFonts w:hint="eastAsia" w:ascii="仿宋" w:hAnsi="仿宋" w:eastAsia="仿宋" w:cs="仿宋"/>
          <w:sz w:val="28"/>
          <w:szCs w:val="28"/>
        </w:rPr>
        <w:t>入口</w:t>
      </w:r>
      <w:r>
        <w:rPr>
          <w:rFonts w:ascii="仿宋" w:hAnsi="仿宋" w:eastAsia="仿宋" w:cs="仿宋"/>
          <w:sz w:val="28"/>
          <w:szCs w:val="28"/>
        </w:rPr>
        <w:t>登录电子税务局。</w:t>
      </w:r>
    </w:p>
    <w:p>
      <w:pPr>
        <w:pStyle w:val="6"/>
        <w:rPr>
          <w:rFonts w:ascii="仿宋" w:hAnsi="仿宋"/>
        </w:rPr>
      </w:pPr>
      <w:r>
        <w:rPr>
          <w:rFonts w:hint="eastAsia" w:ascii="仿宋" w:hAnsi="仿宋"/>
        </w:rPr>
        <w:t>支付宝用户</w:t>
      </w:r>
      <w:r>
        <w:rPr>
          <w:rFonts w:ascii="仿宋" w:hAnsi="仿宋"/>
        </w:rPr>
        <w:t>绑定</w:t>
      </w:r>
      <w:r>
        <w:rPr>
          <w:rFonts w:hint="eastAsia" w:ascii="仿宋" w:hAnsi="仿宋"/>
        </w:rPr>
        <w:t>与解绑</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《电子税务局规范（</w:t>
      </w:r>
      <w:r>
        <w:rPr>
          <w:rFonts w:ascii="仿宋" w:hAnsi="仿宋" w:eastAsia="仿宋" w:cs="仿宋"/>
          <w:sz w:val="28"/>
          <w:szCs w:val="28"/>
        </w:rPr>
        <w:t>2020年版）</w:t>
      </w:r>
      <w:r>
        <w:rPr>
          <w:rFonts w:hint="eastAsia" w:ascii="仿宋" w:hAnsi="仿宋" w:eastAsia="仿宋" w:cs="仿宋"/>
          <w:sz w:val="28"/>
          <w:szCs w:val="28"/>
        </w:rPr>
        <w:t>》中提到“</w:t>
      </w:r>
      <w:r>
        <w:rPr>
          <w:rFonts w:ascii="仿宋" w:hAnsi="仿宋" w:eastAsia="仿宋" w:cs="仿宋"/>
          <w:sz w:val="28"/>
          <w:szCs w:val="28"/>
        </w:rPr>
        <w:t>有条件的地区，在满足以上要求和保证信息安全的基础上，可以对登录模式适当优化，方便纳税人操作，实现电子税务局便捷登录</w:t>
      </w:r>
      <w:r>
        <w:rPr>
          <w:rFonts w:hint="eastAsia" w:ascii="仿宋" w:hAnsi="仿宋" w:eastAsia="仿宋" w:cs="仿宋"/>
          <w:sz w:val="28"/>
          <w:szCs w:val="28"/>
        </w:rPr>
        <w:t>”。</w:t>
      </w:r>
      <w:r>
        <w:rPr>
          <w:rFonts w:ascii="仿宋" w:hAnsi="仿宋" w:eastAsia="仿宋" w:cs="仿宋"/>
          <w:sz w:val="28"/>
          <w:szCs w:val="28"/>
        </w:rPr>
        <w:t>辽宁</w:t>
      </w:r>
      <w:r>
        <w:rPr>
          <w:rFonts w:hint="eastAsia" w:ascii="仿宋" w:hAnsi="仿宋" w:eastAsia="仿宋" w:cs="仿宋"/>
          <w:sz w:val="28"/>
          <w:szCs w:val="28"/>
        </w:rPr>
        <w:t>局方</w:t>
      </w:r>
      <w:r>
        <w:rPr>
          <w:rFonts w:ascii="仿宋" w:hAnsi="仿宋" w:eastAsia="仿宋" w:cs="仿宋"/>
          <w:sz w:val="28"/>
          <w:szCs w:val="28"/>
        </w:rPr>
        <w:t>将</w:t>
      </w:r>
      <w:r>
        <w:rPr>
          <w:rFonts w:hint="eastAsia" w:ascii="仿宋" w:hAnsi="仿宋" w:eastAsia="仿宋" w:cs="仿宋"/>
          <w:sz w:val="28"/>
          <w:szCs w:val="28"/>
        </w:rPr>
        <w:t>与阿里</w:t>
      </w:r>
      <w:r>
        <w:rPr>
          <w:rFonts w:ascii="仿宋" w:hAnsi="仿宋" w:eastAsia="仿宋" w:cs="仿宋"/>
          <w:sz w:val="28"/>
          <w:szCs w:val="28"/>
        </w:rPr>
        <w:t>展开合作，</w:t>
      </w:r>
      <w:r>
        <w:rPr>
          <w:rFonts w:hint="eastAsia" w:ascii="仿宋" w:hAnsi="仿宋" w:eastAsia="仿宋" w:cs="仿宋"/>
          <w:sz w:val="28"/>
          <w:szCs w:val="28"/>
        </w:rPr>
        <w:t>利用支付宝app</w:t>
      </w:r>
      <w:r>
        <w:rPr>
          <w:rFonts w:ascii="仿宋" w:hAnsi="仿宋" w:eastAsia="仿宋" w:cs="仿宋"/>
          <w:sz w:val="28"/>
          <w:szCs w:val="28"/>
        </w:rPr>
        <w:t>这一载体，实</w:t>
      </w:r>
      <w:r>
        <w:rPr>
          <w:rFonts w:hint="eastAsia" w:ascii="仿宋" w:hAnsi="仿宋" w:eastAsia="仿宋" w:cs="仿宋"/>
          <w:sz w:val="28"/>
          <w:szCs w:val="28"/>
        </w:rPr>
        <w:t>支付宝</w:t>
      </w:r>
      <w:r>
        <w:rPr>
          <w:rFonts w:ascii="仿宋" w:hAnsi="仿宋" w:eastAsia="仿宋" w:cs="仿宋"/>
          <w:sz w:val="28"/>
          <w:szCs w:val="28"/>
        </w:rPr>
        <w:t>信扫码登录，进一步优化</w:t>
      </w:r>
      <w:r>
        <w:rPr>
          <w:rFonts w:hint="eastAsia" w:ascii="仿宋" w:hAnsi="仿宋" w:eastAsia="仿宋" w:cs="仿宋"/>
          <w:sz w:val="28"/>
          <w:szCs w:val="28"/>
        </w:rPr>
        <w:t>快捷</w:t>
      </w:r>
      <w:r>
        <w:rPr>
          <w:rFonts w:ascii="仿宋" w:hAnsi="仿宋" w:eastAsia="仿宋" w:cs="仿宋"/>
          <w:sz w:val="28"/>
          <w:szCs w:val="28"/>
        </w:rPr>
        <w:t>登录模式</w:t>
      </w:r>
      <w:r>
        <w:rPr>
          <w:rFonts w:hint="eastAsia" w:ascii="仿宋" w:hAnsi="仿宋" w:eastAsia="仿宋" w:cs="仿宋"/>
          <w:sz w:val="28"/>
          <w:szCs w:val="28"/>
        </w:rPr>
        <w:t>，</w:t>
      </w:r>
      <w:r>
        <w:rPr>
          <w:rFonts w:ascii="仿宋" w:hAnsi="仿宋" w:eastAsia="仿宋" w:cs="仿宋"/>
          <w:sz w:val="28"/>
          <w:szCs w:val="28"/>
        </w:rPr>
        <w:t>提高纳税人的</w:t>
      </w:r>
      <w:r>
        <w:rPr>
          <w:rFonts w:hint="eastAsia" w:ascii="仿宋" w:hAnsi="仿宋" w:eastAsia="仿宋" w:cs="仿宋"/>
          <w:sz w:val="28"/>
          <w:szCs w:val="28"/>
        </w:rPr>
        <w:t>网上</w:t>
      </w:r>
      <w:r>
        <w:rPr>
          <w:rFonts w:ascii="仿宋" w:hAnsi="仿宋" w:eastAsia="仿宋" w:cs="仿宋"/>
          <w:sz w:val="28"/>
          <w:szCs w:val="28"/>
        </w:rPr>
        <w:t>办税体验。</w:t>
      </w:r>
    </w:p>
    <w:p>
      <w:pPr>
        <w:shd w:val="clear" w:color="auto" w:fill="FFFFFF"/>
        <w:spacing w:line="360" w:lineRule="auto"/>
        <w:ind w:firstLine="560" w:firstLineChars="200"/>
        <w:jc w:val="left"/>
        <w:outlineLvl w:val="1"/>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hd w:val="clear" w:color="auto" w:fill="FFFFFF"/>
        <w:spacing w:line="360" w:lineRule="auto"/>
        <w:ind w:firstLine="560" w:firstLineChars="200"/>
        <w:jc w:val="left"/>
        <w:rPr>
          <w:rFonts w:ascii="仿宋" w:hAnsi="仿宋" w:eastAsia="仿宋"/>
          <w:sz w:val="28"/>
          <w:szCs w:val="28"/>
        </w:rPr>
      </w:pPr>
      <w:r>
        <w:rPr>
          <w:rFonts w:ascii="仿宋" w:hAnsi="仿宋" w:eastAsia="仿宋" w:cs="仿宋"/>
          <w:sz w:val="28"/>
          <w:szCs w:val="28"/>
        </w:rPr>
        <w:t>提供</w:t>
      </w:r>
      <w:r>
        <w:rPr>
          <w:rFonts w:hint="eastAsia" w:ascii="仿宋" w:hAnsi="仿宋" w:eastAsia="仿宋" w:cs="仿宋"/>
          <w:sz w:val="28"/>
          <w:szCs w:val="28"/>
        </w:rPr>
        <w:t>企业</w:t>
      </w:r>
      <w:r>
        <w:rPr>
          <w:rFonts w:ascii="仿宋" w:hAnsi="仿宋" w:eastAsia="仿宋" w:cs="仿宋"/>
          <w:sz w:val="28"/>
          <w:szCs w:val="28"/>
        </w:rPr>
        <w:t>账号与办税人</w:t>
      </w:r>
      <w:r>
        <w:rPr>
          <w:rFonts w:hint="eastAsia" w:ascii="仿宋" w:hAnsi="仿宋" w:eastAsia="仿宋" w:cs="仿宋"/>
          <w:sz w:val="28"/>
          <w:szCs w:val="28"/>
        </w:rPr>
        <w:t>支付宝</w:t>
      </w:r>
      <w:r>
        <w:rPr>
          <w:rFonts w:ascii="仿宋" w:hAnsi="仿宋" w:eastAsia="仿宋" w:cs="仿宋"/>
          <w:sz w:val="28"/>
          <w:szCs w:val="28"/>
        </w:rPr>
        <w:t>账号</w:t>
      </w:r>
      <w:r>
        <w:rPr>
          <w:rFonts w:hint="eastAsia" w:ascii="仿宋" w:hAnsi="仿宋" w:eastAsia="仿宋" w:cs="仿宋"/>
          <w:sz w:val="28"/>
          <w:szCs w:val="28"/>
        </w:rPr>
        <w:t>验证</w:t>
      </w:r>
      <w:r>
        <w:rPr>
          <w:rFonts w:ascii="仿宋" w:hAnsi="仿宋" w:eastAsia="仿宋" w:cs="仿宋"/>
          <w:sz w:val="28"/>
          <w:szCs w:val="28"/>
        </w:rPr>
        <w:t>绑定</w:t>
      </w:r>
      <w:r>
        <w:rPr>
          <w:rFonts w:hint="eastAsia" w:ascii="仿宋" w:hAnsi="仿宋" w:eastAsia="仿宋"/>
          <w:sz w:val="28"/>
          <w:szCs w:val="28"/>
        </w:rPr>
        <w:t>功能，</w:t>
      </w:r>
      <w:r>
        <w:rPr>
          <w:rFonts w:ascii="仿宋" w:hAnsi="仿宋" w:eastAsia="仿宋"/>
          <w:sz w:val="28"/>
          <w:szCs w:val="28"/>
        </w:rPr>
        <w:t>并</w:t>
      </w:r>
      <w:r>
        <w:rPr>
          <w:rFonts w:hint="eastAsia" w:ascii="仿宋" w:hAnsi="仿宋" w:eastAsia="仿宋"/>
          <w:sz w:val="28"/>
          <w:szCs w:val="28"/>
        </w:rPr>
        <w:t>提供</w:t>
      </w:r>
      <w:r>
        <w:rPr>
          <w:rFonts w:ascii="仿宋" w:hAnsi="仿宋" w:eastAsia="仿宋"/>
          <w:sz w:val="28"/>
          <w:szCs w:val="28"/>
        </w:rPr>
        <w:t>解绑</w:t>
      </w:r>
      <w:r>
        <w:rPr>
          <w:rFonts w:hint="eastAsia" w:ascii="仿宋" w:hAnsi="仿宋" w:eastAsia="仿宋"/>
          <w:sz w:val="28"/>
          <w:szCs w:val="28"/>
        </w:rPr>
        <w:t>功能</w:t>
      </w:r>
      <w:r>
        <w:rPr>
          <w:rFonts w:ascii="仿宋" w:hAnsi="仿宋" w:eastAsia="仿宋"/>
          <w:sz w:val="28"/>
          <w:szCs w:val="28"/>
        </w:rPr>
        <w:t>。</w:t>
      </w:r>
    </w:p>
    <w:p>
      <w:pPr>
        <w:pStyle w:val="6"/>
        <w:rPr>
          <w:rFonts w:ascii="仿宋" w:hAnsi="仿宋"/>
        </w:rPr>
      </w:pPr>
      <w:r>
        <w:rPr>
          <w:rFonts w:hint="eastAsia" w:ascii="仿宋" w:hAnsi="仿宋"/>
        </w:rPr>
        <w:t>支付宝用户扫码</w:t>
      </w:r>
      <w:r>
        <w:rPr>
          <w:rFonts w:ascii="仿宋" w:hAnsi="仿宋"/>
        </w:rPr>
        <w:t>登录</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（一</w:t>
      </w:r>
      <w:r>
        <w:rPr>
          <w:rFonts w:ascii="仿宋" w:hAnsi="仿宋" w:eastAsia="仿宋" w:cs="仿宋"/>
          <w:sz w:val="28"/>
          <w:szCs w:val="28"/>
        </w:rPr>
        <w:t>）</w:t>
      </w:r>
      <w:r>
        <w:rPr>
          <w:rFonts w:hint="eastAsia" w:ascii="仿宋" w:hAnsi="仿宋" w:eastAsia="仿宋" w:cs="仿宋"/>
          <w:sz w:val="28"/>
          <w:szCs w:val="28"/>
        </w:rPr>
        <w:t xml:space="preserve">业务描述： </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支付宝</w:t>
      </w:r>
      <w:r>
        <w:rPr>
          <w:rFonts w:ascii="仿宋" w:hAnsi="仿宋" w:eastAsia="仿宋" w:cs="仿宋"/>
          <w:sz w:val="28"/>
          <w:szCs w:val="28"/>
        </w:rPr>
        <w:t>用户与电子税务局办税人</w:t>
      </w:r>
      <w:r>
        <w:rPr>
          <w:rFonts w:hint="eastAsia" w:ascii="仿宋" w:hAnsi="仿宋" w:eastAsia="仿宋" w:cs="仿宋"/>
          <w:sz w:val="28"/>
          <w:szCs w:val="28"/>
        </w:rPr>
        <w:t>进行</w:t>
      </w:r>
      <w:r>
        <w:rPr>
          <w:rFonts w:ascii="仿宋" w:hAnsi="仿宋" w:eastAsia="仿宋" w:cs="仿宋"/>
          <w:sz w:val="28"/>
          <w:szCs w:val="28"/>
        </w:rPr>
        <w:t>绑定后，可以通过登录入口的扫码登录功能，登录电子税务局进行网上办税。</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（二</w:t>
      </w:r>
      <w:r>
        <w:rPr>
          <w:rFonts w:ascii="仿宋" w:hAnsi="仿宋" w:eastAsia="仿宋" w:cs="仿宋"/>
          <w:sz w:val="28"/>
          <w:szCs w:val="28"/>
        </w:rPr>
        <w:t>）</w:t>
      </w:r>
      <w:r>
        <w:rPr>
          <w:rFonts w:hint="eastAsia" w:ascii="仿宋" w:hAnsi="仿宋" w:eastAsia="仿宋" w:cs="仿宋"/>
          <w:sz w:val="28"/>
          <w:szCs w:val="28"/>
        </w:rPr>
        <w:t>功能要求：</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支持</w:t>
      </w:r>
      <w:r>
        <w:rPr>
          <w:rFonts w:ascii="仿宋" w:hAnsi="仿宋" w:eastAsia="仿宋" w:cs="仿宋"/>
          <w:sz w:val="28"/>
          <w:szCs w:val="28"/>
        </w:rPr>
        <w:t>纳税人通过</w:t>
      </w:r>
      <w:r>
        <w:rPr>
          <w:rFonts w:hint="eastAsia" w:ascii="仿宋" w:hAnsi="仿宋" w:eastAsia="仿宋" w:cs="仿宋"/>
          <w:sz w:val="28"/>
          <w:szCs w:val="28"/>
        </w:rPr>
        <w:t>支付宝</w:t>
      </w:r>
      <w:r>
        <w:rPr>
          <w:rFonts w:ascii="仿宋" w:hAnsi="仿宋" w:eastAsia="仿宋" w:cs="仿宋"/>
          <w:sz w:val="28"/>
          <w:szCs w:val="28"/>
        </w:rPr>
        <w:t>扫</w:t>
      </w:r>
      <w:r>
        <w:rPr>
          <w:rFonts w:hint="eastAsia" w:ascii="仿宋" w:hAnsi="仿宋" w:eastAsia="仿宋" w:cs="仿宋"/>
          <w:sz w:val="28"/>
          <w:szCs w:val="28"/>
        </w:rPr>
        <w:t>码</w:t>
      </w:r>
      <w:r>
        <w:rPr>
          <w:rFonts w:ascii="仿宋" w:hAnsi="仿宋" w:eastAsia="仿宋" w:cs="仿宋"/>
          <w:sz w:val="28"/>
          <w:szCs w:val="28"/>
        </w:rPr>
        <w:t>方式</w:t>
      </w:r>
      <w:r>
        <w:rPr>
          <w:rFonts w:hint="eastAsia" w:ascii="仿宋" w:hAnsi="仿宋" w:eastAsia="仿宋" w:cs="仿宋"/>
          <w:sz w:val="28"/>
          <w:szCs w:val="28"/>
        </w:rPr>
        <w:t>，</w:t>
      </w:r>
      <w:r>
        <w:rPr>
          <w:rFonts w:ascii="仿宋" w:hAnsi="仿宋" w:eastAsia="仿宋" w:cs="仿宋"/>
          <w:sz w:val="28"/>
          <w:szCs w:val="28"/>
        </w:rPr>
        <w:t>从企业业务入口、自然人业务入口及代理业务</w:t>
      </w:r>
      <w:r>
        <w:rPr>
          <w:rFonts w:hint="eastAsia" w:ascii="仿宋" w:hAnsi="仿宋" w:eastAsia="仿宋" w:cs="仿宋"/>
          <w:sz w:val="28"/>
          <w:szCs w:val="28"/>
        </w:rPr>
        <w:t>入口</w:t>
      </w:r>
      <w:r>
        <w:rPr>
          <w:rFonts w:ascii="仿宋" w:hAnsi="仿宋" w:eastAsia="仿宋" w:cs="仿宋"/>
          <w:sz w:val="28"/>
          <w:szCs w:val="28"/>
        </w:rPr>
        <w:t>登录电子税务局。</w:t>
      </w:r>
    </w:p>
    <w:p>
      <w:pPr>
        <w:ind w:firstLine="560" w:firstLineChars="200"/>
        <w:jc w:val="left"/>
        <w:rPr>
          <w:rFonts w:ascii="仿宋" w:hAnsi="仿宋" w:eastAsia="仿宋"/>
          <w:sz w:val="28"/>
          <w:szCs w:val="28"/>
        </w:rPr>
      </w:pPr>
    </w:p>
    <w:p>
      <w:pPr>
        <w:ind w:firstLine="560" w:firstLineChars="200"/>
        <w:jc w:val="left"/>
        <w:rPr>
          <w:rFonts w:ascii="仿宋" w:hAnsi="仿宋" w:eastAsia="仿宋"/>
          <w:sz w:val="28"/>
          <w:szCs w:val="28"/>
        </w:rPr>
      </w:pPr>
    </w:p>
    <w:p>
      <w:pPr>
        <w:ind w:firstLine="560" w:firstLineChars="200"/>
        <w:jc w:val="left"/>
        <w:rPr>
          <w:rFonts w:ascii="仿宋" w:hAnsi="仿宋" w:eastAsia="仿宋"/>
          <w:sz w:val="28"/>
          <w:szCs w:val="28"/>
        </w:rPr>
      </w:pPr>
    </w:p>
    <w:p>
      <w:pPr>
        <w:ind w:firstLine="560" w:firstLineChars="200"/>
        <w:jc w:val="left"/>
        <w:rPr>
          <w:rFonts w:ascii="仿宋" w:hAnsi="仿宋" w:eastAsia="仿宋"/>
          <w:sz w:val="28"/>
          <w:szCs w:val="28"/>
        </w:rPr>
      </w:pPr>
    </w:p>
    <w:p>
      <w:pPr>
        <w:ind w:firstLine="560" w:firstLineChars="200"/>
        <w:jc w:val="left"/>
        <w:rPr>
          <w:rFonts w:ascii="仿宋" w:hAnsi="仿宋" w:eastAsia="仿宋"/>
          <w:sz w:val="28"/>
          <w:szCs w:val="28"/>
        </w:rPr>
      </w:pPr>
    </w:p>
    <w:p>
      <w:pPr>
        <w:ind w:firstLine="560" w:firstLineChars="200"/>
        <w:jc w:val="left"/>
        <w:rPr>
          <w:rFonts w:ascii="仿宋" w:hAnsi="仿宋" w:eastAsia="仿宋"/>
          <w:sz w:val="28"/>
          <w:szCs w:val="28"/>
        </w:rPr>
      </w:pPr>
    </w:p>
    <w:p>
      <w:pPr>
        <w:ind w:firstLine="560" w:firstLineChars="200"/>
        <w:jc w:val="left"/>
        <w:rPr>
          <w:rFonts w:ascii="仿宋" w:hAnsi="仿宋" w:eastAsia="仿宋"/>
          <w:sz w:val="28"/>
          <w:szCs w:val="28"/>
        </w:rPr>
      </w:pPr>
    </w:p>
    <w:p>
      <w:pPr>
        <w:ind w:firstLine="560" w:firstLineChars="200"/>
        <w:jc w:val="left"/>
        <w:rPr>
          <w:rFonts w:ascii="仿宋" w:hAnsi="仿宋" w:eastAsia="仿宋"/>
          <w:sz w:val="28"/>
          <w:szCs w:val="28"/>
        </w:rPr>
      </w:pPr>
    </w:p>
    <w:p>
      <w:pPr>
        <w:pStyle w:val="4"/>
        <w:rPr>
          <w:rFonts w:ascii="仿宋" w:hAnsi="仿宋"/>
        </w:rPr>
      </w:pPr>
      <w:r>
        <w:rPr>
          <w:rFonts w:hint="eastAsia" w:ascii="仿宋" w:hAnsi="仿宋"/>
        </w:rPr>
        <w:t>辽宁非税收入改造</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为贯彻落实中央关于做好非税收入征管职责划转的重大决策部署，结合省政府、国家税务总局非税划转税务部门征收的要求，有力保障划转工作的顺利实施。在电子税务局增加公路路产赔（补）偿费电子征收、人防办行政事业性收费、水土保持补偿费电子征收等业务。</w:t>
      </w:r>
    </w:p>
    <w:p>
      <w:pPr>
        <w:pStyle w:val="5"/>
        <w:rPr>
          <w:rFonts w:ascii="仿宋" w:hAnsi="仿宋"/>
        </w:rPr>
      </w:pPr>
      <w:r>
        <w:rPr>
          <w:rFonts w:hint="eastAsia" w:ascii="仿宋" w:hAnsi="仿宋"/>
        </w:rPr>
        <w:t>公路路产赔（补）偿费</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【业务背景】</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公路路产赔（补）偿费划转税务部门征收后，交通部门负责执法、缴费额的认定，税务部门负责征收。而办税大厅征收是税务征收的基本模式，可以实现依托金税三期征收公路路产赔（补）偿费。但是从公路路产赔（补）偿费的特点和交通部门实际征收情况看，缴费人到办税大厅缴费增加了缴费人的负担。</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公路路产赔（补）偿费主要分为行政许可和事故案件两大类业务。特别是事故案件类业务存在突发性、紧急性，交通部门在执法中存在夜间执法、节假日执法、偏远地区执法的情况，而办税大厅在夜间、节假日不能满足缴费人紧急性的需求，偏远地区发生事故案件时，缴费人无法就近就便到达办税大厅缴纳费款。</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为进一步方便缴费人，更好服务缴费人，满足缴费人的需求，完善缴费方式，通过交通部门、税务部门协作，以及税务部门依托互联网全天候税费征收的优势，在电子税务局增加交通部门代理端缴费和缴费人自助缴费的两类功能，避免缴费人为缴费需到办税大厅，处理一件事情跑两家的情况，也有利于平复事故案件类缴费人的过激情绪，进而完善互联网缴费、优化营商环境。</w:t>
      </w:r>
    </w:p>
    <w:p>
      <w:pPr>
        <w:spacing w:line="360" w:lineRule="auto"/>
        <w:ind w:firstLine="562" w:firstLineChars="200"/>
        <w:jc w:val="left"/>
        <w:rPr>
          <w:rFonts w:ascii="仿宋" w:hAnsi="仿宋" w:eastAsia="仿宋" w:cs="仿宋_GB2312"/>
          <w:b/>
          <w:sz w:val="28"/>
          <w:szCs w:val="28"/>
        </w:rPr>
      </w:pPr>
      <w:r>
        <w:rPr>
          <w:rFonts w:hint="eastAsia" w:ascii="仿宋" w:hAnsi="仿宋" w:eastAsia="仿宋" w:cs="仿宋_GB2312"/>
          <w:b/>
          <w:sz w:val="28"/>
          <w:szCs w:val="28"/>
        </w:rPr>
        <w:t>【</w:t>
      </w:r>
      <w:r>
        <w:rPr>
          <w:rFonts w:hint="eastAsia" w:ascii="仿宋" w:hAnsi="仿宋" w:eastAsia="仿宋" w:cs="仿宋_GB2312"/>
          <w:sz w:val="28"/>
          <w:szCs w:val="28"/>
        </w:rPr>
        <w:t>业务描述</w:t>
      </w:r>
      <w:r>
        <w:rPr>
          <w:rFonts w:hint="eastAsia" w:ascii="仿宋" w:hAnsi="仿宋" w:eastAsia="仿宋" w:cs="仿宋_GB2312"/>
          <w:b/>
          <w:sz w:val="28"/>
          <w:szCs w:val="28"/>
        </w:rPr>
        <w:t>】</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公路路产赔（补）偿费电子征收是依托电子税务局增加交通部门代理端缴费和缴费人自助缴费两种功能。</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交通部门代理端缴费功能需要在电子税务局建立交通部门用户的登录权限体系，为交通管理部门提供登记、申报、缴费、生成并打印税票、查询等功能。实现缴费人通过交通部门缴费的全过程。</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缴费人自助缴费功能是提供缴费人登录电子税务局自助完成登记、申报、缴费、打印税票、查询的功能。</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考虑偏远地区的交通执法部门执法和缴费人户外缴费，电子税务局移动端同时也增加上述两套业务，便于缴费人随时随地缴费。</w:t>
      </w:r>
    </w:p>
    <w:p>
      <w:pPr>
        <w:spacing w:line="360" w:lineRule="auto"/>
        <w:ind w:firstLine="562" w:firstLineChars="200"/>
        <w:jc w:val="left"/>
        <w:rPr>
          <w:rFonts w:ascii="仿宋" w:hAnsi="仿宋" w:eastAsia="仿宋" w:cs="仿宋_GB2312"/>
          <w:b/>
          <w:sz w:val="28"/>
          <w:szCs w:val="28"/>
        </w:rPr>
      </w:pPr>
      <w:r>
        <w:rPr>
          <w:rFonts w:hint="eastAsia" w:ascii="仿宋" w:hAnsi="仿宋" w:eastAsia="仿宋" w:cs="仿宋_GB2312"/>
          <w:b/>
          <w:sz w:val="28"/>
          <w:szCs w:val="28"/>
        </w:rPr>
        <w:t>【</w:t>
      </w:r>
      <w:r>
        <w:rPr>
          <w:rFonts w:hint="eastAsia" w:ascii="仿宋" w:hAnsi="仿宋" w:eastAsia="仿宋" w:cs="仿宋_GB2312"/>
          <w:sz w:val="28"/>
          <w:szCs w:val="28"/>
        </w:rPr>
        <w:t>设计方案</w:t>
      </w:r>
      <w:r>
        <w:rPr>
          <w:rFonts w:hint="eastAsia" w:ascii="仿宋" w:hAnsi="仿宋" w:eastAsia="仿宋" w:cs="仿宋_GB2312"/>
          <w:b/>
          <w:sz w:val="28"/>
          <w:szCs w:val="28"/>
        </w:rPr>
        <w:t>】</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平台建设图如下：</w:t>
      </w:r>
    </w:p>
    <w:p>
      <w:pPr>
        <w:spacing w:line="360" w:lineRule="auto"/>
        <w:ind w:firstLine="560" w:firstLineChars="200"/>
        <w:jc w:val="left"/>
        <w:rPr>
          <w:rFonts w:ascii="仿宋" w:hAnsi="仿宋" w:eastAsia="仿宋" w:cs="仿宋_GB2312"/>
          <w:sz w:val="28"/>
          <w:szCs w:val="28"/>
        </w:rPr>
      </w:pPr>
      <w:r>
        <w:rPr>
          <w:rFonts w:ascii="仿宋" w:hAnsi="仿宋" w:eastAsia="仿宋"/>
          <w:sz w:val="28"/>
          <w:szCs w:val="28"/>
        </w:rPr>
        <w:drawing>
          <wp:anchor distT="0" distB="0" distL="114300" distR="114300" simplePos="0" relativeHeight="251659264" behindDoc="0" locked="0" layoutInCell="1" allowOverlap="1">
            <wp:simplePos x="0" y="0"/>
            <wp:positionH relativeFrom="column">
              <wp:align>center</wp:align>
            </wp:positionH>
            <wp:positionV relativeFrom="paragraph">
              <wp:posOffset>86360</wp:posOffset>
            </wp:positionV>
            <wp:extent cx="5732780" cy="2409190"/>
            <wp:effectExtent l="0" t="0" r="1270" b="0"/>
            <wp:wrapSquare wrapText="bothSides"/>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5732780" cy="2409190"/>
                    </a:xfrm>
                    <a:prstGeom prst="rect">
                      <a:avLst/>
                    </a:prstGeom>
                    <a:noFill/>
                    <a:ln>
                      <a:noFill/>
                    </a:ln>
                  </pic:spPr>
                </pic:pic>
              </a:graphicData>
            </a:graphic>
          </wp:anchor>
        </w:drawing>
      </w:r>
    </w:p>
    <w:p>
      <w:pPr>
        <w:pStyle w:val="6"/>
        <w:rPr>
          <w:rFonts w:ascii="仿宋" w:hAnsi="仿宋"/>
        </w:rPr>
      </w:pPr>
      <w:r>
        <w:rPr>
          <w:rFonts w:hint="eastAsia" w:ascii="仿宋" w:hAnsi="仿宋"/>
        </w:rPr>
        <w:t>公路路产赔（补）偿费（税务端）</w:t>
      </w:r>
    </w:p>
    <w:p>
      <w:pPr>
        <w:shd w:val="clear" w:color="auto" w:fill="FFFFFF"/>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优化电子税务局用户体系、登记管理等功能，实现了金税三期核心征管系统对交通运输主管部门授权开户、查询统计的相关需求</w:t>
      </w:r>
      <w:r>
        <w:rPr>
          <w:rFonts w:hint="eastAsia" w:ascii="仿宋" w:hAnsi="仿宋" w:eastAsia="仿宋" w:cs="仿宋_GB2312"/>
          <w:sz w:val="28"/>
          <w:szCs w:val="28"/>
        </w:rPr>
        <w:t>，并根据税务机关的查询统计需求，提供查询功能模块、统计功能模块以及报表导出功能模块</w:t>
      </w:r>
      <w:r>
        <w:rPr>
          <w:rFonts w:hint="eastAsia" w:ascii="仿宋" w:hAnsi="仿宋" w:eastAsia="仿宋" w:cs="仿宋"/>
          <w:sz w:val="28"/>
          <w:szCs w:val="28"/>
        </w:rPr>
        <w:t>。</w:t>
      </w:r>
    </w:p>
    <w:p>
      <w:pPr>
        <w:pStyle w:val="7"/>
        <w:rPr>
          <w:color w:val="000000"/>
        </w:rPr>
      </w:pPr>
      <w:r>
        <w:rPr>
          <w:rFonts w:hint="eastAsia"/>
          <w:color w:val="000000"/>
        </w:rPr>
        <w:t>非税许可用户授权</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用于为交通运输主管部门开通电子税务局第三方代理用户，交通运输主管部门协助税务机关对缴费人进行公路路产赔（补）偿费的申报征收工作。</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【金税三期核心征管系统】</w:t>
      </w:r>
      <w:r>
        <w:rPr>
          <w:rFonts w:ascii="仿宋" w:hAnsi="仿宋" w:eastAsia="仿宋" w:cs="仿宋"/>
          <w:sz w:val="28"/>
          <w:szCs w:val="28"/>
        </w:rPr>
        <w:t>-</w:t>
      </w:r>
      <w:r>
        <w:rPr>
          <w:rFonts w:hint="eastAsia" w:ascii="仿宋" w:hAnsi="仿宋" w:eastAsia="仿宋" w:cs="仿宋"/>
          <w:sz w:val="28"/>
          <w:szCs w:val="28"/>
        </w:rPr>
        <w:t>【</w:t>
      </w:r>
      <w:r>
        <w:rPr>
          <w:rFonts w:ascii="仿宋" w:hAnsi="仿宋" w:eastAsia="仿宋" w:cs="仿宋"/>
          <w:sz w:val="28"/>
          <w:szCs w:val="28"/>
        </w:rPr>
        <w:t>电子税务局（新税务局）</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w:t>
      </w:r>
      <w:r>
        <w:rPr>
          <w:rFonts w:ascii="仿宋" w:hAnsi="仿宋" w:eastAsia="仿宋" w:cs="仿宋"/>
          <w:sz w:val="28"/>
          <w:szCs w:val="28"/>
        </w:rPr>
        <w:t>身份认证管理</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w:t>
      </w:r>
      <w:r>
        <w:rPr>
          <w:rFonts w:ascii="仿宋" w:hAnsi="仿宋" w:eastAsia="仿宋" w:cs="仿宋"/>
          <w:sz w:val="28"/>
          <w:szCs w:val="28"/>
        </w:rPr>
        <w:t>非税许可用户授权</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1、交通运输主管部门管理员必须先通过实名采集认证后才可以新增。【所属机关】会带出当前税务机关对应的交通运输主管部门，如有多个交通运输主管机关可以手工选择，选择正确的交通运输主管部门后，设置用户注册名以及密码，最后点击确定，完成第三方许可授权。</w:t>
      </w:r>
    </w:p>
    <w:p>
      <w:pPr>
        <w:pStyle w:val="7"/>
      </w:pPr>
      <w:r>
        <w:rPr>
          <w:rFonts w:hint="eastAsia"/>
        </w:rPr>
        <w:t>公路路产赔（补）偿费申报查询</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用于税务局端对公路路产陪（补偿）费的申报信息查询，包括金税三期核心征管前台申报、交通运输主管部门代理申报、缴费人自行申报、自然人自行申报等等。</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【金税三期核心征管系统】</w:t>
      </w:r>
      <w:r>
        <w:rPr>
          <w:rFonts w:ascii="仿宋" w:hAnsi="仿宋" w:eastAsia="仿宋" w:cs="仿宋"/>
          <w:sz w:val="28"/>
          <w:szCs w:val="28"/>
        </w:rPr>
        <w:t>-</w:t>
      </w:r>
      <w:r>
        <w:rPr>
          <w:rFonts w:hint="eastAsia" w:ascii="仿宋" w:hAnsi="仿宋" w:eastAsia="仿宋" w:cs="仿宋"/>
          <w:sz w:val="28"/>
          <w:szCs w:val="28"/>
        </w:rPr>
        <w:t>【</w:t>
      </w:r>
      <w:r>
        <w:rPr>
          <w:rFonts w:ascii="仿宋" w:hAnsi="仿宋" w:eastAsia="仿宋" w:cs="仿宋"/>
          <w:sz w:val="28"/>
          <w:szCs w:val="28"/>
        </w:rPr>
        <w:t>电子税务局（新税务局）</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【查询统计】</w:t>
      </w:r>
      <w:r>
        <w:rPr>
          <w:rFonts w:ascii="仿宋" w:hAnsi="仿宋" w:eastAsia="仿宋" w:cs="仿宋"/>
          <w:sz w:val="28"/>
          <w:szCs w:val="28"/>
        </w:rPr>
        <w:t>-</w:t>
      </w:r>
      <w:r>
        <w:rPr>
          <w:rFonts w:hint="eastAsia" w:ascii="仿宋" w:hAnsi="仿宋" w:eastAsia="仿宋" w:cs="仿宋"/>
          <w:sz w:val="28"/>
          <w:szCs w:val="28"/>
        </w:rPr>
        <w:t>【</w:t>
      </w:r>
      <w:r>
        <w:rPr>
          <w:rFonts w:ascii="仿宋" w:hAnsi="仿宋" w:eastAsia="仿宋" w:cs="仿宋"/>
          <w:sz w:val="28"/>
          <w:szCs w:val="28"/>
        </w:rPr>
        <w:t>申报缴税类查询主题</w:t>
      </w:r>
      <w:r>
        <w:rPr>
          <w:rFonts w:hint="eastAsia" w:ascii="仿宋" w:hAnsi="仿宋" w:eastAsia="仿宋" w:cs="仿宋"/>
          <w:sz w:val="28"/>
          <w:szCs w:val="28"/>
        </w:rPr>
        <w:t>】-【</w:t>
      </w:r>
      <w:r>
        <w:rPr>
          <w:rFonts w:ascii="仿宋" w:hAnsi="仿宋" w:eastAsia="仿宋" w:cs="仿宋"/>
          <w:sz w:val="28"/>
          <w:szCs w:val="28"/>
        </w:rPr>
        <w:t>公路路产赔（补）偿费申报查询</w:t>
      </w:r>
      <w:r>
        <w:rPr>
          <w:rFonts w:hint="eastAsia" w:ascii="仿宋" w:hAnsi="仿宋" w:eastAsia="仿宋" w:cs="仿宋"/>
          <w:sz w:val="28"/>
          <w:szCs w:val="28"/>
        </w:rPr>
        <w:t>】。</w:t>
      </w:r>
    </w:p>
    <w:p>
      <w:pPr>
        <w:pStyle w:val="6"/>
        <w:rPr>
          <w:rFonts w:ascii="仿宋" w:hAnsi="仿宋"/>
        </w:rPr>
      </w:pPr>
      <w:r>
        <w:rPr>
          <w:rFonts w:hint="eastAsia" w:ascii="仿宋" w:hAnsi="仿宋"/>
        </w:rPr>
        <w:t>公路路产赔（补）偿费（纳税人端）</w:t>
      </w:r>
    </w:p>
    <w:p>
      <w:pPr>
        <w:pStyle w:val="7"/>
      </w:pPr>
      <w:r>
        <w:rPr>
          <w:rFonts w:hint="eastAsia"/>
        </w:rPr>
        <w:t>公路路产赔（补）偿费（交通部门）</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优化电子税务局用户体系、申报、缴款、查询等需求，实现了金税三期核心征管系统对交通运输主管部门授权开户，交通运输主管部门管理员通过授权账号登录电子税务局，进行异地纳税人跨区税源登记、公路路产赔（补）偿费代理申报、缴费（支持三方协议扣款（Tips扣款）、银行端查询缴款、银联二维码缴款（云闪付）等多种缴费模式）、证明开具、缴款异常处理、申报作废、申报信息查询、查询统计等等。</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【交通运输主管部门管理员登录】</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功能流程：</w:t>
      </w: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4925695" cy="5262245"/>
            <wp:effectExtent l="0" t="0" r="8255"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925695" cy="5262245"/>
                    </a:xfrm>
                    <a:prstGeom prst="rect">
                      <a:avLst/>
                    </a:prstGeom>
                    <a:noFill/>
                    <a:ln>
                      <a:noFill/>
                    </a:ln>
                  </pic:spPr>
                </pic:pic>
              </a:graphicData>
            </a:graphic>
          </wp:inline>
        </w:drawing>
      </w:r>
    </w:p>
    <w:p>
      <w:pPr>
        <w:pStyle w:val="8"/>
      </w:pPr>
      <w:r>
        <w:rPr>
          <w:rFonts w:hint="eastAsia"/>
        </w:rPr>
        <w:t>操作人员信息维护</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hd w:val="clear" w:color="auto" w:fill="FFFFFF"/>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当交通运输主管部门需要多个操作人员</w:t>
      </w:r>
      <w:r>
        <w:rPr>
          <w:rFonts w:hint="eastAsia" w:ascii="仿宋" w:hAnsi="仿宋" w:eastAsia="仿宋" w:cs="仿宋"/>
          <w:sz w:val="28"/>
          <w:szCs w:val="28"/>
        </w:rPr>
        <w:t>，或需要对操作人员进行“冻结”、“删除”、“重置密码”时，均可以使用此功能进行操作。</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【交通运输主管部门管理员登录】-【操作人员信息维护】</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1、只有管理员有“操作人员信息维护”功能，操作员无此功能。</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2、新增的操作员也必须通过实名采集认证。</w:t>
      </w:r>
    </w:p>
    <w:p>
      <w:pPr>
        <w:pStyle w:val="8"/>
      </w:pPr>
      <w:r>
        <w:rPr>
          <w:rFonts w:hint="eastAsia"/>
        </w:rPr>
        <w:t>跨区税源登记</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可以对本辖区对应税务机关内无有效税务登记信息的企业缴费人（包括外省缴费人）进行跨区税源登记。</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【交通运输主管部门管理员（操作员）登录】-【跨区税源登记】</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1、当缴费人与当前交通运输部门所管辖的区域不匹配时使用此功能，如缴费人为省内企业从核心征管系统中获取缴费人主体信息。如缴费人为省外企业时，则调用总局大数据接口获取省外纳税人主体信息。</w:t>
      </w:r>
    </w:p>
    <w:p>
      <w:pPr>
        <w:pStyle w:val="8"/>
      </w:pPr>
      <w:r>
        <w:rPr>
          <w:rFonts w:hint="eastAsia"/>
        </w:rPr>
        <w:t>公路路产赔（补）偿费申报</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可以对本辖区对应税务机关内存在有效税务登记信息的企业缴费人（包括外省缴费人）或自然人进行申报。</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【交通运输主管部门管理员（操作员）登录】-【公路路产赔（补）偿费申报】</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sz w:val="28"/>
          <w:szCs w:val="28"/>
        </w:rPr>
        <w:t>1、系统根据缴费人所属地与当前交通部门人员所辖范围自动动判断该缴费人是否应办理跨区税源登记，如果缴费人所属地与交通部门人员所辖范围不符时则提示需办理跨区税源登记后才可以办理</w:t>
      </w:r>
      <w:r>
        <w:rPr>
          <w:rFonts w:hint="eastAsia" w:ascii="仿宋" w:hAnsi="仿宋" w:eastAsia="仿宋" w:cs="仿宋"/>
          <w:sz w:val="28"/>
          <w:szCs w:val="28"/>
        </w:rPr>
        <w:t>。</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选择缴费人类型为单位，输入统一社会信用代码点击回车，会自动判断缴费人登记信息。所选择缴费人与当前交通部门所辖范围不符，则提示缴费人进行跨区税源登记（省外缴费人调用总局大数据接口获取缴费人登记信息），如果相符则初始化缴费人相关信息，交通部门根据实际情况填写费款信息，点击申报即可。申报成功后会跳转缴费界面，根据实际情况选择缴费方式。</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3、选择缴费人类型为个人，输入身份证件号码点击回车，会自动判断缴费人信息。所选择缴费人没有自然人登记信息则触发自然人间接登记页面，录入自然人信息。如果有自然人登记信息则初始化缴费人相关信息。交通部门根据实际情况填写费款信息，点击申报即可。申报成功后会跳转缴费界面，根据实际情况选择缴费方式。</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数据说明：</w:t>
      </w:r>
    </w:p>
    <w:tbl>
      <w:tblPr>
        <w:tblStyle w:val="19"/>
        <w:tblW w:w="9532"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912"/>
        <w:gridCol w:w="2155"/>
        <w:gridCol w:w="914"/>
        <w:gridCol w:w="1208"/>
        <w:gridCol w:w="4343"/>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34" w:hRule="atLeast"/>
          <w:tblHeader/>
          <w:jc w:val="center"/>
        </w:trPr>
        <w:tc>
          <w:tcPr>
            <w:tcW w:w="912" w:type="dxa"/>
            <w:shd w:val="clear" w:color="auto" w:fill="E0E0E0"/>
            <w:vAlign w:val="center"/>
          </w:tcPr>
          <w:p>
            <w:pPr>
              <w:pStyle w:val="80"/>
              <w:spacing w:before="163" w:after="163"/>
              <w:jc w:val="left"/>
              <w:rPr>
                <w:rFonts w:ascii="仿宋" w:hAnsi="仿宋" w:eastAsia="仿宋"/>
                <w:sz w:val="28"/>
                <w:szCs w:val="28"/>
              </w:rPr>
            </w:pPr>
            <w:r>
              <w:rPr>
                <w:rFonts w:hint="eastAsia" w:ascii="仿宋" w:hAnsi="仿宋" w:eastAsia="仿宋"/>
                <w:sz w:val="28"/>
                <w:szCs w:val="28"/>
              </w:rPr>
              <w:t>序号</w:t>
            </w:r>
          </w:p>
        </w:tc>
        <w:tc>
          <w:tcPr>
            <w:tcW w:w="2155" w:type="dxa"/>
            <w:shd w:val="clear" w:color="auto" w:fill="E0E0E0"/>
            <w:vAlign w:val="center"/>
          </w:tcPr>
          <w:p>
            <w:pPr>
              <w:pStyle w:val="80"/>
              <w:spacing w:before="163" w:after="163"/>
              <w:jc w:val="left"/>
              <w:rPr>
                <w:rFonts w:ascii="仿宋" w:hAnsi="仿宋" w:eastAsia="仿宋"/>
                <w:sz w:val="28"/>
                <w:szCs w:val="28"/>
              </w:rPr>
            </w:pPr>
            <w:r>
              <w:rPr>
                <w:rFonts w:hint="eastAsia" w:ascii="仿宋" w:hAnsi="仿宋" w:eastAsia="仿宋"/>
                <w:sz w:val="28"/>
                <w:szCs w:val="28"/>
              </w:rPr>
              <w:t>数据项名称</w:t>
            </w:r>
          </w:p>
        </w:tc>
        <w:tc>
          <w:tcPr>
            <w:tcW w:w="914" w:type="dxa"/>
            <w:shd w:val="clear" w:color="auto" w:fill="E0E0E0"/>
            <w:vAlign w:val="center"/>
          </w:tcPr>
          <w:p>
            <w:pPr>
              <w:pStyle w:val="80"/>
              <w:spacing w:before="163" w:after="163"/>
              <w:jc w:val="left"/>
              <w:rPr>
                <w:rFonts w:ascii="仿宋" w:hAnsi="仿宋" w:eastAsia="仿宋"/>
                <w:sz w:val="28"/>
                <w:szCs w:val="28"/>
              </w:rPr>
            </w:pPr>
            <w:r>
              <w:rPr>
                <w:rFonts w:hint="eastAsia" w:ascii="仿宋" w:hAnsi="仿宋" w:eastAsia="仿宋"/>
                <w:sz w:val="28"/>
                <w:szCs w:val="28"/>
              </w:rPr>
              <w:t>处理方式</w:t>
            </w:r>
          </w:p>
        </w:tc>
        <w:tc>
          <w:tcPr>
            <w:tcW w:w="1208" w:type="dxa"/>
            <w:shd w:val="clear" w:color="auto" w:fill="E0E0E0"/>
            <w:vAlign w:val="center"/>
          </w:tcPr>
          <w:p>
            <w:pPr>
              <w:pStyle w:val="80"/>
              <w:spacing w:before="163" w:after="163"/>
              <w:jc w:val="left"/>
              <w:rPr>
                <w:rFonts w:ascii="仿宋" w:hAnsi="仿宋" w:eastAsia="仿宋"/>
                <w:sz w:val="28"/>
                <w:szCs w:val="28"/>
              </w:rPr>
            </w:pPr>
            <w:r>
              <w:rPr>
                <w:rFonts w:hint="eastAsia" w:ascii="仿宋" w:hAnsi="仿宋" w:eastAsia="仿宋"/>
                <w:sz w:val="28"/>
                <w:szCs w:val="28"/>
              </w:rPr>
              <w:t>采集规则</w:t>
            </w:r>
          </w:p>
        </w:tc>
        <w:tc>
          <w:tcPr>
            <w:tcW w:w="4343" w:type="dxa"/>
            <w:shd w:val="clear" w:color="auto" w:fill="E0E0E0"/>
            <w:vAlign w:val="center"/>
          </w:tcPr>
          <w:p>
            <w:pPr>
              <w:pStyle w:val="80"/>
              <w:spacing w:before="163" w:after="163"/>
              <w:ind w:firstLine="562" w:firstLineChars="200"/>
              <w:jc w:val="left"/>
              <w:rPr>
                <w:rFonts w:ascii="仿宋" w:hAnsi="仿宋" w:eastAsia="仿宋"/>
                <w:sz w:val="28"/>
                <w:szCs w:val="28"/>
              </w:rPr>
            </w:pPr>
            <w:r>
              <w:rPr>
                <w:rFonts w:hint="eastAsia" w:ascii="仿宋" w:hAnsi="仿宋" w:eastAsia="仿宋"/>
                <w:sz w:val="28"/>
                <w:szCs w:val="28"/>
              </w:rPr>
              <w:t>备注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912" w:type="dxa"/>
            <w:vAlign w:val="center"/>
          </w:tcPr>
          <w:p>
            <w:pPr>
              <w:pStyle w:val="79"/>
              <w:jc w:val="left"/>
              <w:rPr>
                <w:rFonts w:ascii="仿宋" w:hAnsi="仿宋" w:eastAsia="仿宋"/>
                <w:sz w:val="28"/>
                <w:szCs w:val="28"/>
              </w:rPr>
            </w:pPr>
            <w:r>
              <w:rPr>
                <w:rFonts w:hint="eastAsia" w:ascii="仿宋" w:hAnsi="仿宋" w:eastAsia="仿宋"/>
                <w:sz w:val="28"/>
                <w:szCs w:val="28"/>
              </w:rPr>
              <w:t>1</w:t>
            </w:r>
          </w:p>
        </w:tc>
        <w:tc>
          <w:tcPr>
            <w:tcW w:w="2155" w:type="dxa"/>
            <w:vAlign w:val="center"/>
          </w:tcPr>
          <w:p>
            <w:pPr>
              <w:jc w:val="left"/>
              <w:rPr>
                <w:rFonts w:ascii="仿宋" w:hAnsi="仿宋" w:eastAsia="仿宋"/>
                <w:sz w:val="28"/>
                <w:szCs w:val="28"/>
              </w:rPr>
            </w:pPr>
            <w:r>
              <w:rPr>
                <w:rFonts w:hint="eastAsia" w:ascii="仿宋" w:hAnsi="仿宋" w:eastAsia="仿宋"/>
                <w:sz w:val="28"/>
                <w:szCs w:val="28"/>
              </w:rPr>
              <w:t>缴费人类型</w:t>
            </w:r>
          </w:p>
        </w:tc>
        <w:tc>
          <w:tcPr>
            <w:tcW w:w="914" w:type="dxa"/>
            <w:vAlign w:val="center"/>
          </w:tcPr>
          <w:p>
            <w:pPr>
              <w:pStyle w:val="79"/>
              <w:jc w:val="left"/>
              <w:rPr>
                <w:rFonts w:ascii="仿宋" w:hAnsi="仿宋" w:eastAsia="仿宋"/>
                <w:sz w:val="28"/>
                <w:szCs w:val="28"/>
              </w:rPr>
            </w:pPr>
            <w:r>
              <w:rPr>
                <w:rFonts w:hint="eastAsia" w:ascii="仿宋" w:hAnsi="仿宋" w:eastAsia="仿宋"/>
                <w:sz w:val="28"/>
                <w:szCs w:val="28"/>
              </w:rPr>
              <w:t>采集</w:t>
            </w:r>
          </w:p>
        </w:tc>
        <w:tc>
          <w:tcPr>
            <w:tcW w:w="1208" w:type="dxa"/>
            <w:vAlign w:val="center"/>
          </w:tcPr>
          <w:p>
            <w:pPr>
              <w:pStyle w:val="79"/>
              <w:jc w:val="left"/>
              <w:rPr>
                <w:rFonts w:ascii="仿宋" w:hAnsi="仿宋" w:eastAsia="仿宋"/>
                <w:sz w:val="28"/>
                <w:szCs w:val="28"/>
              </w:rPr>
            </w:pPr>
            <w:r>
              <w:rPr>
                <w:rFonts w:hint="eastAsia" w:ascii="仿宋" w:hAnsi="仿宋" w:eastAsia="仿宋"/>
                <w:sz w:val="28"/>
                <w:szCs w:val="28"/>
              </w:rPr>
              <w:t>必录</w:t>
            </w:r>
          </w:p>
        </w:tc>
        <w:tc>
          <w:tcPr>
            <w:tcW w:w="4343" w:type="dxa"/>
            <w:vAlign w:val="center"/>
          </w:tcPr>
          <w:p>
            <w:pPr>
              <w:pStyle w:val="78"/>
              <w:rPr>
                <w:rFonts w:ascii="仿宋" w:hAnsi="仿宋" w:eastAsia="仿宋"/>
                <w:sz w:val="28"/>
                <w:szCs w:val="28"/>
              </w:rPr>
            </w:pPr>
            <w:r>
              <w:rPr>
                <w:rFonts w:hint="eastAsia" w:ascii="仿宋" w:hAnsi="仿宋" w:eastAsia="仿宋"/>
                <w:sz w:val="28"/>
                <w:szCs w:val="28"/>
              </w:rPr>
              <w:t>可选择企业或个人</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912" w:type="dxa"/>
            <w:vAlign w:val="center"/>
          </w:tcPr>
          <w:p>
            <w:pPr>
              <w:pStyle w:val="79"/>
              <w:jc w:val="left"/>
              <w:rPr>
                <w:rFonts w:ascii="仿宋" w:hAnsi="仿宋" w:eastAsia="仿宋"/>
                <w:sz w:val="28"/>
                <w:szCs w:val="28"/>
              </w:rPr>
            </w:pPr>
            <w:r>
              <w:rPr>
                <w:rFonts w:hint="eastAsia" w:ascii="仿宋" w:hAnsi="仿宋" w:eastAsia="仿宋"/>
                <w:sz w:val="28"/>
                <w:szCs w:val="28"/>
              </w:rPr>
              <w:t>2</w:t>
            </w:r>
          </w:p>
        </w:tc>
        <w:tc>
          <w:tcPr>
            <w:tcW w:w="2155" w:type="dxa"/>
            <w:vAlign w:val="center"/>
          </w:tcPr>
          <w:p>
            <w:pPr>
              <w:jc w:val="left"/>
              <w:rPr>
                <w:rFonts w:ascii="仿宋" w:hAnsi="仿宋" w:eastAsia="仿宋"/>
                <w:sz w:val="28"/>
                <w:szCs w:val="28"/>
              </w:rPr>
            </w:pPr>
            <w:r>
              <w:rPr>
                <w:rFonts w:hint="eastAsia" w:ascii="仿宋" w:hAnsi="仿宋" w:eastAsia="仿宋"/>
                <w:sz w:val="28"/>
                <w:szCs w:val="28"/>
              </w:rPr>
              <w:t>社会信用代码/</w:t>
            </w:r>
          </w:p>
          <w:p>
            <w:pPr>
              <w:ind w:firstLine="560" w:firstLineChars="200"/>
              <w:jc w:val="left"/>
              <w:rPr>
                <w:rFonts w:ascii="仿宋" w:hAnsi="仿宋" w:eastAsia="仿宋"/>
                <w:sz w:val="28"/>
                <w:szCs w:val="28"/>
              </w:rPr>
            </w:pPr>
            <w:r>
              <w:rPr>
                <w:rFonts w:hint="eastAsia" w:ascii="仿宋" w:hAnsi="仿宋" w:eastAsia="仿宋"/>
                <w:sz w:val="28"/>
                <w:szCs w:val="28"/>
              </w:rPr>
              <w:t>身份证件号码</w:t>
            </w:r>
          </w:p>
        </w:tc>
        <w:tc>
          <w:tcPr>
            <w:tcW w:w="914" w:type="dxa"/>
            <w:vAlign w:val="center"/>
          </w:tcPr>
          <w:p>
            <w:pPr>
              <w:pStyle w:val="79"/>
              <w:jc w:val="left"/>
              <w:rPr>
                <w:rFonts w:ascii="仿宋" w:hAnsi="仿宋" w:eastAsia="仿宋"/>
                <w:sz w:val="28"/>
                <w:szCs w:val="28"/>
              </w:rPr>
            </w:pPr>
            <w:r>
              <w:rPr>
                <w:rFonts w:hint="eastAsia" w:ascii="仿宋" w:hAnsi="仿宋" w:eastAsia="仿宋"/>
                <w:sz w:val="28"/>
                <w:szCs w:val="28"/>
              </w:rPr>
              <w:t>采集</w:t>
            </w:r>
          </w:p>
        </w:tc>
        <w:tc>
          <w:tcPr>
            <w:tcW w:w="1208" w:type="dxa"/>
            <w:vAlign w:val="center"/>
          </w:tcPr>
          <w:p>
            <w:pPr>
              <w:pStyle w:val="79"/>
              <w:jc w:val="left"/>
              <w:rPr>
                <w:rFonts w:ascii="仿宋" w:hAnsi="仿宋" w:eastAsia="仿宋"/>
                <w:sz w:val="28"/>
                <w:szCs w:val="28"/>
              </w:rPr>
            </w:pPr>
            <w:r>
              <w:rPr>
                <w:rFonts w:hint="eastAsia" w:ascii="仿宋" w:hAnsi="仿宋" w:eastAsia="仿宋"/>
                <w:sz w:val="28"/>
                <w:szCs w:val="28"/>
              </w:rPr>
              <w:t>必录</w:t>
            </w:r>
          </w:p>
        </w:tc>
        <w:tc>
          <w:tcPr>
            <w:tcW w:w="4343" w:type="dxa"/>
            <w:vAlign w:val="center"/>
          </w:tcPr>
          <w:p>
            <w:pPr>
              <w:pStyle w:val="78"/>
              <w:ind w:firstLine="560" w:firstLineChars="200"/>
              <w:rPr>
                <w:rFonts w:ascii="仿宋" w:hAnsi="仿宋" w:eastAsia="仿宋"/>
                <w:sz w:val="28"/>
                <w:szCs w:val="28"/>
              </w:rPr>
            </w:pPr>
            <w:r>
              <w:rPr>
                <w:rFonts w:hint="eastAsia" w:ascii="仿宋" w:hAnsi="仿宋" w:eastAsia="仿宋"/>
                <w:sz w:val="28"/>
                <w:szCs w:val="28"/>
              </w:rPr>
              <w:t>企业输入社会信用代码</w:t>
            </w:r>
          </w:p>
          <w:p>
            <w:pPr>
              <w:pStyle w:val="78"/>
              <w:ind w:firstLine="560" w:firstLineChars="200"/>
              <w:rPr>
                <w:rFonts w:ascii="仿宋" w:hAnsi="仿宋" w:eastAsia="仿宋"/>
                <w:sz w:val="28"/>
                <w:szCs w:val="28"/>
              </w:rPr>
            </w:pPr>
            <w:r>
              <w:rPr>
                <w:rFonts w:hint="eastAsia" w:ascii="仿宋" w:hAnsi="仿宋" w:eastAsia="仿宋"/>
                <w:sz w:val="28"/>
                <w:szCs w:val="28"/>
              </w:rPr>
              <w:t>自然人输入身份证件号码</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912"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3</w:t>
            </w:r>
          </w:p>
        </w:tc>
        <w:tc>
          <w:tcPr>
            <w:tcW w:w="2155" w:type="dxa"/>
            <w:vAlign w:val="center"/>
          </w:tcPr>
          <w:p>
            <w:pPr>
              <w:ind w:firstLine="560" w:firstLineChars="200"/>
              <w:jc w:val="left"/>
              <w:rPr>
                <w:rFonts w:ascii="仿宋" w:hAnsi="仿宋" w:eastAsia="仿宋"/>
                <w:sz w:val="28"/>
                <w:szCs w:val="28"/>
              </w:rPr>
            </w:pPr>
            <w:r>
              <w:rPr>
                <w:rFonts w:hint="eastAsia" w:ascii="仿宋" w:hAnsi="仿宋" w:eastAsia="仿宋"/>
                <w:sz w:val="28"/>
                <w:szCs w:val="28"/>
              </w:rPr>
              <w:t>缴费人名称</w:t>
            </w:r>
          </w:p>
        </w:tc>
        <w:tc>
          <w:tcPr>
            <w:tcW w:w="914"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调用</w:t>
            </w:r>
          </w:p>
        </w:tc>
        <w:tc>
          <w:tcPr>
            <w:tcW w:w="1208"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必录</w:t>
            </w:r>
          </w:p>
        </w:tc>
        <w:tc>
          <w:tcPr>
            <w:tcW w:w="4343" w:type="dxa"/>
            <w:vAlign w:val="center"/>
          </w:tcPr>
          <w:p>
            <w:pPr>
              <w:pStyle w:val="78"/>
              <w:ind w:firstLine="560" w:firstLineChars="200"/>
              <w:rPr>
                <w:rFonts w:ascii="仿宋" w:hAnsi="仿宋" w:eastAsia="仿宋"/>
                <w:sz w:val="28"/>
                <w:szCs w:val="28"/>
              </w:rPr>
            </w:pPr>
            <w:r>
              <w:rPr>
                <w:rFonts w:hint="eastAsia" w:ascii="仿宋" w:hAnsi="仿宋" w:eastAsia="仿宋"/>
                <w:sz w:val="28"/>
                <w:szCs w:val="28"/>
              </w:rPr>
              <w:t>缴费人名称（省内企业取核心征管，外省企业通过总局大数据接口调用获取）</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912"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4</w:t>
            </w:r>
          </w:p>
        </w:tc>
        <w:tc>
          <w:tcPr>
            <w:tcW w:w="2155" w:type="dxa"/>
            <w:vAlign w:val="center"/>
          </w:tcPr>
          <w:p>
            <w:pPr>
              <w:ind w:firstLine="560" w:firstLineChars="200"/>
              <w:jc w:val="left"/>
              <w:rPr>
                <w:rFonts w:ascii="仿宋" w:hAnsi="仿宋" w:eastAsia="仿宋"/>
                <w:sz w:val="28"/>
                <w:szCs w:val="28"/>
              </w:rPr>
            </w:pPr>
            <w:r>
              <w:rPr>
                <w:rFonts w:hint="eastAsia" w:ascii="仿宋" w:hAnsi="仿宋" w:eastAsia="仿宋"/>
                <w:sz w:val="28"/>
                <w:szCs w:val="28"/>
              </w:rPr>
              <w:t>征收项目</w:t>
            </w:r>
          </w:p>
        </w:tc>
        <w:tc>
          <w:tcPr>
            <w:tcW w:w="914"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调用</w:t>
            </w:r>
          </w:p>
        </w:tc>
        <w:tc>
          <w:tcPr>
            <w:tcW w:w="1208"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必录</w:t>
            </w:r>
          </w:p>
        </w:tc>
        <w:tc>
          <w:tcPr>
            <w:tcW w:w="4343" w:type="dxa"/>
            <w:vAlign w:val="center"/>
          </w:tcPr>
          <w:p>
            <w:pPr>
              <w:pStyle w:val="78"/>
              <w:ind w:firstLine="560" w:firstLineChars="200"/>
              <w:rPr>
                <w:rFonts w:ascii="仿宋" w:hAnsi="仿宋" w:eastAsia="仿宋"/>
                <w:sz w:val="28"/>
                <w:szCs w:val="28"/>
              </w:rPr>
            </w:pPr>
            <w:r>
              <w:rPr>
                <w:rFonts w:hint="eastAsia" w:ascii="仿宋" w:hAnsi="仿宋" w:eastAsia="仿宋"/>
                <w:sz w:val="28"/>
                <w:szCs w:val="28"/>
              </w:rPr>
              <w:t>默认为：其他国有资源（资产）有偿使用收入</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912"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5</w:t>
            </w:r>
          </w:p>
        </w:tc>
        <w:tc>
          <w:tcPr>
            <w:tcW w:w="2155" w:type="dxa"/>
            <w:vAlign w:val="center"/>
          </w:tcPr>
          <w:p>
            <w:pPr>
              <w:ind w:firstLine="560" w:firstLineChars="200"/>
              <w:jc w:val="left"/>
              <w:rPr>
                <w:rFonts w:ascii="仿宋" w:hAnsi="仿宋" w:eastAsia="仿宋"/>
                <w:sz w:val="28"/>
                <w:szCs w:val="28"/>
              </w:rPr>
            </w:pPr>
            <w:r>
              <w:rPr>
                <w:rFonts w:hint="eastAsia" w:ascii="仿宋" w:hAnsi="仿宋" w:eastAsia="仿宋"/>
                <w:sz w:val="28"/>
                <w:szCs w:val="28"/>
              </w:rPr>
              <w:t>征收品目</w:t>
            </w:r>
          </w:p>
        </w:tc>
        <w:tc>
          <w:tcPr>
            <w:tcW w:w="914"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调用</w:t>
            </w:r>
          </w:p>
        </w:tc>
        <w:tc>
          <w:tcPr>
            <w:tcW w:w="1208"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必录</w:t>
            </w:r>
          </w:p>
        </w:tc>
        <w:tc>
          <w:tcPr>
            <w:tcW w:w="4343" w:type="dxa"/>
            <w:vAlign w:val="center"/>
          </w:tcPr>
          <w:p>
            <w:pPr>
              <w:pStyle w:val="78"/>
              <w:ind w:firstLine="560" w:firstLineChars="200"/>
              <w:rPr>
                <w:rFonts w:ascii="仿宋" w:hAnsi="仿宋" w:eastAsia="仿宋"/>
                <w:sz w:val="28"/>
                <w:szCs w:val="28"/>
              </w:rPr>
            </w:pPr>
            <w:r>
              <w:rPr>
                <w:rFonts w:hint="eastAsia" w:ascii="仿宋" w:hAnsi="仿宋" w:eastAsia="仿宋"/>
                <w:sz w:val="28"/>
                <w:szCs w:val="28"/>
              </w:rPr>
              <w:t>默认为：公路路产赔（补）偿费</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912"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6</w:t>
            </w:r>
          </w:p>
        </w:tc>
        <w:tc>
          <w:tcPr>
            <w:tcW w:w="2155" w:type="dxa"/>
            <w:vAlign w:val="center"/>
          </w:tcPr>
          <w:p>
            <w:pPr>
              <w:ind w:firstLine="560" w:firstLineChars="200"/>
              <w:jc w:val="left"/>
              <w:rPr>
                <w:rFonts w:ascii="仿宋" w:hAnsi="仿宋" w:eastAsia="仿宋"/>
                <w:sz w:val="28"/>
                <w:szCs w:val="28"/>
              </w:rPr>
            </w:pPr>
            <w:r>
              <w:rPr>
                <w:rFonts w:hint="eastAsia" w:ascii="仿宋" w:hAnsi="仿宋" w:eastAsia="仿宋"/>
                <w:sz w:val="28"/>
                <w:szCs w:val="28"/>
              </w:rPr>
              <w:t>征收子目</w:t>
            </w:r>
          </w:p>
        </w:tc>
        <w:tc>
          <w:tcPr>
            <w:tcW w:w="914"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采集</w:t>
            </w:r>
          </w:p>
        </w:tc>
        <w:tc>
          <w:tcPr>
            <w:tcW w:w="1208"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必录</w:t>
            </w:r>
          </w:p>
        </w:tc>
        <w:tc>
          <w:tcPr>
            <w:tcW w:w="4343" w:type="dxa"/>
            <w:vAlign w:val="center"/>
          </w:tcPr>
          <w:p>
            <w:pPr>
              <w:pStyle w:val="78"/>
              <w:ind w:firstLine="560" w:firstLineChars="200"/>
              <w:rPr>
                <w:rFonts w:ascii="仿宋" w:hAnsi="仿宋" w:eastAsia="仿宋"/>
                <w:sz w:val="28"/>
                <w:szCs w:val="28"/>
              </w:rPr>
            </w:pPr>
            <w:r>
              <w:rPr>
                <w:rFonts w:hint="eastAsia" w:ascii="仿宋" w:hAnsi="仿宋" w:eastAsia="仿宋"/>
                <w:sz w:val="28"/>
                <w:szCs w:val="28"/>
              </w:rPr>
              <w:t>本省共有4个征收子目，根据交通运输主管部门实际征收范围进行选择</w:t>
            </w:r>
          </w:p>
          <w:p>
            <w:pPr>
              <w:pStyle w:val="78"/>
              <w:ind w:firstLine="560" w:firstLineChars="200"/>
              <w:rPr>
                <w:rFonts w:ascii="仿宋" w:hAnsi="仿宋" w:eastAsia="仿宋"/>
                <w:sz w:val="28"/>
                <w:szCs w:val="28"/>
              </w:rPr>
            </w:pPr>
            <w:r>
              <w:rPr>
                <w:rFonts w:hint="eastAsia" w:ascii="仿宋" w:hAnsi="仿宋" w:eastAsia="仿宋"/>
                <w:sz w:val="28"/>
                <w:szCs w:val="28"/>
              </w:rPr>
              <w:t>公路路产赔（补）偿费</w:t>
            </w:r>
            <w:r>
              <w:rPr>
                <w:rFonts w:ascii="仿宋" w:hAnsi="仿宋" w:eastAsia="仿宋"/>
                <w:sz w:val="28"/>
                <w:szCs w:val="28"/>
              </w:rPr>
              <w:t>-国省干线市级</w:t>
            </w:r>
          </w:p>
          <w:p>
            <w:pPr>
              <w:pStyle w:val="78"/>
              <w:ind w:firstLine="560" w:firstLineChars="200"/>
              <w:rPr>
                <w:rFonts w:ascii="仿宋" w:hAnsi="仿宋" w:eastAsia="仿宋"/>
                <w:sz w:val="28"/>
                <w:szCs w:val="28"/>
              </w:rPr>
            </w:pPr>
            <w:r>
              <w:rPr>
                <w:rFonts w:hint="eastAsia" w:ascii="仿宋" w:hAnsi="仿宋" w:eastAsia="仿宋"/>
                <w:sz w:val="28"/>
                <w:szCs w:val="28"/>
              </w:rPr>
              <w:t>公路路产赔（补）偿费</w:t>
            </w:r>
            <w:r>
              <w:rPr>
                <w:rFonts w:ascii="仿宋" w:hAnsi="仿宋" w:eastAsia="仿宋"/>
                <w:sz w:val="28"/>
                <w:szCs w:val="28"/>
              </w:rPr>
              <w:t>-国省干线县级</w:t>
            </w:r>
          </w:p>
          <w:p>
            <w:pPr>
              <w:pStyle w:val="78"/>
              <w:ind w:firstLine="560" w:firstLineChars="200"/>
              <w:rPr>
                <w:rFonts w:ascii="仿宋" w:hAnsi="仿宋" w:eastAsia="仿宋"/>
                <w:sz w:val="28"/>
                <w:szCs w:val="28"/>
              </w:rPr>
            </w:pPr>
            <w:r>
              <w:rPr>
                <w:rFonts w:hint="eastAsia" w:ascii="仿宋" w:hAnsi="仿宋" w:eastAsia="仿宋"/>
                <w:sz w:val="28"/>
                <w:szCs w:val="28"/>
              </w:rPr>
              <w:t>公路路产赔（补）偿费</w:t>
            </w:r>
            <w:r>
              <w:rPr>
                <w:rFonts w:ascii="仿宋" w:hAnsi="仿宋" w:eastAsia="仿宋"/>
                <w:sz w:val="28"/>
                <w:szCs w:val="28"/>
              </w:rPr>
              <w:t>-农村公路市级</w:t>
            </w:r>
          </w:p>
          <w:p>
            <w:pPr>
              <w:pStyle w:val="78"/>
              <w:ind w:firstLine="560" w:firstLineChars="200"/>
              <w:rPr>
                <w:rFonts w:ascii="仿宋" w:hAnsi="仿宋" w:eastAsia="仿宋"/>
                <w:sz w:val="28"/>
                <w:szCs w:val="28"/>
              </w:rPr>
            </w:pPr>
            <w:r>
              <w:rPr>
                <w:rFonts w:hint="eastAsia" w:ascii="仿宋" w:hAnsi="仿宋" w:eastAsia="仿宋"/>
                <w:sz w:val="28"/>
                <w:szCs w:val="28"/>
              </w:rPr>
              <w:t>公路路产赔（补）偿费</w:t>
            </w:r>
            <w:r>
              <w:rPr>
                <w:rFonts w:ascii="仿宋" w:hAnsi="仿宋" w:eastAsia="仿宋"/>
                <w:sz w:val="28"/>
                <w:szCs w:val="28"/>
              </w:rPr>
              <w:t>-农村公路县级</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912"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7</w:t>
            </w:r>
          </w:p>
        </w:tc>
        <w:tc>
          <w:tcPr>
            <w:tcW w:w="2155" w:type="dxa"/>
            <w:vAlign w:val="center"/>
          </w:tcPr>
          <w:p>
            <w:pPr>
              <w:ind w:firstLine="560" w:firstLineChars="200"/>
              <w:jc w:val="left"/>
              <w:rPr>
                <w:rFonts w:ascii="仿宋" w:hAnsi="仿宋" w:eastAsia="仿宋"/>
                <w:sz w:val="28"/>
                <w:szCs w:val="28"/>
              </w:rPr>
            </w:pPr>
            <w:r>
              <w:rPr>
                <w:rFonts w:hint="eastAsia" w:ascii="仿宋" w:hAnsi="仿宋" w:eastAsia="仿宋"/>
                <w:sz w:val="28"/>
                <w:szCs w:val="28"/>
              </w:rPr>
              <w:t>实际缴费金额</w:t>
            </w:r>
          </w:p>
        </w:tc>
        <w:tc>
          <w:tcPr>
            <w:tcW w:w="914"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采集</w:t>
            </w:r>
          </w:p>
        </w:tc>
        <w:tc>
          <w:tcPr>
            <w:tcW w:w="1208"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必录</w:t>
            </w:r>
          </w:p>
        </w:tc>
        <w:tc>
          <w:tcPr>
            <w:tcW w:w="4343" w:type="dxa"/>
            <w:vAlign w:val="center"/>
          </w:tcPr>
          <w:p>
            <w:pPr>
              <w:pStyle w:val="78"/>
              <w:ind w:firstLine="560" w:firstLineChars="200"/>
              <w:rPr>
                <w:rFonts w:ascii="仿宋" w:hAnsi="仿宋" w:eastAsia="仿宋"/>
                <w:sz w:val="28"/>
                <w:szCs w:val="28"/>
              </w:rPr>
            </w:pPr>
            <w:r>
              <w:rPr>
                <w:rFonts w:hint="eastAsia" w:ascii="仿宋" w:hAnsi="仿宋" w:eastAsia="仿宋"/>
                <w:sz w:val="28"/>
                <w:szCs w:val="28"/>
              </w:rPr>
              <w:t>根据实际征收情况进行填写</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912"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7</w:t>
            </w:r>
          </w:p>
        </w:tc>
        <w:tc>
          <w:tcPr>
            <w:tcW w:w="2155" w:type="dxa"/>
            <w:vAlign w:val="center"/>
          </w:tcPr>
          <w:p>
            <w:pPr>
              <w:ind w:firstLine="560" w:firstLineChars="200"/>
              <w:jc w:val="left"/>
              <w:rPr>
                <w:rFonts w:ascii="仿宋" w:hAnsi="仿宋" w:eastAsia="仿宋"/>
                <w:sz w:val="28"/>
                <w:szCs w:val="28"/>
              </w:rPr>
            </w:pPr>
            <w:r>
              <w:rPr>
                <w:rFonts w:hint="eastAsia" w:ascii="仿宋" w:hAnsi="仿宋" w:eastAsia="仿宋"/>
                <w:sz w:val="28"/>
                <w:szCs w:val="28"/>
              </w:rPr>
              <w:t>录入日期</w:t>
            </w:r>
          </w:p>
        </w:tc>
        <w:tc>
          <w:tcPr>
            <w:tcW w:w="914"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调用</w:t>
            </w:r>
          </w:p>
        </w:tc>
        <w:tc>
          <w:tcPr>
            <w:tcW w:w="1208" w:type="dxa"/>
            <w:vAlign w:val="center"/>
          </w:tcPr>
          <w:p>
            <w:pPr>
              <w:pStyle w:val="79"/>
              <w:ind w:firstLine="560" w:firstLineChars="200"/>
              <w:jc w:val="left"/>
              <w:rPr>
                <w:rFonts w:ascii="仿宋" w:hAnsi="仿宋" w:eastAsia="仿宋"/>
                <w:sz w:val="28"/>
                <w:szCs w:val="28"/>
              </w:rPr>
            </w:pPr>
            <w:r>
              <w:rPr>
                <w:rFonts w:hint="eastAsia" w:ascii="仿宋" w:hAnsi="仿宋" w:eastAsia="仿宋"/>
                <w:sz w:val="28"/>
                <w:szCs w:val="28"/>
              </w:rPr>
              <w:t>必录</w:t>
            </w:r>
          </w:p>
        </w:tc>
        <w:tc>
          <w:tcPr>
            <w:tcW w:w="4343" w:type="dxa"/>
            <w:vAlign w:val="center"/>
          </w:tcPr>
          <w:p>
            <w:pPr>
              <w:pStyle w:val="78"/>
              <w:ind w:firstLine="560" w:firstLineChars="200"/>
              <w:rPr>
                <w:rFonts w:ascii="仿宋" w:hAnsi="仿宋" w:eastAsia="仿宋"/>
                <w:sz w:val="28"/>
                <w:szCs w:val="28"/>
              </w:rPr>
            </w:pPr>
            <w:r>
              <w:rPr>
                <w:rFonts w:hint="eastAsia" w:ascii="仿宋" w:hAnsi="仿宋" w:eastAsia="仿宋"/>
                <w:sz w:val="28"/>
                <w:szCs w:val="28"/>
              </w:rPr>
              <w:t>当前日期</w:t>
            </w:r>
          </w:p>
        </w:tc>
      </w:tr>
    </w:tbl>
    <w:p>
      <w:pPr>
        <w:pStyle w:val="8"/>
      </w:pPr>
      <w:r>
        <w:rPr>
          <w:rFonts w:hint="eastAsia"/>
        </w:rPr>
        <w:t>公路路产赔（补）偿费缴款</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cs="仿宋"/>
          <w:sz w:val="28"/>
          <w:szCs w:val="28"/>
        </w:rPr>
      </w:pPr>
      <w:r>
        <w:rPr>
          <w:rFonts w:hint="eastAsia" w:ascii="仿宋" w:hAnsi="仿宋" w:eastAsia="仿宋"/>
          <w:sz w:val="28"/>
          <w:szCs w:val="28"/>
        </w:rPr>
        <w:t>申报成功后使用此功能进行缴款，支持</w:t>
      </w:r>
      <w:r>
        <w:rPr>
          <w:rFonts w:hint="eastAsia" w:ascii="仿宋" w:hAnsi="仿宋" w:eastAsia="仿宋" w:cs="仿宋"/>
          <w:sz w:val="28"/>
          <w:szCs w:val="28"/>
        </w:rPr>
        <w:t>银联二维码缴费（云闪付）、银行端查询缴费、三方协议扣款（Tips扣款）等多种缴费模式。</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【交通运输主管部门管理员（操作员）登录】-【公路路产赔（补）偿费缴款】</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1、缴费人申报成功并根据系统提示是否调用网上扣款时，选择“否”以后，后续单独进行缴费时使用。</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2、缴费人申报成功并根据系统提示是否调用网上扣款时，选择“是”以后，自动跳转到缴款页面，与“公路路产赔（补）偿缴款”功能及页面完全一致。</w:t>
      </w:r>
    </w:p>
    <w:p>
      <w:pPr>
        <w:pStyle w:val="8"/>
      </w:pPr>
      <w:r>
        <w:rPr>
          <w:rFonts w:hint="eastAsia"/>
        </w:rPr>
        <w:t>公路路产赔</w:t>
      </w:r>
      <w:r>
        <w:rPr>
          <w:rFonts w:hint="eastAsia" w:cs="仿宋"/>
        </w:rPr>
        <w:t>（补）</w:t>
      </w:r>
      <w:r>
        <w:rPr>
          <w:rFonts w:hint="eastAsia"/>
        </w:rPr>
        <w:t>偿费缴费证明开具</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缴费人在完成费款缴纳后进入此功能后输入缴费人的社会信用代码及日期查询出信息后进行开具电子完税证明。</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【交通运输主管部门管理员（操作员）登录】-【公路路产赔（补）偿费证明开具】。</w:t>
      </w:r>
    </w:p>
    <w:p>
      <w:pPr>
        <w:pStyle w:val="8"/>
      </w:pPr>
      <w:r>
        <w:rPr>
          <w:rFonts w:hint="eastAsia"/>
        </w:rPr>
        <w:t>公路路产赔（补）偿费扣款异常处理</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缴费人在缴款过程中出现扣款失败需要重新扣款时，可通过此功能进行异常处理，处理后进入缴款功能再次缴费。</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【交通运输主管部门管理员（操作员）登录】-【公路路产赔（补）偿费扣款异常处理】。</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1、只能处理扣款状态为扣款失败的缴款信息，如扣款状态为交易状态不明，则不允许处理，需联系费款所属税务机关进行确认。</w:t>
      </w:r>
    </w:p>
    <w:p>
      <w:pPr>
        <w:pStyle w:val="8"/>
      </w:pPr>
      <w:r>
        <w:rPr>
          <w:rFonts w:hint="eastAsia"/>
        </w:rPr>
        <w:t>公路路产赔（补）偿费申报信息查询</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通过此模块查询缴费人申报信息，并进行快捷操作（证明开具、缴款、申报作废等）。</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【交通运输主管部门管理员（操作员）登录】-【公路路产赔（补）偿费申报信息查询】。</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1、</w:t>
      </w:r>
      <w:r>
        <w:rPr>
          <w:rFonts w:hint="eastAsia" w:ascii="仿宋" w:hAnsi="仿宋" w:eastAsia="仿宋"/>
          <w:sz w:val="28"/>
          <w:szCs w:val="28"/>
        </w:rPr>
        <w:t>选择申报日期，输入缴费人统一社会信用代码点击回车带出缴费人信息后点击查询。可以查询到缴费人的申报信息，并进行快捷操作（证明开具、缴款、申报作废等）。</w:t>
      </w:r>
    </w:p>
    <w:p>
      <w:pPr>
        <w:pStyle w:val="8"/>
      </w:pPr>
      <w:r>
        <w:rPr>
          <w:rFonts w:hint="eastAsia"/>
        </w:rPr>
        <w:t>公路路产赔（补）偿费申报作废</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缴费人申报时如申报错误，可通过该模块作废，重新进行申报。</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【交通运输主管部门管理员（操作员）登录】-【公路路产赔（补）偿费申报作废】。</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1、</w:t>
      </w:r>
      <w:r>
        <w:rPr>
          <w:rFonts w:hint="eastAsia" w:ascii="仿宋" w:hAnsi="仿宋" w:eastAsia="仿宋"/>
          <w:sz w:val="28"/>
          <w:szCs w:val="28"/>
        </w:rPr>
        <w:t>选择申报日期，输入缴费人统一社会信用代码点击回车带出缴费人信息后点击查询，可以查询到申报信息，并可对已申报未缴款的申报信息进行作废。</w:t>
      </w:r>
    </w:p>
    <w:p>
      <w:pPr>
        <w:pStyle w:val="8"/>
      </w:pPr>
      <w:r>
        <w:rPr>
          <w:rFonts w:hint="eastAsia"/>
        </w:rPr>
        <w:t>公路路产赔（补）偿费缴费查询统计</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可查询交通运输主管部门某一时段内申报及缴费统计，并可导出</w:t>
      </w:r>
      <w:r>
        <w:rPr>
          <w:rFonts w:ascii="仿宋" w:hAnsi="仿宋" w:eastAsia="仿宋"/>
          <w:sz w:val="28"/>
          <w:szCs w:val="28"/>
        </w:rPr>
        <w:t>Excel</w:t>
      </w:r>
      <w:r>
        <w:rPr>
          <w:rFonts w:hint="eastAsia" w:ascii="仿宋" w:hAnsi="仿宋" w:eastAsia="仿宋"/>
          <w:sz w:val="28"/>
          <w:szCs w:val="28"/>
        </w:rPr>
        <w:t>报表。</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【交通运输主管部门管理员（操作员）登录】-【公路路产赔（补）偿缴费查询统计】。</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1、输入查询起止日期，</w:t>
      </w:r>
      <w:r>
        <w:rPr>
          <w:rFonts w:hint="eastAsia" w:ascii="仿宋" w:hAnsi="仿宋" w:eastAsia="仿宋"/>
          <w:sz w:val="28"/>
          <w:szCs w:val="28"/>
        </w:rPr>
        <w:t>根据时间段查到该交通部门对应的征收子目的缴费信息。也可输入纳税人识别号对单独一个缴费人进行单独查询。</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2、可以输入社会信用代码及选择征收子目查询条件进行分类查询统计。</w:t>
      </w:r>
    </w:p>
    <w:p>
      <w:pPr>
        <w:pStyle w:val="8"/>
      </w:pPr>
      <w:r>
        <w:rPr>
          <w:rFonts w:hint="eastAsia"/>
        </w:rPr>
        <w:t>公路路产赔（补）偿费通用查询</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展示本单位及下级单位汇总数据，且基层单位提供数据钻取功能（最小颗粒到单户清册数据）。</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【交通运输主管部门管理员（操作员）登录】-【公路路产赔（补）偿缴费通用查询】。</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1、入库日期起止默认为当前月份的上一个月的起止日期。</w:t>
      </w:r>
    </w:p>
    <w:p>
      <w:pPr>
        <w:spacing w:line="360" w:lineRule="auto"/>
        <w:ind w:firstLine="560" w:firstLineChars="200"/>
        <w:jc w:val="left"/>
        <w:rPr>
          <w:rFonts w:ascii="仿宋" w:hAnsi="仿宋" w:eastAsia="仿宋" w:cs="仿宋"/>
          <w:sz w:val="28"/>
          <w:szCs w:val="28"/>
        </w:rPr>
      </w:pPr>
      <w:r>
        <w:rPr>
          <w:rFonts w:ascii="仿宋" w:hAnsi="仿宋" w:eastAsia="仿宋" w:cs="仿宋"/>
          <w:sz w:val="28"/>
          <w:szCs w:val="28"/>
        </w:rPr>
        <w:t>2、可多选的条件，如不选择则默认为全选（征收子目、交通运输主管部门）。</w:t>
      </w:r>
    </w:p>
    <w:p>
      <w:pPr>
        <w:spacing w:line="360" w:lineRule="auto"/>
        <w:ind w:firstLine="560" w:firstLineChars="200"/>
        <w:jc w:val="left"/>
        <w:rPr>
          <w:rFonts w:ascii="仿宋" w:hAnsi="仿宋" w:eastAsia="仿宋"/>
          <w:sz w:val="28"/>
          <w:szCs w:val="28"/>
        </w:rPr>
      </w:pPr>
      <w:r>
        <w:rPr>
          <w:rFonts w:ascii="仿宋" w:hAnsi="仿宋" w:eastAsia="仿宋" w:cs="仿宋"/>
          <w:sz w:val="28"/>
          <w:szCs w:val="28"/>
        </w:rPr>
        <w:t>3、说明：进入查询页面，查询人首先选择查询类型，清册或汇总（默认为汇总）；再通过可选条件进行查询。</w:t>
      </w:r>
      <w:r>
        <w:rPr>
          <w:rFonts w:hint="eastAsia" w:ascii="仿宋" w:hAnsi="仿宋" w:eastAsia="仿宋"/>
          <w:sz w:val="28"/>
          <w:szCs w:val="28"/>
        </w:rPr>
        <w:t>。</w:t>
      </w:r>
    </w:p>
    <w:p>
      <w:pPr>
        <w:pStyle w:val="7"/>
      </w:pPr>
      <w:r>
        <w:rPr>
          <w:rFonts w:hint="eastAsia"/>
        </w:rPr>
        <w:t>公路路产赔（补）偿费自行申报（企业）</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缴费人登录电子税务局完成登记、申报、缴费、生产并打印税票的操作后，缴费人即可携带税票到交通执法部门完成办理的业务，流程如下：</w:t>
      </w:r>
    </w:p>
    <w:p>
      <w:pPr>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3467735" cy="5589905"/>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467735" cy="5589905"/>
                    </a:xfrm>
                    <a:prstGeom prst="rect">
                      <a:avLst/>
                    </a:prstGeom>
                    <a:noFill/>
                    <a:ln>
                      <a:noFill/>
                    </a:ln>
                  </pic:spPr>
                </pic:pic>
              </a:graphicData>
            </a:graphic>
          </wp:inline>
        </w:drawing>
      </w:r>
    </w:p>
    <w:p>
      <w:pPr>
        <w:pStyle w:val="8"/>
      </w:pPr>
      <w:r>
        <w:rPr>
          <w:rFonts w:hint="eastAsia"/>
        </w:rPr>
        <w:t>公路路产赔（补）偿费自行申报</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hd w:val="clear" w:color="auto" w:fill="FFFFFF"/>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企业缴费人登录电子税务局，进行公路路产赔（补）偿费自行申报、缴费（支持三方协议扣款（Tips扣款）、银行端查询缴款、银联二维码缴款（云闪付）等多种缴费模式）、证明开具、缴款异常处理、申报作废、申报信息查询、查询统计等等。</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【我要办税】-【税费申报及缴纳】-【非税收入申报】-【公路路产赔（补）偿费申报（辽宁特有）】。</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1、</w:t>
      </w:r>
      <w:r>
        <w:rPr>
          <w:rFonts w:hint="eastAsia" w:ascii="仿宋" w:hAnsi="仿宋" w:eastAsia="仿宋"/>
          <w:sz w:val="28"/>
          <w:szCs w:val="28"/>
        </w:rPr>
        <w:t>进入自行申报模块，需先选择“费款发生地”，缴费人选择的费款发生地行政区划必须与当前缴费人登记信息的主管税务机关行政区划保持一致。点击确定后即可进入到申报页面。根据缴费的交通部门对应的征收子目进行选择申报。申报成功后会跳转缴费界面，根据实际情况选择缴费方式。</w:t>
      </w:r>
    </w:p>
    <w:p>
      <w:pPr>
        <w:spacing w:line="360" w:lineRule="auto"/>
        <w:ind w:firstLine="560" w:firstLineChars="200"/>
        <w:jc w:val="left"/>
        <w:rPr>
          <w:rFonts w:ascii="仿宋" w:hAnsi="仿宋" w:eastAsia="仿宋" w:cs="仿宋"/>
          <w:b/>
          <w:bCs/>
          <w:sz w:val="28"/>
          <w:szCs w:val="28"/>
        </w:rPr>
      </w:pPr>
      <w:r>
        <w:rPr>
          <w:rFonts w:hint="eastAsia" w:ascii="仿宋" w:hAnsi="仿宋" w:eastAsia="仿宋"/>
          <w:sz w:val="28"/>
          <w:szCs w:val="28"/>
        </w:rPr>
        <w:t>2、缴费人登记信息的主管税务机关行政区划与费款发生地的行政区划不一致时，无法进行申报，需要到主管税务机关或者交通部门进行跨区税源登记后，通过电子税务局进行用户切换到跨区税源户后进行申报。</w:t>
      </w:r>
    </w:p>
    <w:p>
      <w:pPr>
        <w:pStyle w:val="8"/>
      </w:pPr>
      <w:r>
        <w:rPr>
          <w:rFonts w:hint="eastAsia"/>
        </w:rPr>
        <w:t>公路路产赔（补）</w:t>
      </w:r>
      <w:r>
        <w:t>偿费缴费证明开具</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缴费人在完成费款缴纳后，可通过此功能输入缴费人的社会信用代码及费款所属日期或缴款日期后，查询缴款信息并进行电子完税证明开具。</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【我要办税】-【</w:t>
      </w:r>
      <w:r>
        <w:rPr>
          <w:rFonts w:ascii="仿宋" w:hAnsi="仿宋" w:eastAsia="仿宋"/>
          <w:sz w:val="28"/>
          <w:szCs w:val="28"/>
        </w:rPr>
        <w:t>证明开具</w:t>
      </w:r>
      <w:r>
        <w:rPr>
          <w:rFonts w:hint="eastAsia" w:ascii="仿宋" w:hAnsi="仿宋" w:eastAsia="仿宋" w:cs="仿宋"/>
          <w:sz w:val="28"/>
          <w:szCs w:val="28"/>
        </w:rPr>
        <w:t>】-【</w:t>
      </w:r>
      <w:r>
        <w:rPr>
          <w:rFonts w:ascii="仿宋" w:hAnsi="仿宋" w:eastAsia="仿宋"/>
          <w:sz w:val="28"/>
          <w:szCs w:val="28"/>
        </w:rPr>
        <w:t>开具电子税收完税（费）证明</w:t>
      </w:r>
      <w:r>
        <w:rPr>
          <w:rFonts w:hint="eastAsia" w:ascii="仿宋" w:hAnsi="仿宋" w:eastAsia="仿宋" w:cs="仿宋"/>
          <w:sz w:val="28"/>
          <w:szCs w:val="28"/>
        </w:rPr>
        <w:t>】-【公路路产赔（补）偿费缴费证明开具】。</w:t>
      </w:r>
    </w:p>
    <w:p>
      <w:pPr>
        <w:pStyle w:val="7"/>
      </w:pPr>
      <w:r>
        <w:rPr>
          <w:rFonts w:hint="eastAsia"/>
        </w:rPr>
        <w:t>公路路产赔（补）偿费自行申报（自然人）</w:t>
      </w:r>
    </w:p>
    <w:p>
      <w:pPr>
        <w:pStyle w:val="8"/>
      </w:pPr>
      <w:r>
        <w:rPr>
          <w:rFonts w:hint="eastAsia"/>
        </w:rPr>
        <w:t>公路路产赔（补）偿费自行申报</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自然人登录电子税务局，进行公路路产赔（补）偿费自行申报、缴费（支持三方协议扣款（Tips扣款）、银行端查询缴款、银联二维码缴款（云闪付）等多种缴费模式）、证明开具、缴款异常处理、申报作废、申报信息查询、查询统计等等。</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【自然人登录】</w:t>
      </w:r>
      <w:r>
        <w:rPr>
          <w:rFonts w:ascii="仿宋" w:hAnsi="仿宋" w:eastAsia="仿宋" w:cs="仿宋"/>
          <w:sz w:val="28"/>
          <w:szCs w:val="28"/>
        </w:rPr>
        <w:t>-</w:t>
      </w:r>
      <w:r>
        <w:rPr>
          <w:rFonts w:hint="eastAsia" w:ascii="仿宋" w:hAnsi="仿宋" w:eastAsia="仿宋" w:cs="仿宋"/>
          <w:sz w:val="28"/>
          <w:szCs w:val="28"/>
        </w:rPr>
        <w:t>【我要办税】-【非税收入申报】-【公路路产赔（补）偿费申报（辽宁特有）】。</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1、自然人</w:t>
      </w:r>
      <w:r>
        <w:rPr>
          <w:rFonts w:hint="eastAsia" w:ascii="仿宋" w:hAnsi="仿宋" w:eastAsia="仿宋"/>
          <w:sz w:val="28"/>
          <w:szCs w:val="28"/>
        </w:rPr>
        <w:t>进入自行申报模块，需先选择“费款发生地”，</w:t>
      </w:r>
      <w:r>
        <w:rPr>
          <w:rFonts w:hint="eastAsia" w:ascii="仿宋" w:hAnsi="仿宋" w:eastAsia="仿宋" w:cs="仿宋"/>
          <w:sz w:val="28"/>
          <w:szCs w:val="28"/>
        </w:rPr>
        <w:t xml:space="preserve"> 自然人</w:t>
      </w:r>
      <w:r>
        <w:rPr>
          <w:rFonts w:hint="eastAsia" w:ascii="仿宋" w:hAnsi="仿宋" w:eastAsia="仿宋"/>
          <w:sz w:val="28"/>
          <w:szCs w:val="28"/>
        </w:rPr>
        <w:t>选择的费款发生地行政区划必须与当前</w:t>
      </w:r>
      <w:r>
        <w:rPr>
          <w:rFonts w:hint="eastAsia" w:ascii="仿宋" w:hAnsi="仿宋" w:eastAsia="仿宋" w:cs="仿宋"/>
          <w:sz w:val="28"/>
          <w:szCs w:val="28"/>
        </w:rPr>
        <w:t>自然人</w:t>
      </w:r>
      <w:r>
        <w:rPr>
          <w:rFonts w:hint="eastAsia" w:ascii="仿宋" w:hAnsi="仿宋" w:eastAsia="仿宋"/>
          <w:sz w:val="28"/>
          <w:szCs w:val="28"/>
        </w:rPr>
        <w:t>的主管税务机关行政区划保持一致。点击确定后即可进入到申报页面。根据缴费的交通部门对应的征收子目进行选择申报。申报成功后会跳转缴费界面，根据实际情况选择缴费方式。</w:t>
      </w:r>
    </w:p>
    <w:p>
      <w:pPr>
        <w:spacing w:line="360" w:lineRule="auto"/>
        <w:ind w:firstLine="560" w:firstLineChars="200"/>
        <w:jc w:val="left"/>
        <w:rPr>
          <w:rFonts w:ascii="仿宋" w:hAnsi="仿宋" w:eastAsia="仿宋" w:cs="仿宋"/>
          <w:b/>
          <w:bCs/>
          <w:sz w:val="28"/>
          <w:szCs w:val="28"/>
        </w:rPr>
      </w:pPr>
      <w:r>
        <w:rPr>
          <w:rFonts w:hint="eastAsia" w:ascii="仿宋" w:hAnsi="仿宋" w:eastAsia="仿宋"/>
          <w:sz w:val="28"/>
          <w:szCs w:val="28"/>
        </w:rPr>
        <w:t>2、</w:t>
      </w:r>
      <w:r>
        <w:rPr>
          <w:rFonts w:hint="eastAsia" w:ascii="仿宋" w:hAnsi="仿宋" w:eastAsia="仿宋" w:cs="仿宋"/>
          <w:sz w:val="28"/>
          <w:szCs w:val="28"/>
        </w:rPr>
        <w:t>自然人</w:t>
      </w:r>
      <w:r>
        <w:rPr>
          <w:rFonts w:hint="eastAsia" w:ascii="仿宋" w:hAnsi="仿宋" w:eastAsia="仿宋"/>
          <w:sz w:val="28"/>
          <w:szCs w:val="28"/>
        </w:rPr>
        <w:t>的选择主管税务机关行政区划与费款发生地的行政区划不一致时，无法进行申报，需要通过【首页】-【我要办税】-【行政区划税务机关选择】，调整为费款发生地的行政区划后再进行申报。</w:t>
      </w:r>
    </w:p>
    <w:p>
      <w:pPr>
        <w:pStyle w:val="6"/>
        <w:rPr>
          <w:rFonts w:ascii="仿宋" w:hAnsi="仿宋"/>
        </w:rPr>
      </w:pPr>
      <w:r>
        <w:rPr>
          <w:rFonts w:hint="eastAsia" w:ascii="仿宋" w:hAnsi="仿宋"/>
        </w:rPr>
        <w:t>公路路产赔（补）偿费（移动办税APP）</w:t>
      </w:r>
    </w:p>
    <w:p>
      <w:pPr>
        <w:pStyle w:val="7"/>
      </w:pPr>
      <w:r>
        <w:rPr>
          <w:rFonts w:hint="eastAsia"/>
        </w:rPr>
        <w:t>公路路产赔（补）偿费（交运协办）</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优化辽宁移动办税A</w:t>
      </w:r>
      <w:r>
        <w:rPr>
          <w:rFonts w:ascii="仿宋" w:hAnsi="仿宋" w:eastAsia="仿宋" w:cs="仿宋"/>
          <w:sz w:val="28"/>
          <w:szCs w:val="28"/>
        </w:rPr>
        <w:t>PP</w:t>
      </w:r>
      <w:r>
        <w:rPr>
          <w:rFonts w:hint="eastAsia" w:ascii="仿宋" w:hAnsi="仿宋" w:eastAsia="仿宋" w:cs="仿宋"/>
          <w:sz w:val="28"/>
          <w:szCs w:val="28"/>
        </w:rPr>
        <w:t>用户体系、申报、缴款、查询等需求，实现了交通运输主管部门管理员通过授权账号登录辽宁移动办税A</w:t>
      </w:r>
      <w:r>
        <w:rPr>
          <w:rFonts w:ascii="仿宋" w:hAnsi="仿宋" w:eastAsia="仿宋" w:cs="仿宋"/>
          <w:sz w:val="28"/>
          <w:szCs w:val="28"/>
        </w:rPr>
        <w:t>PP</w:t>
      </w:r>
      <w:r>
        <w:rPr>
          <w:rFonts w:hint="eastAsia" w:ascii="仿宋" w:hAnsi="仿宋" w:eastAsia="仿宋" w:cs="仿宋"/>
          <w:sz w:val="28"/>
          <w:szCs w:val="28"/>
        </w:rPr>
        <w:t>，进行异地纳税人跨区税源登记、公路路产赔（补）偿费代理申报、缴费（支持三方协议支付、银联支付、支付宝、微信支付等多种缴费模式）、证明开具、缴款异常处理、申报作废、申报信息查询、查询统计等等。</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【辽宁移动办税A</w:t>
      </w:r>
      <w:r>
        <w:rPr>
          <w:rFonts w:ascii="仿宋" w:hAnsi="仿宋" w:eastAsia="仿宋" w:cs="仿宋"/>
          <w:sz w:val="28"/>
          <w:szCs w:val="28"/>
        </w:rPr>
        <w:t>PP</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【企业办税（勾选公路路产赔（补）偿费交运协办）】</w:t>
      </w:r>
      <w:r>
        <w:rPr>
          <w:rFonts w:ascii="仿宋" w:hAnsi="仿宋" w:eastAsia="仿宋" w:cs="仿宋"/>
          <w:sz w:val="28"/>
          <w:szCs w:val="28"/>
        </w:rPr>
        <w:t>-</w:t>
      </w:r>
      <w:r>
        <w:rPr>
          <w:rFonts w:hint="eastAsia" w:ascii="仿宋" w:hAnsi="仿宋" w:eastAsia="仿宋" w:cs="仿宋"/>
          <w:sz w:val="28"/>
          <w:szCs w:val="28"/>
        </w:rPr>
        <w:t>【交通运输主管部门管理员登录】</w:t>
      </w:r>
    </w:p>
    <w:p>
      <w:pPr>
        <w:pStyle w:val="8"/>
      </w:pPr>
      <w:r>
        <w:rPr>
          <w:rFonts w:hint="eastAsia"/>
        </w:rPr>
        <w:t>公路路产赔（补）偿费申报（交运协办）</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sz w:val="28"/>
          <w:szCs w:val="28"/>
        </w:rPr>
        <w:t>根据缴费人所属地与当前交通部门人员所辖范围自动动判断该缴费人是否应办理跨区税源登记，如果缴费人所属地与交通部门人员所辖范围不符时则提示需办理跨区税源登记后才可以办理</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【辽宁移动办税A</w:t>
      </w:r>
      <w:r>
        <w:rPr>
          <w:rFonts w:ascii="仿宋" w:hAnsi="仿宋" w:eastAsia="仿宋" w:cs="仿宋"/>
          <w:sz w:val="28"/>
          <w:szCs w:val="28"/>
        </w:rPr>
        <w:t>PP</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【企业办税（勾选公路路产赔（补）偿费交运协办）】</w:t>
      </w:r>
      <w:r>
        <w:rPr>
          <w:rFonts w:ascii="仿宋" w:hAnsi="仿宋" w:eastAsia="仿宋" w:cs="仿宋"/>
          <w:sz w:val="28"/>
          <w:szCs w:val="28"/>
        </w:rPr>
        <w:t>-</w:t>
      </w:r>
      <w:r>
        <w:rPr>
          <w:rFonts w:hint="eastAsia" w:ascii="仿宋" w:hAnsi="仿宋" w:eastAsia="仿宋" w:cs="仿宋"/>
          <w:sz w:val="28"/>
          <w:szCs w:val="28"/>
        </w:rPr>
        <w:t>【交通运输主管部门管理员登录】-【公路路产赔（补）偿费申报（交运协办）】</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选择缴费人类型为单位，输入统一社会信用代码点击回车，会自动判断缴费人登记信息。所选择缴费人与当前交通部门所辖范围不符，则提示缴费人进行跨区税源登记（省外缴费人调用总局大数据接口获取缴费人登记信息）如果相符则初始化缴费人相关信息，交通部门根据实际情况填写费款信息，点击申报即可。申报成功后会跳转缴费界面，根据实际情况选择缴费方式。</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选择缴费人类型为个人，输入身份证件号码点击回车，会自动判断缴费人信息。所选择缴费人没有自然人登记信息则触发自然人间接登记页面，录入自然人信息。如果有自然人登记信息则初始化缴费人相关信息。交通部门根据实际情况填写费款信息，点击申报即可。申报成功后会跳转缴费界面，根据实际情况选择缴费方式。</w:t>
      </w:r>
    </w:p>
    <w:p>
      <w:pPr>
        <w:pStyle w:val="8"/>
      </w:pPr>
      <w:r>
        <w:rPr>
          <w:rFonts w:hint="eastAsia"/>
        </w:rPr>
        <w:t>公路路产赔（补）偿费申报作废（交运协办）</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sz w:val="28"/>
          <w:szCs w:val="28"/>
        </w:rPr>
        <w:t>输入缴费人统一社会信用代码带出缴费人信息后点击查询，可以查询到申报信息，可以对已申报未缴款的申报信息进行作废</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【辽宁移动办税A</w:t>
      </w:r>
      <w:r>
        <w:rPr>
          <w:rFonts w:ascii="仿宋" w:hAnsi="仿宋" w:eastAsia="仿宋" w:cs="仿宋"/>
          <w:sz w:val="28"/>
          <w:szCs w:val="28"/>
        </w:rPr>
        <w:t>PP</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【企业办税（勾选公路路产赔（补）偿费交运协办）】</w:t>
      </w:r>
      <w:r>
        <w:rPr>
          <w:rFonts w:ascii="仿宋" w:hAnsi="仿宋" w:eastAsia="仿宋" w:cs="仿宋"/>
          <w:sz w:val="28"/>
          <w:szCs w:val="28"/>
        </w:rPr>
        <w:t>-</w:t>
      </w:r>
      <w:r>
        <w:rPr>
          <w:rFonts w:hint="eastAsia" w:ascii="仿宋" w:hAnsi="仿宋" w:eastAsia="仿宋" w:cs="仿宋"/>
          <w:sz w:val="28"/>
          <w:szCs w:val="28"/>
        </w:rPr>
        <w:t>【交通运输主管部门管理员登录】-【</w:t>
      </w:r>
      <w:r>
        <w:rPr>
          <w:rFonts w:ascii="仿宋" w:hAnsi="仿宋" w:eastAsia="仿宋" w:cs="仿宋"/>
          <w:sz w:val="28"/>
          <w:szCs w:val="28"/>
        </w:rPr>
        <w:t>公路路产赔（补）偿费申报作废（交运协办）</w:t>
      </w:r>
      <w:r>
        <w:rPr>
          <w:rFonts w:hint="eastAsia" w:ascii="仿宋" w:hAnsi="仿宋" w:eastAsia="仿宋" w:cs="仿宋"/>
          <w:sz w:val="28"/>
          <w:szCs w:val="28"/>
        </w:rPr>
        <w:t>】</w:t>
      </w:r>
    </w:p>
    <w:p>
      <w:pPr>
        <w:pStyle w:val="8"/>
      </w:pPr>
      <w:r>
        <w:rPr>
          <w:rFonts w:hint="eastAsia"/>
        </w:rPr>
        <w:t>公路路产赔（补）偿费申报信息查询（交运协办）</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输入缴费人统一</w:t>
      </w:r>
      <w:bookmarkStart w:id="30" w:name="_GoBack"/>
      <w:bookmarkEnd w:id="30"/>
      <w:r>
        <w:rPr>
          <w:rFonts w:hint="eastAsia" w:ascii="仿宋" w:hAnsi="仿宋" w:eastAsia="仿宋"/>
          <w:sz w:val="28"/>
          <w:szCs w:val="28"/>
        </w:rPr>
        <w:t>社会信用代码带出缴费人信息后点击查询。可以查询到缴费人的申报信息，如果申报尚未缴款，还可以通过申报下的“缴费”、“申报作废”进行快捷操作。</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【辽宁移动办税A</w:t>
      </w:r>
      <w:r>
        <w:rPr>
          <w:rFonts w:ascii="仿宋" w:hAnsi="仿宋" w:eastAsia="仿宋" w:cs="仿宋"/>
          <w:sz w:val="28"/>
          <w:szCs w:val="28"/>
        </w:rPr>
        <w:t>PP</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【企业办税（勾选公路路产赔（补）偿费交运协办）】</w:t>
      </w:r>
      <w:r>
        <w:rPr>
          <w:rFonts w:ascii="仿宋" w:hAnsi="仿宋" w:eastAsia="仿宋" w:cs="仿宋"/>
          <w:sz w:val="28"/>
          <w:szCs w:val="28"/>
        </w:rPr>
        <w:t>-</w:t>
      </w:r>
      <w:r>
        <w:rPr>
          <w:rFonts w:hint="eastAsia" w:ascii="仿宋" w:hAnsi="仿宋" w:eastAsia="仿宋" w:cs="仿宋"/>
          <w:sz w:val="28"/>
          <w:szCs w:val="28"/>
        </w:rPr>
        <w:t>【交通运输主管部门管理员登录】-【公路路产赔（补）偿费申报信息查询（交运协办）】</w:t>
      </w:r>
    </w:p>
    <w:p>
      <w:pPr>
        <w:pStyle w:val="8"/>
      </w:pPr>
      <w:r>
        <w:rPr>
          <w:rFonts w:hint="eastAsia"/>
        </w:rPr>
        <w:t>公路路产赔（补）偿费申报税费缴纳（交运协办）</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申报成功后，使用此功能进行缴款，支持三方协议支付、银联支付、支付宝、微信支付。</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【辽宁移动办税A</w:t>
      </w:r>
      <w:r>
        <w:rPr>
          <w:rFonts w:ascii="仿宋" w:hAnsi="仿宋" w:eastAsia="仿宋" w:cs="仿宋"/>
          <w:sz w:val="28"/>
          <w:szCs w:val="28"/>
        </w:rPr>
        <w:t>PP</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【企业办税（勾选公路路产赔（补）偿费交运协办）】</w:t>
      </w:r>
      <w:r>
        <w:rPr>
          <w:rFonts w:ascii="仿宋" w:hAnsi="仿宋" w:eastAsia="仿宋" w:cs="仿宋"/>
          <w:sz w:val="28"/>
          <w:szCs w:val="28"/>
        </w:rPr>
        <w:t>-</w:t>
      </w:r>
      <w:r>
        <w:rPr>
          <w:rFonts w:hint="eastAsia" w:ascii="仿宋" w:hAnsi="仿宋" w:eastAsia="仿宋" w:cs="仿宋"/>
          <w:sz w:val="28"/>
          <w:szCs w:val="28"/>
        </w:rPr>
        <w:t>【交通运输主管部门管理员登录】-【公路路产赔（补）偿费申报税费缴纳（交运协办）】</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1、缴费人申报成功并根据系统提示是否调用网上扣款时，选择“否”以后，后续单独进行缴费时使用。</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2、缴费人申报成功并根据系统提示是否调用网上扣款时，选择“是”以后，自动跳转到缴款页面，与【公路路产赔（补）偿费申报税费缴纳（交运协办）】功能及页面完全一致。</w:t>
      </w:r>
    </w:p>
    <w:p>
      <w:pPr>
        <w:pStyle w:val="8"/>
      </w:pPr>
      <w:r>
        <w:rPr>
          <w:rFonts w:hint="eastAsia"/>
        </w:rPr>
        <w:t>公路路产赔（补）偿费申报扣款异常处理（交运协办）</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缴费人在缴款过程中出现扣款失败需要重新扣款时，可通过此功能进行异常处理，处理后进入缴款功能再次缴费。</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【辽宁移动办税A</w:t>
      </w:r>
      <w:r>
        <w:rPr>
          <w:rFonts w:ascii="仿宋" w:hAnsi="仿宋" w:eastAsia="仿宋" w:cs="仿宋"/>
          <w:sz w:val="28"/>
          <w:szCs w:val="28"/>
        </w:rPr>
        <w:t>PP</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【企业办税（勾选公路路产赔（补）偿费交运协办）】</w:t>
      </w:r>
      <w:r>
        <w:rPr>
          <w:rFonts w:ascii="仿宋" w:hAnsi="仿宋" w:eastAsia="仿宋" w:cs="仿宋"/>
          <w:sz w:val="28"/>
          <w:szCs w:val="28"/>
        </w:rPr>
        <w:t>-</w:t>
      </w:r>
      <w:r>
        <w:rPr>
          <w:rFonts w:hint="eastAsia" w:ascii="仿宋" w:hAnsi="仿宋" w:eastAsia="仿宋" w:cs="仿宋"/>
          <w:sz w:val="28"/>
          <w:szCs w:val="28"/>
        </w:rPr>
        <w:t>【交通运输主管部门管理员登录】-【公路路产赔（补）偿费申报税费缴纳（交运协办）】</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1、只能处理扣款状态为扣款失败的缴款信息，如扣款状态为交易状态不明，则不允许处理，需联系费款所属税务机关进行确认。</w:t>
      </w:r>
    </w:p>
    <w:p>
      <w:pPr>
        <w:pStyle w:val="8"/>
      </w:pPr>
      <w:r>
        <w:rPr>
          <w:rFonts w:hint="eastAsia"/>
        </w:rPr>
        <w:t>公路路产赔（补）偿费申报电子完税证明查询（交运协办）</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缴费人缴费成功并开具过电子完税证明，可以通过此功能进行电子完税证明查看。</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【辽宁移动办税A</w:t>
      </w:r>
      <w:r>
        <w:rPr>
          <w:rFonts w:ascii="仿宋" w:hAnsi="仿宋" w:eastAsia="仿宋" w:cs="仿宋"/>
          <w:sz w:val="28"/>
          <w:szCs w:val="28"/>
        </w:rPr>
        <w:t>PP</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【企业办税（勾选公路路产赔（补）偿费交运协办）】</w:t>
      </w:r>
      <w:r>
        <w:rPr>
          <w:rFonts w:ascii="仿宋" w:hAnsi="仿宋" w:eastAsia="仿宋" w:cs="仿宋"/>
          <w:sz w:val="28"/>
          <w:szCs w:val="28"/>
        </w:rPr>
        <w:t>-</w:t>
      </w:r>
      <w:r>
        <w:rPr>
          <w:rFonts w:hint="eastAsia" w:ascii="仿宋" w:hAnsi="仿宋" w:eastAsia="仿宋" w:cs="仿宋"/>
          <w:sz w:val="28"/>
          <w:szCs w:val="28"/>
        </w:rPr>
        <w:t>【交通运输主管部门管理员登录】-【公路路产赔（补）偿费申报电子完税证明查询（交运协办）】</w:t>
      </w:r>
    </w:p>
    <w:p>
      <w:pPr>
        <w:pStyle w:val="7"/>
      </w:pPr>
      <w:r>
        <w:rPr>
          <w:rFonts w:hint="eastAsia"/>
        </w:rPr>
        <w:t>公路路产赔（补）偿费自行申报（企业）</w:t>
      </w:r>
    </w:p>
    <w:p>
      <w:pPr>
        <w:pStyle w:val="8"/>
      </w:pPr>
      <w:r>
        <w:rPr>
          <w:rFonts w:hint="eastAsia"/>
        </w:rPr>
        <w:t>公路路产赔（补）偿费申报（企业自行申报）</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优化辽宁移动办税A</w:t>
      </w:r>
      <w:r>
        <w:rPr>
          <w:rFonts w:ascii="仿宋" w:hAnsi="仿宋" w:eastAsia="仿宋" w:cs="仿宋"/>
          <w:sz w:val="28"/>
          <w:szCs w:val="28"/>
        </w:rPr>
        <w:t>PP</w:t>
      </w:r>
      <w:r>
        <w:rPr>
          <w:rFonts w:hint="eastAsia" w:ascii="仿宋" w:hAnsi="仿宋" w:eastAsia="仿宋" w:cs="仿宋"/>
          <w:sz w:val="28"/>
          <w:szCs w:val="28"/>
        </w:rPr>
        <w:t>用户体系、申报、缴款、查询等需求，实现了企业缴费人通过移动办税A</w:t>
      </w:r>
      <w:r>
        <w:rPr>
          <w:rFonts w:ascii="仿宋" w:hAnsi="仿宋" w:eastAsia="仿宋" w:cs="仿宋"/>
          <w:sz w:val="28"/>
          <w:szCs w:val="28"/>
        </w:rPr>
        <w:t>PP</w:t>
      </w:r>
      <w:r>
        <w:rPr>
          <w:rFonts w:hint="eastAsia" w:ascii="仿宋" w:hAnsi="仿宋" w:eastAsia="仿宋" w:cs="仿宋"/>
          <w:sz w:val="28"/>
          <w:szCs w:val="28"/>
        </w:rPr>
        <w:t>进行公路路产赔（补）偿费自行申报、缴费（支持三方协议支付、银联支付、支付宝、微信支付等多种缴费模式）、证明开具等等。</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【辽宁移动办税A</w:t>
      </w:r>
      <w:r>
        <w:rPr>
          <w:rFonts w:ascii="仿宋" w:hAnsi="仿宋" w:eastAsia="仿宋" w:cs="仿宋"/>
          <w:sz w:val="28"/>
          <w:szCs w:val="28"/>
        </w:rPr>
        <w:t>PP</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【企业办税（勾选公路路产赔（补）偿费交运协办）】</w:t>
      </w:r>
      <w:r>
        <w:rPr>
          <w:rFonts w:ascii="仿宋" w:hAnsi="仿宋" w:eastAsia="仿宋" w:cs="仿宋"/>
          <w:sz w:val="28"/>
          <w:szCs w:val="28"/>
        </w:rPr>
        <w:t>-</w:t>
      </w:r>
      <w:r>
        <w:rPr>
          <w:rFonts w:hint="eastAsia" w:ascii="仿宋" w:hAnsi="仿宋" w:eastAsia="仿宋" w:cs="仿宋"/>
          <w:sz w:val="28"/>
          <w:szCs w:val="28"/>
        </w:rPr>
        <w:t>【交通运输主管部门管理员登录】-【公路路产赔（补）偿费申报（企业自行申报）】</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1、</w:t>
      </w:r>
      <w:r>
        <w:rPr>
          <w:rFonts w:hint="eastAsia" w:ascii="仿宋" w:hAnsi="仿宋" w:eastAsia="仿宋"/>
          <w:sz w:val="28"/>
          <w:szCs w:val="28"/>
        </w:rPr>
        <w:t>进入自行申报模块，需先选择“费款发生地”，缴费人选择的费款发生地行政区划必须与当前缴费人登记信息的主管税务机关行政区划保持一致。点击确定后即可进入到申报页面。根据缴费的交通部门对应的征收子目进行选择申报。申报成功后会跳转缴费界面，根据实际情况选择缴费方式。</w:t>
      </w:r>
    </w:p>
    <w:p>
      <w:pPr>
        <w:spacing w:line="360" w:lineRule="auto"/>
        <w:ind w:firstLine="560" w:firstLineChars="200"/>
        <w:jc w:val="left"/>
        <w:rPr>
          <w:rFonts w:ascii="仿宋" w:hAnsi="仿宋" w:eastAsia="仿宋" w:cs="仿宋"/>
          <w:b/>
          <w:bCs/>
          <w:sz w:val="28"/>
          <w:szCs w:val="28"/>
        </w:rPr>
      </w:pPr>
      <w:r>
        <w:rPr>
          <w:rFonts w:hint="eastAsia" w:ascii="仿宋" w:hAnsi="仿宋" w:eastAsia="仿宋"/>
          <w:sz w:val="28"/>
          <w:szCs w:val="28"/>
        </w:rPr>
        <w:t>2、缴费人登记信息的主管税务机关行政区划与费款发生地的行政区划不一致时，无法进行申报，需要到主管税务机关或者交通部门进行跨区税源登记再进行申报。</w:t>
      </w:r>
    </w:p>
    <w:p>
      <w:pPr>
        <w:pStyle w:val="8"/>
      </w:pPr>
      <w:r>
        <w:rPr>
          <w:rFonts w:hint="eastAsia"/>
        </w:rPr>
        <w:t>公路路产赔（补）偿费申报电子完税证明查询（自行申报）</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缴费人缴费成功并开具过电子完税证明，可以通过此功能进行电子完税证明查看。</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【辽宁移动办税A</w:t>
      </w:r>
      <w:r>
        <w:rPr>
          <w:rFonts w:ascii="仿宋" w:hAnsi="仿宋" w:eastAsia="仿宋" w:cs="仿宋"/>
          <w:sz w:val="28"/>
          <w:szCs w:val="28"/>
        </w:rPr>
        <w:t>PP</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【企业办税（勾选公路路产赔（补）偿费交运协办）】</w:t>
      </w:r>
      <w:r>
        <w:rPr>
          <w:rFonts w:ascii="仿宋" w:hAnsi="仿宋" w:eastAsia="仿宋" w:cs="仿宋"/>
          <w:sz w:val="28"/>
          <w:szCs w:val="28"/>
        </w:rPr>
        <w:t>-</w:t>
      </w:r>
      <w:r>
        <w:rPr>
          <w:rFonts w:hint="eastAsia" w:ascii="仿宋" w:hAnsi="仿宋" w:eastAsia="仿宋" w:cs="仿宋"/>
          <w:sz w:val="28"/>
          <w:szCs w:val="28"/>
        </w:rPr>
        <w:t>【交通运输主管部门管理员登录】-【公路路产赔（补）偿费申报电子完税证明查询（自行申报）】</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企业自行申报并开具的电子完税证明均可以通过该模块查询。</w:t>
      </w:r>
    </w:p>
    <w:p>
      <w:pPr>
        <w:pStyle w:val="7"/>
      </w:pPr>
      <w:r>
        <w:rPr>
          <w:rFonts w:hint="eastAsia"/>
        </w:rPr>
        <w:t>公路路产赔（补）偿费自行申报（自然人）</w:t>
      </w:r>
    </w:p>
    <w:p>
      <w:pPr>
        <w:pStyle w:val="8"/>
      </w:pPr>
      <w:r>
        <w:rPr>
          <w:rFonts w:hint="eastAsia"/>
        </w:rPr>
        <w:t>公路路产赔（补）偿费申报（自然人自行申报）</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hd w:val="clear" w:color="auto" w:fill="FFFFFF"/>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优化辽宁移动办税A</w:t>
      </w:r>
      <w:r>
        <w:rPr>
          <w:rFonts w:ascii="仿宋" w:hAnsi="仿宋" w:eastAsia="仿宋" w:cs="仿宋"/>
          <w:sz w:val="28"/>
          <w:szCs w:val="28"/>
        </w:rPr>
        <w:t>PP</w:t>
      </w:r>
      <w:r>
        <w:rPr>
          <w:rFonts w:hint="eastAsia" w:ascii="仿宋" w:hAnsi="仿宋" w:eastAsia="仿宋" w:cs="仿宋"/>
          <w:sz w:val="28"/>
          <w:szCs w:val="28"/>
        </w:rPr>
        <w:t>用户体系、申报、缴款、查询等需求，实现了自然人通过移动办税A</w:t>
      </w:r>
      <w:r>
        <w:rPr>
          <w:rFonts w:ascii="仿宋" w:hAnsi="仿宋" w:eastAsia="仿宋" w:cs="仿宋"/>
          <w:sz w:val="28"/>
          <w:szCs w:val="28"/>
        </w:rPr>
        <w:t>PP</w:t>
      </w:r>
      <w:r>
        <w:rPr>
          <w:rFonts w:hint="eastAsia" w:ascii="仿宋" w:hAnsi="仿宋" w:eastAsia="仿宋" w:cs="仿宋"/>
          <w:sz w:val="28"/>
          <w:szCs w:val="28"/>
        </w:rPr>
        <w:t>进行公路路产赔（补）偿费自行申报、缴费（支持三方协议支付、银联支付、支付宝、微信支付等多种缴费模式）、证明开具等等。</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【辽宁移动办税A</w:t>
      </w:r>
      <w:r>
        <w:rPr>
          <w:rFonts w:ascii="仿宋" w:hAnsi="仿宋" w:eastAsia="仿宋" w:cs="仿宋"/>
          <w:sz w:val="28"/>
          <w:szCs w:val="28"/>
        </w:rPr>
        <w:t>PP</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【企业办税（勾选公路路产赔（补）偿费交运协办）】</w:t>
      </w:r>
      <w:r>
        <w:rPr>
          <w:rFonts w:ascii="仿宋" w:hAnsi="仿宋" w:eastAsia="仿宋" w:cs="仿宋"/>
          <w:sz w:val="28"/>
          <w:szCs w:val="28"/>
        </w:rPr>
        <w:t>-</w:t>
      </w:r>
      <w:r>
        <w:rPr>
          <w:rFonts w:hint="eastAsia" w:ascii="仿宋" w:hAnsi="仿宋" w:eastAsia="仿宋" w:cs="仿宋"/>
          <w:sz w:val="28"/>
          <w:szCs w:val="28"/>
        </w:rPr>
        <w:t>【交通运输主管部门管理员登录】-【公路路产赔（补）偿费申报（自然人自行申报）】</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cs="仿宋"/>
          <w:b/>
          <w:bCs/>
          <w:sz w:val="28"/>
          <w:szCs w:val="28"/>
        </w:rPr>
      </w:pPr>
      <w:r>
        <w:rPr>
          <w:rFonts w:hint="eastAsia" w:ascii="仿宋" w:hAnsi="仿宋" w:eastAsia="仿宋" w:cs="仿宋"/>
          <w:sz w:val="28"/>
          <w:szCs w:val="28"/>
        </w:rPr>
        <w:t>1、</w:t>
      </w:r>
      <w:r>
        <w:rPr>
          <w:rFonts w:hint="eastAsia" w:ascii="仿宋" w:hAnsi="仿宋" w:eastAsia="仿宋"/>
          <w:sz w:val="28"/>
          <w:szCs w:val="28"/>
        </w:rPr>
        <w:t>进入自行申报模块，需先选择“费款发生地”，</w:t>
      </w:r>
      <w:r>
        <w:rPr>
          <w:rFonts w:hint="eastAsia" w:ascii="仿宋" w:hAnsi="仿宋" w:eastAsia="仿宋" w:cs="仿宋"/>
          <w:sz w:val="28"/>
          <w:szCs w:val="28"/>
        </w:rPr>
        <w:t xml:space="preserve"> 自然人</w:t>
      </w:r>
      <w:r>
        <w:rPr>
          <w:rFonts w:hint="eastAsia" w:ascii="仿宋" w:hAnsi="仿宋" w:eastAsia="仿宋"/>
          <w:sz w:val="28"/>
          <w:szCs w:val="28"/>
        </w:rPr>
        <w:t>选择的费款发生地行政区划必须与交通运输主管部门确认明确才可选择费款发生地。点击确定后即可进入到申报页面。根据缴费的交通部门对应的征收子目进行选择申报。申报成功后会跳转缴费界面，根据实际情况选择缴费方式。</w:t>
      </w:r>
    </w:p>
    <w:p>
      <w:pPr>
        <w:pStyle w:val="8"/>
      </w:pPr>
      <w:r>
        <w:rPr>
          <w:rFonts w:hint="eastAsia"/>
        </w:rPr>
        <w:t>公路路产赔（补）偿费申报电子完税证明查询（自行申报）</w:t>
      </w:r>
    </w:p>
    <w:p>
      <w:pPr>
        <w:spacing w:line="360" w:lineRule="auto"/>
        <w:ind w:firstLine="562" w:firstLineChars="200"/>
        <w:jc w:val="left"/>
        <w:rPr>
          <w:rFonts w:ascii="仿宋" w:hAnsi="仿宋" w:eastAsia="仿宋" w:cs="仿宋"/>
          <w:b/>
          <w:bCs/>
          <w:sz w:val="28"/>
          <w:szCs w:val="28"/>
        </w:rPr>
      </w:pPr>
      <w:r>
        <w:rPr>
          <w:rFonts w:hint="eastAsia" w:ascii="仿宋" w:hAnsi="仿宋" w:eastAsia="仿宋" w:cs="仿宋"/>
          <w:b/>
          <w:bCs/>
          <w:sz w:val="28"/>
          <w:szCs w:val="28"/>
        </w:rPr>
        <w:t>【业务描述】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缴费人缴费成功并开具过电子完税证明，可以通过此功能进行电子完税证明查看。</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sz w:val="28"/>
          <w:szCs w:val="28"/>
        </w:rPr>
      </w:pPr>
      <w:r>
        <w:rPr>
          <w:rFonts w:hint="eastAsia" w:ascii="仿宋" w:hAnsi="仿宋" w:eastAsia="仿宋" w:cs="仿宋"/>
          <w:sz w:val="28"/>
          <w:szCs w:val="28"/>
        </w:rPr>
        <w:t>【辽宁移动办税A</w:t>
      </w:r>
      <w:r>
        <w:rPr>
          <w:rFonts w:ascii="仿宋" w:hAnsi="仿宋" w:eastAsia="仿宋" w:cs="仿宋"/>
          <w:sz w:val="28"/>
          <w:szCs w:val="28"/>
        </w:rPr>
        <w:t>PP</w:t>
      </w:r>
      <w:r>
        <w:rPr>
          <w:rFonts w:hint="eastAsia" w:ascii="仿宋" w:hAnsi="仿宋" w:eastAsia="仿宋" w:cs="仿宋"/>
          <w:sz w:val="28"/>
          <w:szCs w:val="28"/>
        </w:rPr>
        <w:t>】</w:t>
      </w:r>
      <w:r>
        <w:rPr>
          <w:rFonts w:ascii="仿宋" w:hAnsi="仿宋" w:eastAsia="仿宋" w:cs="仿宋"/>
          <w:sz w:val="28"/>
          <w:szCs w:val="28"/>
        </w:rPr>
        <w:t>-</w:t>
      </w:r>
      <w:r>
        <w:rPr>
          <w:rFonts w:hint="eastAsia" w:ascii="仿宋" w:hAnsi="仿宋" w:eastAsia="仿宋" w:cs="仿宋"/>
          <w:sz w:val="28"/>
          <w:szCs w:val="28"/>
        </w:rPr>
        <w:t>【个人办税】</w:t>
      </w:r>
      <w:r>
        <w:rPr>
          <w:rFonts w:ascii="仿宋" w:hAnsi="仿宋" w:eastAsia="仿宋" w:cs="仿宋"/>
          <w:sz w:val="28"/>
          <w:szCs w:val="28"/>
        </w:rPr>
        <w:t>-</w:t>
      </w:r>
      <w:r>
        <w:rPr>
          <w:rFonts w:hint="eastAsia" w:ascii="仿宋" w:hAnsi="仿宋" w:eastAsia="仿宋" w:cs="仿宋"/>
          <w:sz w:val="28"/>
          <w:szCs w:val="28"/>
        </w:rPr>
        <w:t>【自然人登录】-【公路路产赔（补）偿费申报电子完税证明查询（自行申报）】</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自然人自行申报并开具的电子完税证明均可以通过该模块查询。</w:t>
      </w:r>
    </w:p>
    <w:p>
      <w:pPr>
        <w:pStyle w:val="6"/>
        <w:rPr>
          <w:rFonts w:ascii="仿宋" w:hAnsi="仿宋"/>
        </w:rPr>
      </w:pPr>
      <w:r>
        <w:rPr>
          <w:rFonts w:hint="eastAsia" w:ascii="仿宋" w:hAnsi="仿宋"/>
        </w:rPr>
        <w:t>水土保持补偿费</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w:t>
      </w:r>
      <w:r>
        <w:rPr>
          <w:rFonts w:hint="eastAsia" w:ascii="仿宋" w:hAnsi="仿宋" w:eastAsia="仿宋" w:cs="仿宋_GB2312"/>
          <w:b/>
          <w:sz w:val="28"/>
          <w:szCs w:val="28"/>
        </w:rPr>
        <w:t>业务背景</w:t>
      </w:r>
      <w:r>
        <w:rPr>
          <w:rFonts w:hint="eastAsia" w:ascii="仿宋" w:hAnsi="仿宋" w:eastAsia="仿宋" w:cs="仿宋_GB2312"/>
          <w:sz w:val="28"/>
          <w:szCs w:val="28"/>
        </w:rPr>
        <w:t>】</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根据《中华人民共和国水土保持法》、《辽宁省水土保持条例》、《水土保持补偿费征收使用管理办法》、《关于水土保持补偿费收费标准（试行）的通知》、《关于降低我省水土保持补偿费标准的通知》、《辽宁省财政厅</w:t>
      </w:r>
      <w:r>
        <w:rPr>
          <w:rFonts w:ascii="仿宋" w:hAnsi="仿宋" w:eastAsia="仿宋" w:cs="仿宋_GB2312"/>
          <w:sz w:val="28"/>
          <w:szCs w:val="28"/>
        </w:rPr>
        <w:t xml:space="preserve"> 国家税务总局辽宁省税务局 辽宁省水利厅关于水土保持补偿费、防空地下室易地建设费征管职责划转有关事宜的通知》</w:t>
      </w:r>
      <w:r>
        <w:rPr>
          <w:rFonts w:hint="eastAsia" w:ascii="仿宋" w:hAnsi="仿宋" w:eastAsia="仿宋" w:cs="仿宋_GB2312"/>
          <w:sz w:val="28"/>
          <w:szCs w:val="28"/>
        </w:rPr>
        <w:t>，按照国务院关于非税收入征管职责划转的有关要求，自2021年1月1日起，水土保持补偿费由水行政主管部门（含审批委托单位）划转至税务部门征收。税务部门要会同财政部门、水行政主管部门按照“便民、高效”的原则，持续优化办事缴费流程，以电子税务局为载体，推行“非接触式”办税，切实方便缴费人缴费。</w:t>
      </w:r>
    </w:p>
    <w:p>
      <w:pPr>
        <w:spacing w:line="360" w:lineRule="auto"/>
        <w:ind w:firstLine="562" w:firstLineChars="200"/>
        <w:jc w:val="left"/>
        <w:rPr>
          <w:rFonts w:ascii="仿宋" w:hAnsi="仿宋" w:eastAsia="仿宋" w:cs="仿宋_GB2312"/>
          <w:b/>
          <w:sz w:val="28"/>
          <w:szCs w:val="28"/>
        </w:rPr>
      </w:pPr>
      <w:r>
        <w:rPr>
          <w:rFonts w:hint="eastAsia" w:ascii="仿宋" w:hAnsi="仿宋" w:eastAsia="仿宋" w:cs="仿宋_GB2312"/>
          <w:b/>
          <w:sz w:val="28"/>
          <w:szCs w:val="28"/>
        </w:rPr>
        <w:t>【业务描述】</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水土保持补偿费划转至税务部门征收后，税务机关按照属地管理原则确定主管</w:t>
      </w:r>
      <w:r>
        <w:rPr>
          <w:rFonts w:ascii="仿宋" w:hAnsi="仿宋" w:eastAsia="仿宋" w:cs="仿宋_GB2312"/>
          <w:sz w:val="28"/>
          <w:szCs w:val="28"/>
        </w:rPr>
        <w:t>税务</w:t>
      </w:r>
      <w:r>
        <w:rPr>
          <w:rFonts w:hint="eastAsia" w:ascii="仿宋" w:hAnsi="仿宋" w:eastAsia="仿宋" w:cs="仿宋_GB2312"/>
          <w:sz w:val="28"/>
          <w:szCs w:val="28"/>
        </w:rPr>
        <w:t>机关。征期在2021年度、所属期为2020年度的上述收入，收缴及汇算清缴工作继续由原执收单位负责。</w:t>
      </w:r>
      <w:r>
        <w:rPr>
          <w:rFonts w:hint="eastAsia" w:ascii="仿宋" w:hAnsi="仿宋" w:eastAsia="仿宋" w:cs="仿宋_GB2312"/>
          <w:bCs/>
          <w:sz w:val="28"/>
          <w:szCs w:val="28"/>
        </w:rPr>
        <w:t>以前年度应缴未缴的收入，原执收单位审核确认后，通过税务部门征缴入库。</w:t>
      </w:r>
      <w:r>
        <w:rPr>
          <w:rFonts w:hint="eastAsia" w:ascii="仿宋" w:hAnsi="仿宋" w:eastAsia="仿宋" w:cs="仿宋_GB2312"/>
          <w:sz w:val="28"/>
          <w:szCs w:val="28"/>
        </w:rPr>
        <w:t>其征收范围、征收对象、征收标准、收入分成及使用等政策仍按照现行规定执行。划转后，各级财政部门不安排代扣代缴、代收代缴和委托代征经费。</w:t>
      </w:r>
    </w:p>
    <w:p>
      <w:pPr>
        <w:spacing w:line="360" w:lineRule="auto"/>
        <w:ind w:firstLine="560" w:firstLineChars="200"/>
        <w:jc w:val="left"/>
        <w:rPr>
          <w:rFonts w:ascii="仿宋" w:hAnsi="仿宋" w:eastAsia="仿宋" w:cs="仿宋_GB2312"/>
          <w:sz w:val="28"/>
          <w:szCs w:val="28"/>
        </w:rPr>
      </w:pPr>
      <w:r>
        <w:rPr>
          <w:rFonts w:ascii="仿宋" w:hAnsi="仿宋" w:eastAsia="仿宋" w:cs="仿宋_GB2312"/>
          <w:sz w:val="28"/>
          <w:szCs w:val="28"/>
        </w:rPr>
        <w:t>【</w:t>
      </w:r>
      <w:r>
        <w:rPr>
          <w:rFonts w:ascii="仿宋" w:hAnsi="仿宋" w:eastAsia="仿宋" w:cs="仿宋_GB2312"/>
          <w:b/>
          <w:sz w:val="28"/>
          <w:szCs w:val="28"/>
        </w:rPr>
        <w:t>办理流程</w:t>
      </w:r>
      <w:r>
        <w:rPr>
          <w:rFonts w:ascii="仿宋" w:hAnsi="仿宋" w:eastAsia="仿宋" w:cs="仿宋_GB2312"/>
          <w:sz w:val="28"/>
          <w:szCs w:val="28"/>
        </w:rPr>
        <w:t>】</w:t>
      </w:r>
    </w:p>
    <w:p>
      <w:pPr>
        <w:spacing w:line="360" w:lineRule="auto"/>
        <w:ind w:firstLine="560" w:firstLineChars="200"/>
        <w:jc w:val="left"/>
        <w:rPr>
          <w:rFonts w:ascii="仿宋" w:hAnsi="仿宋" w:eastAsia="仿宋" w:cs="仿宋_GB2312"/>
          <w:sz w:val="28"/>
          <w:szCs w:val="28"/>
        </w:rPr>
      </w:pPr>
      <w:r>
        <w:rPr>
          <w:rFonts w:ascii="仿宋" w:hAnsi="仿宋" w:eastAsia="仿宋"/>
          <w:sz w:val="28"/>
          <w:szCs w:val="28"/>
        </w:rPr>
        <w:drawing>
          <wp:inline distT="0" distB="0" distL="0" distR="0">
            <wp:extent cx="5288280" cy="2441575"/>
            <wp:effectExtent l="0" t="0" r="7620" b="0"/>
            <wp:docPr id="9" name="图片 9"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288280" cy="2441575"/>
                    </a:xfrm>
                    <a:prstGeom prst="rect">
                      <a:avLst/>
                    </a:prstGeom>
                    <a:noFill/>
                    <a:ln>
                      <a:noFill/>
                    </a:ln>
                  </pic:spPr>
                </pic:pic>
              </a:graphicData>
            </a:graphic>
          </wp:inline>
        </w:drawing>
      </w:r>
    </w:p>
    <w:p>
      <w:pPr>
        <w:spacing w:line="360" w:lineRule="auto"/>
        <w:ind w:firstLine="560" w:firstLineChars="200"/>
        <w:jc w:val="left"/>
        <w:rPr>
          <w:rFonts w:ascii="仿宋" w:hAnsi="仿宋" w:eastAsia="仿宋" w:cs="仿宋_GB2312"/>
          <w:sz w:val="28"/>
          <w:szCs w:val="28"/>
        </w:rPr>
      </w:pPr>
    </w:p>
    <w:p>
      <w:pPr>
        <w:spacing w:line="360" w:lineRule="auto"/>
        <w:ind w:firstLine="560" w:firstLineChars="200"/>
        <w:jc w:val="left"/>
        <w:rPr>
          <w:rFonts w:ascii="仿宋" w:hAnsi="仿宋" w:eastAsia="仿宋" w:cs="仿宋_GB2312"/>
          <w:sz w:val="28"/>
          <w:szCs w:val="28"/>
        </w:rPr>
      </w:pPr>
      <w:r>
        <w:rPr>
          <w:rFonts w:ascii="仿宋" w:hAnsi="仿宋" w:eastAsia="仿宋" w:cs="仿宋_GB2312"/>
          <w:sz w:val="28"/>
          <w:szCs w:val="28"/>
        </w:rPr>
        <w:t>1.办税服务厅窗口人员根据缴费人提供的《水土保持补偿费缴纳通知书》，在非税通用申报模块录入申报信息并打印非税收入通用申报表交由缴费人确认；</w:t>
      </w:r>
    </w:p>
    <w:p>
      <w:pPr>
        <w:spacing w:line="360" w:lineRule="auto"/>
        <w:ind w:firstLine="560" w:firstLineChars="200"/>
        <w:jc w:val="left"/>
        <w:rPr>
          <w:rFonts w:ascii="仿宋" w:hAnsi="仿宋" w:eastAsia="仿宋" w:cs="仿宋_GB2312"/>
          <w:sz w:val="28"/>
          <w:szCs w:val="28"/>
        </w:rPr>
      </w:pPr>
      <w:r>
        <w:rPr>
          <w:rFonts w:ascii="仿宋" w:hAnsi="仿宋" w:eastAsia="仿宋" w:cs="仿宋_GB2312"/>
          <w:sz w:val="28"/>
          <w:szCs w:val="28"/>
        </w:rPr>
        <w:t>2.缴费人确认申报信息无误在非税收入通用申报表上签字；</w:t>
      </w:r>
    </w:p>
    <w:p>
      <w:pPr>
        <w:spacing w:line="360" w:lineRule="auto"/>
        <w:ind w:firstLine="560" w:firstLineChars="200"/>
        <w:jc w:val="left"/>
        <w:rPr>
          <w:rFonts w:ascii="仿宋" w:hAnsi="仿宋" w:eastAsia="仿宋" w:cs="仿宋_GB2312"/>
          <w:sz w:val="28"/>
          <w:szCs w:val="28"/>
        </w:rPr>
      </w:pPr>
      <w:r>
        <w:rPr>
          <w:rFonts w:ascii="仿宋" w:hAnsi="仿宋" w:eastAsia="仿宋" w:cs="仿宋_GB2312"/>
          <w:sz w:val="28"/>
          <w:szCs w:val="28"/>
        </w:rPr>
        <w:t>3.缴费人选择</w:t>
      </w:r>
      <w:r>
        <w:rPr>
          <w:rFonts w:hint="eastAsia" w:ascii="仿宋" w:hAnsi="仿宋" w:eastAsia="仿宋" w:cs="仿宋"/>
          <w:sz w:val="28"/>
          <w:szCs w:val="28"/>
        </w:rPr>
        <w:t>三方协议扣款（Tips扣款）、银行端查询缴款、银联二维码缴款（云闪付）等多种缴费方式进行缴纳费款</w:t>
      </w:r>
      <w:r>
        <w:rPr>
          <w:rFonts w:ascii="仿宋" w:hAnsi="仿宋" w:eastAsia="仿宋" w:cs="仿宋_GB2312"/>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【我要办税】-【税费申报及缴纳】-【非税收入申报】-【非税收入通用申报】</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color w:val="000000"/>
          <w:sz w:val="28"/>
          <w:szCs w:val="28"/>
        </w:rPr>
      </w:pPr>
      <w:r>
        <w:rPr>
          <w:rFonts w:hint="eastAsia" w:ascii="仿宋" w:hAnsi="仿宋" w:eastAsia="仿宋" w:cs="仿宋_GB2312"/>
          <w:sz w:val="28"/>
          <w:szCs w:val="28"/>
        </w:rPr>
        <w:t>1、</w:t>
      </w:r>
      <w:r>
        <w:rPr>
          <w:rFonts w:ascii="仿宋" w:hAnsi="仿宋" w:eastAsia="仿宋"/>
          <w:color w:val="000000"/>
          <w:sz w:val="28"/>
          <w:szCs w:val="28"/>
        </w:rPr>
        <w:t>水土保持补偿费申报暂不做税（费）种认定，所属期起止日期为申报日期；</w:t>
      </w:r>
    </w:p>
    <w:p>
      <w:pPr>
        <w:spacing w:line="360" w:lineRule="auto"/>
        <w:ind w:firstLine="560" w:firstLineChars="200"/>
        <w:jc w:val="left"/>
        <w:rPr>
          <w:rFonts w:ascii="仿宋" w:hAnsi="仿宋" w:eastAsia="仿宋"/>
          <w:color w:val="000000"/>
          <w:sz w:val="28"/>
          <w:szCs w:val="28"/>
        </w:rPr>
      </w:pPr>
      <w:r>
        <w:rPr>
          <w:rFonts w:ascii="仿宋" w:hAnsi="仿宋" w:eastAsia="仿宋"/>
          <w:color w:val="000000"/>
          <w:sz w:val="28"/>
          <w:szCs w:val="28"/>
        </w:rPr>
        <w:t>2.</w:t>
      </w:r>
      <w:r>
        <w:rPr>
          <w:rFonts w:ascii="仿宋" w:hAnsi="仿宋" w:eastAsia="仿宋"/>
          <w:color w:val="000000"/>
          <w:sz w:val="28"/>
          <w:szCs w:val="28"/>
        </w:rPr>
        <w:tab/>
      </w:r>
      <w:r>
        <w:rPr>
          <w:rFonts w:ascii="仿宋" w:hAnsi="仿宋" w:eastAsia="仿宋"/>
          <w:color w:val="000000"/>
          <w:sz w:val="28"/>
          <w:szCs w:val="28"/>
        </w:rPr>
        <w:t>申报表内的征收项目、征收品目及征收子目必录；</w:t>
      </w:r>
    </w:p>
    <w:p>
      <w:pPr>
        <w:spacing w:line="360" w:lineRule="auto"/>
        <w:ind w:firstLine="560" w:firstLineChars="200"/>
        <w:jc w:val="left"/>
        <w:rPr>
          <w:rFonts w:ascii="仿宋" w:hAnsi="仿宋" w:eastAsia="仿宋" w:cs="仿宋_GB2312"/>
          <w:sz w:val="28"/>
          <w:szCs w:val="28"/>
        </w:rPr>
      </w:pPr>
      <w:r>
        <w:rPr>
          <w:rFonts w:ascii="仿宋" w:hAnsi="仿宋" w:eastAsia="仿宋"/>
          <w:color w:val="000000"/>
          <w:sz w:val="28"/>
          <w:szCs w:val="28"/>
        </w:rPr>
        <w:t>3.</w:t>
      </w:r>
      <w:r>
        <w:rPr>
          <w:rFonts w:ascii="仿宋" w:hAnsi="仿宋" w:eastAsia="仿宋"/>
          <w:color w:val="000000"/>
          <w:sz w:val="28"/>
          <w:szCs w:val="28"/>
        </w:rPr>
        <w:tab/>
      </w:r>
      <w:r>
        <w:rPr>
          <w:rFonts w:ascii="仿宋" w:hAnsi="仿宋" w:eastAsia="仿宋"/>
          <w:color w:val="000000"/>
          <w:sz w:val="28"/>
          <w:szCs w:val="28"/>
        </w:rPr>
        <w:t>按照属地管理原则确定主管税务机关，即项目（活动）所在地的县（市、区）级税务机关为主管税务机关。</w:t>
      </w:r>
    </w:p>
    <w:p>
      <w:pPr>
        <w:spacing w:line="360" w:lineRule="auto"/>
        <w:ind w:firstLine="560" w:firstLineChars="200"/>
        <w:jc w:val="left"/>
        <w:rPr>
          <w:rFonts w:ascii="仿宋" w:hAnsi="仿宋" w:eastAsia="仿宋"/>
          <w:color w:val="000000"/>
          <w:sz w:val="28"/>
          <w:szCs w:val="28"/>
        </w:rPr>
      </w:pPr>
      <w:r>
        <w:rPr>
          <w:rFonts w:ascii="仿宋" w:hAnsi="仿宋" w:eastAsia="仿宋" w:cs="仿宋_GB2312"/>
          <w:sz w:val="28"/>
          <w:szCs w:val="28"/>
        </w:rPr>
        <w:t>4</w:t>
      </w:r>
      <w:r>
        <w:rPr>
          <w:rFonts w:hint="eastAsia" w:ascii="仿宋" w:hAnsi="仿宋" w:eastAsia="仿宋" w:cs="仿宋_GB2312"/>
          <w:sz w:val="28"/>
          <w:szCs w:val="28"/>
        </w:rPr>
        <w:t>、</w:t>
      </w:r>
      <w:r>
        <w:rPr>
          <w:rFonts w:hint="eastAsia" w:ascii="仿宋" w:hAnsi="仿宋" w:eastAsia="仿宋"/>
          <w:color w:val="000000"/>
          <w:sz w:val="28"/>
          <w:szCs w:val="28"/>
        </w:rPr>
        <w:t>建设项目（活动）跨地市的，如果缴费人机构注册地位于省内（不含大连）的，机构注册地的县（市、区）级税务机关为主管税务机关；如果缴费人机构注册地在辽宁省（不含大连）省外的，可由省级税务机关指定主管税务机关。</w:t>
      </w:r>
    </w:p>
    <w:p>
      <w:pPr>
        <w:spacing w:line="360" w:lineRule="auto"/>
        <w:ind w:firstLine="560" w:firstLineChars="200"/>
        <w:jc w:val="left"/>
        <w:rPr>
          <w:rFonts w:ascii="仿宋" w:hAnsi="仿宋" w:eastAsia="仿宋"/>
          <w:color w:val="000000"/>
          <w:sz w:val="28"/>
          <w:szCs w:val="28"/>
        </w:rPr>
      </w:pPr>
      <w:r>
        <w:rPr>
          <w:rFonts w:hint="eastAsia" w:ascii="仿宋" w:hAnsi="仿宋" w:eastAsia="仿宋"/>
          <w:color w:val="000000"/>
          <w:sz w:val="28"/>
          <w:szCs w:val="28"/>
        </w:rPr>
        <w:t>5、建设项目（活动）跨县区的，如果缴费人机构注册地位于本市内，机构注册地的县（市、区）级税务机关为主管税务机关；如果缴费人机构注册地在本市外的，可由市级税务机关指定主管税务机关。</w:t>
      </w:r>
    </w:p>
    <w:p>
      <w:pPr>
        <w:spacing w:line="360" w:lineRule="auto"/>
        <w:ind w:firstLine="560" w:firstLineChars="200"/>
        <w:jc w:val="left"/>
        <w:rPr>
          <w:rFonts w:ascii="仿宋" w:hAnsi="仿宋" w:eastAsia="仿宋"/>
          <w:sz w:val="28"/>
          <w:szCs w:val="28"/>
        </w:rPr>
      </w:pPr>
      <w:r>
        <w:rPr>
          <w:rFonts w:hint="eastAsia" w:ascii="仿宋" w:hAnsi="仿宋" w:eastAsia="仿宋" w:cs="仿宋_GB2312"/>
          <w:sz w:val="28"/>
          <w:szCs w:val="28"/>
        </w:rPr>
        <w:t>6、</w:t>
      </w:r>
      <w:r>
        <w:rPr>
          <w:rFonts w:hint="eastAsia" w:ascii="仿宋" w:hAnsi="仿宋" w:eastAsia="仿宋"/>
          <w:color w:val="000000"/>
          <w:sz w:val="28"/>
          <w:szCs w:val="28"/>
        </w:rPr>
        <w:t>省级及以上水行政主管部门审批的项目（活动）的预算级次为中央</w:t>
      </w:r>
      <w:r>
        <w:rPr>
          <w:rFonts w:ascii="仿宋" w:hAnsi="仿宋" w:eastAsia="仿宋"/>
          <w:color w:val="000000"/>
          <w:sz w:val="28"/>
          <w:szCs w:val="28"/>
        </w:rPr>
        <w:t>10%省级90%；市级水行政主管部门审批的项目（活动）的预算级次为中央10%市级90%；县级水行政主管部门审批的项目（活动）的预算级次为中央10%县级90%；沈抚新区水行政主管部门审批的项目（活动）的预算级次为中央10%县区90%。</w:t>
      </w:r>
    </w:p>
    <w:p>
      <w:pPr>
        <w:spacing w:line="360" w:lineRule="auto"/>
        <w:ind w:firstLine="560" w:firstLineChars="200"/>
        <w:jc w:val="left"/>
        <w:rPr>
          <w:rFonts w:ascii="仿宋" w:hAnsi="仿宋" w:eastAsia="仿宋"/>
          <w:color w:val="000000"/>
          <w:sz w:val="28"/>
          <w:szCs w:val="28"/>
        </w:rPr>
      </w:pPr>
      <w:r>
        <w:rPr>
          <w:rFonts w:hint="eastAsia" w:ascii="仿宋" w:hAnsi="仿宋" w:eastAsia="仿宋" w:cs="仿宋_GB2312"/>
          <w:sz w:val="28"/>
          <w:szCs w:val="28"/>
        </w:rPr>
        <w:t>7、进入</w:t>
      </w:r>
      <w:r>
        <w:fldChar w:fldCharType="begin"/>
      </w:r>
      <w:r>
        <w:instrText xml:space="preserve"> HYPERLINK "https://etax.liaoning.chinatax.gov.cn/sword?ctrl=LnGdsPortalCtrl_initPageln&amp;gnlj=/sword?ctrl=SB501FssrtysbCtrl_initView&amp;81966&amp;sDate=1615615611237&amp;rUUID=&amp;menu_url=https://etax.liaoning.chinatax.gov.cn/sword?ctrl=LnGdsPortalCtrl_dkgns&amp;gnmc=wybs&amp;gndm=CS51000100099999&amp;gnbt=%E7%A8%8E%E8%B4%B9%E7%94%B3%E6%8A%A5%E5%8F%8A%E7%BC%B4%E7%BA%B3&amp;menu_caption=%E7%A8%8E%E8%B4%B9%E7%94%B3%E6%8A%A5%E5%8F%8A%E7%BC%B4%E7%BA%B3&amp;func_url=/sword?ctrl=SB501FssrtysbCtrl_initView&amp;81966&amp;sDate=1615615611237&amp;rUUID=&amp;func_caption=%E9%9D%9E%E7%A8%8E%E6%94%B6%E5%85%A5%E9%80%9A%E7%94%A8%E7%94%B3%E6%8A%A5&amp;gndm=CS51000100000684" </w:instrText>
      </w:r>
      <w:r>
        <w:fldChar w:fldCharType="separate"/>
      </w:r>
      <w:r>
        <w:rPr>
          <w:rFonts w:hint="eastAsia" w:ascii="仿宋" w:hAnsi="仿宋" w:eastAsia="仿宋"/>
          <w:color w:val="000000"/>
          <w:sz w:val="28"/>
          <w:szCs w:val="28"/>
        </w:rPr>
        <w:t>非税收入通用申报</w:t>
      </w:r>
      <w:r>
        <w:rPr>
          <w:rFonts w:hint="eastAsia" w:ascii="仿宋" w:hAnsi="仿宋" w:eastAsia="仿宋"/>
          <w:color w:val="000000"/>
          <w:sz w:val="28"/>
          <w:szCs w:val="28"/>
        </w:rPr>
        <w:fldChar w:fldCharType="end"/>
      </w:r>
      <w:r>
        <w:rPr>
          <w:rFonts w:hint="eastAsia" w:ascii="仿宋" w:hAnsi="仿宋" w:eastAsia="仿宋"/>
          <w:color w:val="000000"/>
          <w:sz w:val="28"/>
          <w:szCs w:val="28"/>
        </w:rPr>
        <w:t>，所属期起止日期选择申报日期，选择征收品目水土保持补偿费收入后，依次选择城市、区县、主管税务机关。根据《水土保持补偿费缴纳通知书》以此选择征收品目与征收子目。申报成功后会跳转缴费界面，根据实际情况选择缴费方式。</w:t>
      </w:r>
    </w:p>
    <w:p>
      <w:pPr>
        <w:pStyle w:val="6"/>
        <w:rPr>
          <w:rFonts w:ascii="仿宋" w:hAnsi="仿宋"/>
        </w:rPr>
      </w:pPr>
      <w:r>
        <w:rPr>
          <w:rFonts w:hint="eastAsia" w:ascii="仿宋" w:hAnsi="仿宋"/>
        </w:rPr>
        <w:t>防空地下室易地建设费</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w:t>
      </w:r>
      <w:r>
        <w:rPr>
          <w:rFonts w:hint="eastAsia" w:ascii="仿宋" w:hAnsi="仿宋" w:eastAsia="仿宋" w:cs="仿宋_GB2312"/>
          <w:b/>
          <w:sz w:val="28"/>
          <w:szCs w:val="28"/>
        </w:rPr>
        <w:t>业务背景</w:t>
      </w:r>
      <w:r>
        <w:rPr>
          <w:rFonts w:hint="eastAsia" w:ascii="仿宋" w:hAnsi="仿宋" w:eastAsia="仿宋" w:cs="仿宋_GB2312"/>
          <w:sz w:val="28"/>
          <w:szCs w:val="28"/>
        </w:rPr>
        <w:t>】</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根据《中华人民共和国人民防空法》《辽宁省实施</w:t>
      </w:r>
      <w:r>
        <w:rPr>
          <w:rFonts w:ascii="仿宋" w:hAnsi="仿宋" w:eastAsia="仿宋" w:cs="仿宋_GB2312"/>
          <w:sz w:val="28"/>
          <w:szCs w:val="28"/>
        </w:rPr>
        <w:t>&lt;中华人民共和国人民防空法&gt;办法》、《国家计委 财政部 国家国防动员委员会 建设部印发关于规范防空地下室易地建设收费的规定的通知》、《国家国防动员委员会 国家发展计划委员会 建设部 财政部关于印发&lt;人民防空工程建设管理规定&gt;的通知》、《辽宁省物价局 辽宁省财政厅 辽宁省人民防空办公室 辽宁省建设厅转发国家计委 财政部 国家国防动员委员会 建设部关于规范防空地下室易地建设收费规定的通知》、《辽宁省物价局 辽宁省财政厅 辽宁省人民防空办公室关于调整我省人防工程易地建设</w:t>
      </w:r>
      <w:r>
        <w:rPr>
          <w:rFonts w:hint="eastAsia" w:ascii="仿宋" w:hAnsi="仿宋" w:eastAsia="仿宋" w:cs="仿宋_GB2312"/>
          <w:sz w:val="28"/>
          <w:szCs w:val="28"/>
        </w:rPr>
        <w:t>费收费标准的通知》、《辽宁省财政厅关于继续执行防空地下室易地建设费省级分成标准的复函》，按照国务院关于非税收入征管职责划转的有关要求，自2021年1月1日起，防空地下室易地建设费由人防部门（含审批委托单位）划转至税务部门征收。各级税务部门要会同财政部门、人防部门部门按照“便民、高效”的原则，持续优化办事缴费流程，以电子税务局为载体，推行“非接触式”办税，切实方便缴费人缴费。</w:t>
      </w:r>
    </w:p>
    <w:p>
      <w:pPr>
        <w:spacing w:line="360" w:lineRule="auto"/>
        <w:ind w:firstLine="562" w:firstLineChars="200"/>
        <w:jc w:val="left"/>
        <w:rPr>
          <w:rFonts w:ascii="仿宋" w:hAnsi="仿宋" w:eastAsia="仿宋" w:cs="仿宋_GB2312"/>
          <w:b/>
          <w:sz w:val="28"/>
          <w:szCs w:val="28"/>
        </w:rPr>
      </w:pPr>
      <w:r>
        <w:rPr>
          <w:rFonts w:hint="eastAsia" w:ascii="仿宋" w:hAnsi="仿宋" w:eastAsia="仿宋" w:cs="仿宋_GB2312"/>
          <w:b/>
          <w:sz w:val="28"/>
          <w:szCs w:val="28"/>
        </w:rPr>
        <w:t>【业务描述】</w:t>
      </w:r>
    </w:p>
    <w:p>
      <w:pPr>
        <w:spacing w:line="360" w:lineRule="auto"/>
        <w:ind w:firstLine="560" w:firstLineChars="200"/>
        <w:jc w:val="left"/>
        <w:rPr>
          <w:rFonts w:ascii="仿宋" w:hAnsi="仿宋" w:eastAsia="仿宋" w:cs="仿宋_GB2312"/>
          <w:sz w:val="28"/>
          <w:szCs w:val="28"/>
        </w:rPr>
      </w:pPr>
      <w:r>
        <w:rPr>
          <w:rFonts w:hint="eastAsia" w:ascii="仿宋" w:hAnsi="仿宋" w:eastAsia="仿宋" w:cs="仿宋_GB2312"/>
          <w:sz w:val="28"/>
          <w:szCs w:val="28"/>
        </w:rPr>
        <w:t>防空地下室易地建设费划转至税务部门征收后，税务机关按照属地管理原则确定主管</w:t>
      </w:r>
      <w:r>
        <w:rPr>
          <w:rFonts w:ascii="仿宋" w:hAnsi="仿宋" w:eastAsia="仿宋" w:cs="仿宋_GB2312"/>
          <w:sz w:val="28"/>
          <w:szCs w:val="28"/>
        </w:rPr>
        <w:t>税务</w:t>
      </w:r>
      <w:r>
        <w:rPr>
          <w:rFonts w:hint="eastAsia" w:ascii="仿宋" w:hAnsi="仿宋" w:eastAsia="仿宋" w:cs="仿宋_GB2312"/>
          <w:sz w:val="28"/>
          <w:szCs w:val="28"/>
        </w:rPr>
        <w:t>机关。征期在2021年度、所属期为2020年度的上述收入，收缴及汇算清缴工作继续由原执收单位负责。</w:t>
      </w:r>
      <w:r>
        <w:rPr>
          <w:rFonts w:hint="eastAsia" w:ascii="仿宋" w:hAnsi="仿宋" w:eastAsia="仿宋" w:cs="仿宋_GB2312"/>
          <w:bCs/>
          <w:sz w:val="28"/>
          <w:szCs w:val="28"/>
        </w:rPr>
        <w:t>以前年度应缴未缴的收入，原执收单位审核确认后，通过税务部门征缴入库。</w:t>
      </w:r>
      <w:r>
        <w:rPr>
          <w:rFonts w:hint="eastAsia" w:ascii="仿宋" w:hAnsi="仿宋" w:eastAsia="仿宋" w:cs="仿宋_GB2312"/>
          <w:sz w:val="28"/>
          <w:szCs w:val="28"/>
        </w:rPr>
        <w:t>其征收范围、征收对象、征收标准、收入分成及使用等政策仍按照现行规定执行。划转后，各级财政部门不安排代扣代缴、代收代缴和委托代征经费。</w:t>
      </w:r>
    </w:p>
    <w:p>
      <w:pPr>
        <w:spacing w:line="360" w:lineRule="auto"/>
        <w:ind w:firstLine="560" w:firstLineChars="200"/>
        <w:jc w:val="left"/>
        <w:rPr>
          <w:rFonts w:ascii="仿宋" w:hAnsi="仿宋" w:eastAsia="仿宋" w:cs="仿宋_GB2312"/>
          <w:sz w:val="28"/>
          <w:szCs w:val="28"/>
        </w:rPr>
      </w:pPr>
      <w:r>
        <w:rPr>
          <w:rFonts w:ascii="仿宋" w:hAnsi="仿宋" w:eastAsia="仿宋" w:cs="仿宋_GB2312"/>
          <w:sz w:val="28"/>
          <w:szCs w:val="28"/>
        </w:rPr>
        <w:t>【</w:t>
      </w:r>
      <w:r>
        <w:rPr>
          <w:rFonts w:ascii="仿宋" w:hAnsi="仿宋" w:eastAsia="仿宋" w:cs="仿宋_GB2312"/>
          <w:b/>
          <w:sz w:val="28"/>
          <w:szCs w:val="28"/>
        </w:rPr>
        <w:t>办理流程</w:t>
      </w:r>
      <w:r>
        <w:rPr>
          <w:rFonts w:ascii="仿宋" w:hAnsi="仿宋" w:eastAsia="仿宋" w:cs="仿宋_GB2312"/>
          <w:sz w:val="28"/>
          <w:szCs w:val="28"/>
        </w:rPr>
        <w:t>】</w:t>
      </w:r>
    </w:p>
    <w:p>
      <w:pPr>
        <w:spacing w:line="360" w:lineRule="auto"/>
        <w:ind w:firstLine="560" w:firstLineChars="200"/>
        <w:jc w:val="left"/>
        <w:rPr>
          <w:rFonts w:ascii="仿宋" w:hAnsi="仿宋" w:eastAsia="仿宋" w:cs="仿宋_GB2312"/>
          <w:sz w:val="28"/>
          <w:szCs w:val="28"/>
        </w:rPr>
      </w:pPr>
      <w:r>
        <w:rPr>
          <w:rFonts w:ascii="仿宋" w:hAnsi="仿宋" w:eastAsia="仿宋"/>
          <w:sz w:val="28"/>
          <w:szCs w:val="28"/>
        </w:rPr>
        <w:drawing>
          <wp:inline distT="0" distB="0" distL="0" distR="0">
            <wp:extent cx="5288280" cy="2441575"/>
            <wp:effectExtent l="0" t="0" r="7620" b="0"/>
            <wp:docPr id="8" name="图片 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288280" cy="2441575"/>
                    </a:xfrm>
                    <a:prstGeom prst="rect">
                      <a:avLst/>
                    </a:prstGeom>
                    <a:noFill/>
                    <a:ln>
                      <a:noFill/>
                    </a:ln>
                  </pic:spPr>
                </pic:pic>
              </a:graphicData>
            </a:graphic>
          </wp:inline>
        </w:drawing>
      </w:r>
    </w:p>
    <w:p>
      <w:pPr>
        <w:spacing w:line="360" w:lineRule="auto"/>
        <w:ind w:firstLine="560" w:firstLineChars="200"/>
        <w:jc w:val="left"/>
        <w:rPr>
          <w:rFonts w:ascii="仿宋" w:hAnsi="仿宋" w:eastAsia="仿宋" w:cs="仿宋_GB2312"/>
          <w:sz w:val="28"/>
          <w:szCs w:val="28"/>
        </w:rPr>
      </w:pPr>
    </w:p>
    <w:p>
      <w:pPr>
        <w:spacing w:line="360" w:lineRule="auto"/>
        <w:ind w:firstLine="560" w:firstLineChars="200"/>
        <w:jc w:val="left"/>
        <w:rPr>
          <w:rFonts w:ascii="仿宋" w:hAnsi="仿宋" w:eastAsia="仿宋" w:cs="仿宋_GB2312"/>
          <w:sz w:val="28"/>
          <w:szCs w:val="28"/>
        </w:rPr>
      </w:pPr>
      <w:r>
        <w:rPr>
          <w:rFonts w:ascii="仿宋" w:hAnsi="仿宋" w:eastAsia="仿宋" w:cs="仿宋_GB2312"/>
          <w:sz w:val="28"/>
          <w:szCs w:val="28"/>
        </w:rPr>
        <w:t>1.办税服务厅窗口人员根据缴费人提供的《</w:t>
      </w:r>
      <w:r>
        <w:rPr>
          <w:rFonts w:hint="eastAsia" w:ascii="仿宋" w:hAnsi="仿宋" w:eastAsia="仿宋" w:cs="仿宋_GB2312"/>
          <w:sz w:val="28"/>
          <w:szCs w:val="28"/>
        </w:rPr>
        <w:t>缴纳防空地下室易地建设费通知书</w:t>
      </w:r>
      <w:r>
        <w:rPr>
          <w:rFonts w:ascii="仿宋" w:hAnsi="仿宋" w:eastAsia="仿宋" w:cs="仿宋_GB2312"/>
          <w:sz w:val="28"/>
          <w:szCs w:val="28"/>
        </w:rPr>
        <w:t>》，在非税通用申报模块录入申报信息并打印非税收入通用申报表交由缴费人确认；</w:t>
      </w:r>
    </w:p>
    <w:p>
      <w:pPr>
        <w:spacing w:line="360" w:lineRule="auto"/>
        <w:ind w:firstLine="560" w:firstLineChars="200"/>
        <w:jc w:val="left"/>
        <w:rPr>
          <w:rFonts w:ascii="仿宋" w:hAnsi="仿宋" w:eastAsia="仿宋" w:cs="仿宋_GB2312"/>
          <w:sz w:val="28"/>
          <w:szCs w:val="28"/>
        </w:rPr>
      </w:pPr>
      <w:r>
        <w:rPr>
          <w:rFonts w:ascii="仿宋" w:hAnsi="仿宋" w:eastAsia="仿宋" w:cs="仿宋_GB2312"/>
          <w:sz w:val="28"/>
          <w:szCs w:val="28"/>
        </w:rPr>
        <w:t>2.缴费人确认申报信息无误在非税收入通用申报表上签字；</w:t>
      </w:r>
    </w:p>
    <w:p>
      <w:pPr>
        <w:spacing w:line="360" w:lineRule="auto"/>
        <w:ind w:firstLine="560" w:firstLineChars="200"/>
        <w:jc w:val="left"/>
        <w:rPr>
          <w:rFonts w:ascii="仿宋" w:hAnsi="仿宋" w:eastAsia="仿宋" w:cs="仿宋_GB2312"/>
          <w:sz w:val="28"/>
          <w:szCs w:val="28"/>
        </w:rPr>
      </w:pPr>
      <w:r>
        <w:rPr>
          <w:rFonts w:ascii="仿宋" w:hAnsi="仿宋" w:eastAsia="仿宋" w:cs="仿宋_GB2312"/>
          <w:sz w:val="28"/>
          <w:szCs w:val="28"/>
        </w:rPr>
        <w:t>3.缴费人选择</w:t>
      </w:r>
      <w:r>
        <w:rPr>
          <w:rFonts w:hint="eastAsia" w:ascii="仿宋" w:hAnsi="仿宋" w:eastAsia="仿宋" w:cs="仿宋"/>
          <w:sz w:val="28"/>
          <w:szCs w:val="28"/>
        </w:rPr>
        <w:t>三方协议扣款（Tips扣款）、银行端查询缴款、银联二维码缴款（云闪付）等多种缴费方式进行缴纳费款</w:t>
      </w:r>
      <w:r>
        <w:rPr>
          <w:rFonts w:ascii="仿宋" w:hAnsi="仿宋" w:eastAsia="仿宋" w:cs="仿宋_GB2312"/>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b/>
          <w:sz w:val="28"/>
          <w:szCs w:val="28"/>
        </w:rPr>
        <w:t>功能要求</w:t>
      </w:r>
      <w:r>
        <w:rPr>
          <w:rFonts w:hint="eastAsia" w:ascii="仿宋" w:hAnsi="仿宋" w:eastAsia="仿宋" w:cs="仿宋"/>
          <w:sz w:val="28"/>
          <w:szCs w:val="28"/>
        </w:rPr>
        <w:t>】</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功能路径：</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【辽宁省电子税务局】</w:t>
      </w:r>
      <w:r>
        <w:rPr>
          <w:rFonts w:ascii="仿宋" w:hAnsi="仿宋" w:eastAsia="仿宋" w:cs="仿宋"/>
          <w:sz w:val="28"/>
          <w:szCs w:val="28"/>
        </w:rPr>
        <w:t>-</w:t>
      </w:r>
      <w:r>
        <w:rPr>
          <w:rFonts w:hint="eastAsia" w:ascii="仿宋" w:hAnsi="仿宋" w:eastAsia="仿宋" w:cs="仿宋"/>
          <w:sz w:val="28"/>
          <w:szCs w:val="28"/>
        </w:rPr>
        <w:t>【企业登录】</w:t>
      </w:r>
      <w:r>
        <w:rPr>
          <w:rFonts w:ascii="仿宋" w:hAnsi="仿宋" w:eastAsia="仿宋" w:cs="仿宋"/>
          <w:sz w:val="28"/>
          <w:szCs w:val="28"/>
        </w:rPr>
        <w:t>-</w:t>
      </w:r>
      <w:r>
        <w:rPr>
          <w:rFonts w:hint="eastAsia" w:ascii="仿宋" w:hAnsi="仿宋" w:eastAsia="仿宋" w:cs="仿宋"/>
          <w:sz w:val="28"/>
          <w:szCs w:val="28"/>
        </w:rPr>
        <w:t>【我要办税】-【税费申报及缴纳】-【非税收入申报】-【非税收入通用申报】</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功能描述：</w:t>
      </w:r>
    </w:p>
    <w:p>
      <w:pPr>
        <w:spacing w:line="360" w:lineRule="auto"/>
        <w:ind w:firstLine="560" w:firstLineChars="200"/>
        <w:jc w:val="left"/>
        <w:rPr>
          <w:rFonts w:ascii="仿宋" w:hAnsi="仿宋" w:eastAsia="仿宋"/>
          <w:color w:val="000000"/>
          <w:sz w:val="28"/>
          <w:szCs w:val="28"/>
        </w:rPr>
      </w:pPr>
      <w:r>
        <w:rPr>
          <w:rFonts w:hint="eastAsia" w:ascii="仿宋" w:hAnsi="仿宋" w:eastAsia="仿宋" w:cs="仿宋_GB2312"/>
          <w:sz w:val="28"/>
          <w:szCs w:val="28"/>
        </w:rPr>
        <w:t>1、防空地下室易地建设费</w:t>
      </w:r>
      <w:r>
        <w:rPr>
          <w:rFonts w:ascii="仿宋" w:hAnsi="仿宋" w:eastAsia="仿宋"/>
          <w:color w:val="000000"/>
          <w:sz w:val="28"/>
          <w:szCs w:val="28"/>
        </w:rPr>
        <w:t>申报暂不做税（费）种认定，所属期起止日期为申报日期；</w:t>
      </w:r>
    </w:p>
    <w:p>
      <w:pPr>
        <w:spacing w:line="360" w:lineRule="auto"/>
        <w:ind w:firstLine="560" w:firstLineChars="200"/>
        <w:jc w:val="left"/>
        <w:rPr>
          <w:rFonts w:ascii="仿宋" w:hAnsi="仿宋" w:eastAsia="仿宋" w:cs="仿宋_GB2312"/>
          <w:sz w:val="28"/>
          <w:szCs w:val="28"/>
        </w:rPr>
      </w:pPr>
      <w:r>
        <w:rPr>
          <w:rFonts w:ascii="仿宋" w:hAnsi="仿宋" w:eastAsia="仿宋"/>
          <w:color w:val="000000"/>
          <w:sz w:val="28"/>
          <w:szCs w:val="28"/>
        </w:rPr>
        <w:t>2.</w:t>
      </w:r>
      <w:r>
        <w:rPr>
          <w:rFonts w:ascii="仿宋" w:hAnsi="仿宋" w:eastAsia="仿宋"/>
          <w:color w:val="000000"/>
          <w:sz w:val="28"/>
          <w:szCs w:val="28"/>
        </w:rPr>
        <w:tab/>
      </w:r>
      <w:r>
        <w:rPr>
          <w:rFonts w:ascii="仿宋" w:hAnsi="仿宋" w:eastAsia="仿宋"/>
          <w:color w:val="000000"/>
          <w:sz w:val="28"/>
          <w:szCs w:val="28"/>
        </w:rPr>
        <w:t>申报表内的征收项目、征收品目必录</w:t>
      </w:r>
      <w:r>
        <w:rPr>
          <w:rFonts w:hint="eastAsia" w:ascii="仿宋" w:hAnsi="仿宋" w:eastAsia="仿宋"/>
          <w:color w:val="000000"/>
          <w:sz w:val="28"/>
          <w:szCs w:val="28"/>
        </w:rPr>
        <w:t>，</w:t>
      </w:r>
      <w:r>
        <w:rPr>
          <w:rFonts w:ascii="仿宋" w:hAnsi="仿宋" w:eastAsia="仿宋" w:cs="仿宋_GB2312"/>
          <w:sz w:val="28"/>
          <w:szCs w:val="28"/>
        </w:rPr>
        <w:t>主管税务机关为铁岭调兵</w:t>
      </w:r>
      <w:r>
        <w:rPr>
          <w:rFonts w:hint="eastAsia" w:ascii="仿宋" w:hAnsi="仿宋" w:eastAsia="仿宋" w:cs="仿宋_GB2312"/>
          <w:sz w:val="28"/>
          <w:szCs w:val="28"/>
        </w:rPr>
        <w:t>山市、昌图县、西丰县、开原市、清河区税务局的征收子目必录</w:t>
      </w:r>
      <w:r>
        <w:rPr>
          <w:rFonts w:ascii="仿宋" w:hAnsi="仿宋" w:eastAsia="仿宋"/>
          <w:color w:val="000000"/>
          <w:sz w:val="28"/>
          <w:szCs w:val="28"/>
        </w:rPr>
        <w:t>；</w:t>
      </w:r>
    </w:p>
    <w:p>
      <w:pPr>
        <w:spacing w:line="360" w:lineRule="auto"/>
        <w:ind w:firstLine="560" w:firstLineChars="200"/>
        <w:jc w:val="left"/>
        <w:rPr>
          <w:rFonts w:ascii="仿宋" w:hAnsi="仿宋" w:eastAsia="仿宋" w:cs="仿宋_GB2312"/>
          <w:sz w:val="28"/>
          <w:szCs w:val="28"/>
        </w:rPr>
      </w:pPr>
      <w:r>
        <w:rPr>
          <w:rFonts w:ascii="仿宋" w:hAnsi="仿宋" w:eastAsia="仿宋"/>
          <w:color w:val="000000"/>
          <w:sz w:val="28"/>
          <w:szCs w:val="28"/>
        </w:rPr>
        <w:t>3.</w:t>
      </w:r>
      <w:r>
        <w:rPr>
          <w:rFonts w:ascii="仿宋" w:hAnsi="仿宋" w:eastAsia="仿宋"/>
          <w:color w:val="000000"/>
          <w:sz w:val="28"/>
          <w:szCs w:val="28"/>
        </w:rPr>
        <w:tab/>
      </w:r>
      <w:r>
        <w:rPr>
          <w:rFonts w:ascii="仿宋" w:hAnsi="仿宋" w:eastAsia="仿宋"/>
          <w:color w:val="000000"/>
          <w:sz w:val="28"/>
          <w:szCs w:val="28"/>
        </w:rPr>
        <w:t>按照属地管理原则确定主管税务机关，即项目（活动）所在地的县（市、区）级税务机关为主管税务机关。</w:t>
      </w:r>
    </w:p>
    <w:p>
      <w:pPr>
        <w:spacing w:line="360" w:lineRule="auto"/>
        <w:ind w:firstLine="560" w:firstLineChars="200"/>
        <w:jc w:val="left"/>
        <w:rPr>
          <w:rFonts w:ascii="仿宋" w:hAnsi="仿宋" w:eastAsia="仿宋"/>
          <w:color w:val="000000"/>
          <w:sz w:val="28"/>
          <w:szCs w:val="28"/>
        </w:rPr>
      </w:pPr>
      <w:r>
        <w:rPr>
          <w:rFonts w:ascii="仿宋" w:hAnsi="仿宋" w:eastAsia="仿宋" w:cs="仿宋_GB2312"/>
          <w:sz w:val="28"/>
          <w:szCs w:val="28"/>
        </w:rPr>
        <w:t>4</w:t>
      </w:r>
      <w:r>
        <w:rPr>
          <w:rFonts w:hint="eastAsia" w:ascii="仿宋" w:hAnsi="仿宋" w:eastAsia="仿宋" w:cs="仿宋_GB2312"/>
          <w:sz w:val="28"/>
          <w:szCs w:val="28"/>
        </w:rPr>
        <w:t>、</w:t>
      </w:r>
      <w:r>
        <w:rPr>
          <w:rFonts w:hint="eastAsia" w:ascii="仿宋" w:hAnsi="仿宋" w:eastAsia="仿宋"/>
          <w:color w:val="000000"/>
          <w:sz w:val="28"/>
          <w:szCs w:val="28"/>
        </w:rPr>
        <w:t>建设项目（活动）跨地市的，如果缴费人机构注册地位于省内（不含大连）的，机构注册地的县（市、区）级税务机关为主管税务机关；如果缴费人机构注册地在辽宁省（不含大连）省外的，可由省级税务机关指定主管税务机关。</w:t>
      </w:r>
    </w:p>
    <w:p>
      <w:pPr>
        <w:spacing w:line="360" w:lineRule="auto"/>
        <w:ind w:firstLine="560" w:firstLineChars="200"/>
        <w:jc w:val="left"/>
        <w:rPr>
          <w:rFonts w:ascii="仿宋" w:hAnsi="仿宋" w:eastAsia="仿宋"/>
          <w:color w:val="000000"/>
          <w:sz w:val="28"/>
          <w:szCs w:val="28"/>
        </w:rPr>
      </w:pPr>
      <w:r>
        <w:rPr>
          <w:rFonts w:hint="eastAsia" w:ascii="仿宋" w:hAnsi="仿宋" w:eastAsia="仿宋"/>
          <w:color w:val="000000"/>
          <w:sz w:val="28"/>
          <w:szCs w:val="28"/>
        </w:rPr>
        <w:t>5、建设项目（活动）跨县区的，如果缴费人机构注册地位于本市内，机构注册地的县（市、区）级税务机关为主管税务机关；如果缴费人机构注册地在本市外的，可由市级税务机关指定主管税务机关。</w:t>
      </w:r>
    </w:p>
    <w:p>
      <w:pPr>
        <w:spacing w:line="360" w:lineRule="auto"/>
        <w:ind w:firstLine="560" w:firstLineChars="200"/>
        <w:jc w:val="left"/>
        <w:rPr>
          <w:rFonts w:ascii="仿宋" w:hAnsi="仿宋" w:eastAsia="仿宋" w:cs="仿宋"/>
          <w:sz w:val="28"/>
          <w:szCs w:val="28"/>
        </w:rPr>
      </w:pPr>
      <w:r>
        <w:rPr>
          <w:rFonts w:hint="eastAsia" w:ascii="仿宋" w:hAnsi="仿宋" w:eastAsia="仿宋" w:cs="仿宋_GB2312"/>
          <w:sz w:val="28"/>
          <w:szCs w:val="28"/>
        </w:rPr>
        <w:t>6、进入</w:t>
      </w:r>
      <w:r>
        <w:fldChar w:fldCharType="begin"/>
      </w:r>
      <w:r>
        <w:instrText xml:space="preserve"> HYPERLINK "https://etax.liaoning.chinatax.gov.cn/sword?ctrl=LnGdsPortalCtrl_initPageln&amp;gnlj=/sword?ctrl=SB501FssrtysbCtrl_initView&amp;81966&amp;sDate=1615615611237&amp;rUUID=&amp;menu_url=https://etax.liaoning.chinatax.gov.cn/sword?ctrl=LnGdsPortalCtrl_dkgns&amp;gnmc=wybs&amp;gndm=CS51000100099999&amp;gnbt=%E7%A8%8E%E8%B4%B9%E7%94%B3%E6%8A%A5%E5%8F%8A%E7%BC%B4%E7%BA%B3&amp;menu_caption=%E7%A8%8E%E8%B4%B9%E7%94%B3%E6%8A%A5%E5%8F%8A%E7%BC%B4%E7%BA%B3&amp;func_url=/sword?ctrl=SB501FssrtysbCtrl_initView&amp;81966&amp;sDate=1615615611237&amp;rUUID=&amp;func_caption=%E9%9D%9E%E7%A8%8E%E6%94%B6%E5%85%A5%E9%80%9A%E7%94%A8%E7%94%B3%E6%8A%A5&amp;gndm=CS51000100000684" </w:instrText>
      </w:r>
      <w:r>
        <w:fldChar w:fldCharType="separate"/>
      </w:r>
      <w:r>
        <w:rPr>
          <w:rFonts w:hint="eastAsia" w:ascii="仿宋" w:hAnsi="仿宋" w:eastAsia="仿宋"/>
          <w:color w:val="000000"/>
          <w:sz w:val="28"/>
          <w:szCs w:val="28"/>
        </w:rPr>
        <w:t>非税收入通用申报</w:t>
      </w:r>
      <w:r>
        <w:rPr>
          <w:rFonts w:hint="eastAsia" w:ascii="仿宋" w:hAnsi="仿宋" w:eastAsia="仿宋"/>
          <w:color w:val="000000"/>
          <w:sz w:val="28"/>
          <w:szCs w:val="28"/>
        </w:rPr>
        <w:fldChar w:fldCharType="end"/>
      </w:r>
      <w:r>
        <w:rPr>
          <w:rFonts w:hint="eastAsia" w:ascii="仿宋" w:hAnsi="仿宋" w:eastAsia="仿宋"/>
          <w:color w:val="000000"/>
          <w:sz w:val="28"/>
          <w:szCs w:val="28"/>
        </w:rPr>
        <w:t>，所属期起止日期选择申报日期，选择征收品目水土保持补偿费收入后，依次选择城市、区县、主管税务机关。根据《水土保持补偿费缴纳通知书》以此选择征收品目与征收子目。申报成功后会跳转缴费界面，根据实际情况选择缴费方式。</w:t>
      </w:r>
    </w:p>
    <w:p>
      <w:pPr>
        <w:ind w:firstLine="560" w:firstLineChars="200"/>
        <w:jc w:val="left"/>
        <w:rPr>
          <w:rFonts w:ascii="仿宋" w:hAnsi="仿宋" w:eastAsia="仿宋"/>
          <w:sz w:val="28"/>
          <w:szCs w:val="28"/>
        </w:rPr>
      </w:pPr>
    </w:p>
    <w:p>
      <w:pPr>
        <w:pStyle w:val="4"/>
        <w:rPr>
          <w:rFonts w:ascii="仿宋" w:hAnsi="仿宋"/>
        </w:rPr>
      </w:pPr>
      <w:r>
        <w:rPr>
          <w:rFonts w:hint="eastAsia" w:ascii="仿宋" w:hAnsi="仿宋"/>
        </w:rPr>
        <w:t>辽宁市监系统联办</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为认真贯彻落实党中央、国务院决策部署，通过深化“放管服”改革，持续优化营商环境，打造审批简、流程优、服务好、监管准的一流营商环境，辽宁省电子税务局与市监系统联办，实现压缩企业开办时间，新办企业快速办结，减少纳税人在税务和市监窗口的往返次数和排队时间，使纳税人获得更好的体验。</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为了便捷纳税人办理税务相关涉税事项，与辽宁省市场监管局讨论研究后决定，对市监线上系统进行改造，对接电子税务局，实现纳税人在市监线上系统进行“一站式”操作，直接完成电子税务局中“一照一码户注册”、“新办纳税人套餐式服务”和“自然人实名采集”功能，最终实现“税务市监一网通办”。</w:t>
      </w:r>
    </w:p>
    <w:p>
      <w:pPr>
        <w:pStyle w:val="5"/>
        <w:rPr>
          <w:rFonts w:ascii="仿宋" w:hAnsi="仿宋"/>
        </w:rPr>
      </w:pPr>
      <w:r>
        <w:rPr>
          <w:rFonts w:hint="eastAsia" w:ascii="仿宋" w:hAnsi="仿宋"/>
        </w:rPr>
        <w:t>业务需求</w:t>
      </w:r>
    </w:p>
    <w:p>
      <w:pPr>
        <w:pStyle w:val="6"/>
        <w:rPr>
          <w:rFonts w:ascii="仿宋" w:hAnsi="仿宋"/>
        </w:rPr>
      </w:pPr>
      <w:r>
        <w:rPr>
          <w:rFonts w:hint="eastAsia" w:ascii="仿宋" w:hAnsi="仿宋"/>
        </w:rPr>
        <w:t>一照一码户注册</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纳税人在市监系统进行注册登记后，通过市监线上系统中“税务市监一网通办”功能，填写市监注册的纳税人信息提交税务系统，完成税务系统中的纳税人登记，并同时在电子税务局中完成该纳税人的账户开通。</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（二）业务规则：</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1.纳税人识别号、纳税人名称、注册地址、法定代表人姓名、法定代表人身份证件号码、行业信息、总分机构信息等纳税人相关信息必须与市监登记时纳税人相关信息保持一致。</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2.表单中此部分业务字段除“批准设立机关名称”为非必填外，其余字段均为必填，其中“批准设立机关类型代码”为固定值（01）。</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（三）功能要求：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通过“税务市监一网通办”功能不仅需要实现纳税人在核心征管中的纳税人登记，同时也要实现该纳税人在电子税务局的账户开通，在完成市监系统的业务操作后，可直接通过核心征管或登录电子税务局办理涉税业务。</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（四）业务字段：</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ab/>
      </w:r>
      <w:r>
        <w:rPr>
          <w:rFonts w:hint="eastAsia" w:ascii="仿宋" w:hAnsi="仿宋" w:eastAsia="仿宋"/>
          <w:spacing w:val="-5"/>
          <w:kern w:val="2"/>
          <w:sz w:val="28"/>
          <w:szCs w:val="28"/>
        </w:rPr>
        <w:t>“税务业务一网通办”中页面表单“一照一码户注册”部分相关表单项的字段名称、类型、是否必填等信息详见如下表格：</w:t>
      </w:r>
    </w:p>
    <w:tbl>
      <w:tblPr>
        <w:tblStyle w:val="19"/>
        <w:tblW w:w="88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
        <w:gridCol w:w="2736"/>
        <w:gridCol w:w="1476"/>
        <w:gridCol w:w="3185"/>
        <w:gridCol w:w="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shd w:val="clear" w:color="auto" w:fill="A6A6A6"/>
          </w:tcPr>
          <w:p>
            <w:pPr>
              <w:spacing w:line="360" w:lineRule="auto"/>
              <w:ind w:firstLine="562" w:firstLineChars="200"/>
              <w:jc w:val="left"/>
              <w:rPr>
                <w:rFonts w:ascii="仿宋" w:hAnsi="仿宋" w:eastAsia="仿宋"/>
                <w:b/>
                <w:bCs/>
                <w:sz w:val="28"/>
                <w:szCs w:val="28"/>
              </w:rPr>
            </w:pPr>
            <w:r>
              <w:rPr>
                <w:rFonts w:hint="eastAsia" w:ascii="仿宋" w:hAnsi="仿宋" w:eastAsia="仿宋"/>
                <w:b/>
                <w:bCs/>
                <w:sz w:val="28"/>
                <w:szCs w:val="28"/>
              </w:rPr>
              <w:t>序号</w:t>
            </w:r>
          </w:p>
        </w:tc>
        <w:tc>
          <w:tcPr>
            <w:tcW w:w="2233" w:type="dxa"/>
            <w:tcBorders>
              <w:top w:val="single" w:color="auto" w:sz="4" w:space="0"/>
              <w:left w:val="single" w:color="auto" w:sz="4" w:space="0"/>
              <w:bottom w:val="single" w:color="auto" w:sz="4" w:space="0"/>
              <w:right w:val="single" w:color="auto" w:sz="4" w:space="0"/>
            </w:tcBorders>
            <w:shd w:val="clear" w:color="auto" w:fill="A6A6A6"/>
            <w:noWrap/>
          </w:tcPr>
          <w:p>
            <w:pPr>
              <w:spacing w:line="360" w:lineRule="auto"/>
              <w:ind w:firstLine="562" w:firstLineChars="200"/>
              <w:jc w:val="left"/>
              <w:rPr>
                <w:rFonts w:ascii="仿宋" w:hAnsi="仿宋" w:eastAsia="仿宋"/>
                <w:b/>
                <w:bCs/>
                <w:sz w:val="28"/>
                <w:szCs w:val="28"/>
              </w:rPr>
            </w:pPr>
            <w:r>
              <w:rPr>
                <w:rFonts w:hint="eastAsia" w:ascii="仿宋" w:hAnsi="仿宋" w:eastAsia="仿宋"/>
                <w:b/>
                <w:bCs/>
                <w:sz w:val="28"/>
                <w:szCs w:val="28"/>
              </w:rPr>
              <w:t>字段名称</w:t>
            </w:r>
          </w:p>
        </w:tc>
        <w:tc>
          <w:tcPr>
            <w:tcW w:w="1386" w:type="dxa"/>
            <w:tcBorders>
              <w:top w:val="single" w:color="auto" w:sz="4" w:space="0"/>
              <w:left w:val="single" w:color="auto" w:sz="4" w:space="0"/>
              <w:bottom w:val="single" w:color="auto" w:sz="4" w:space="0"/>
              <w:right w:val="single" w:color="auto" w:sz="4" w:space="0"/>
            </w:tcBorders>
            <w:shd w:val="clear" w:color="auto" w:fill="A6A6A6"/>
            <w:noWrap/>
          </w:tcPr>
          <w:p>
            <w:pPr>
              <w:spacing w:line="360" w:lineRule="auto"/>
              <w:ind w:firstLine="562" w:firstLineChars="200"/>
              <w:jc w:val="left"/>
              <w:rPr>
                <w:rFonts w:ascii="仿宋" w:hAnsi="仿宋" w:eastAsia="仿宋"/>
                <w:b/>
                <w:bCs/>
                <w:sz w:val="28"/>
                <w:szCs w:val="28"/>
              </w:rPr>
            </w:pPr>
            <w:r>
              <w:rPr>
                <w:rFonts w:hint="eastAsia" w:ascii="仿宋" w:hAnsi="仿宋" w:eastAsia="仿宋"/>
                <w:b/>
                <w:bCs/>
                <w:sz w:val="28"/>
                <w:szCs w:val="28"/>
              </w:rPr>
              <w:t>字段类型</w:t>
            </w:r>
          </w:p>
        </w:tc>
        <w:tc>
          <w:tcPr>
            <w:tcW w:w="3185" w:type="dxa"/>
            <w:tcBorders>
              <w:top w:val="single" w:color="auto" w:sz="4" w:space="0"/>
              <w:left w:val="single" w:color="auto" w:sz="4" w:space="0"/>
              <w:bottom w:val="single" w:color="auto" w:sz="4" w:space="0"/>
              <w:right w:val="single" w:color="auto" w:sz="4" w:space="0"/>
            </w:tcBorders>
            <w:shd w:val="clear" w:color="auto" w:fill="A6A6A6"/>
            <w:noWrap/>
          </w:tcPr>
          <w:p>
            <w:pPr>
              <w:spacing w:line="360" w:lineRule="auto"/>
              <w:ind w:firstLine="562" w:firstLineChars="200"/>
              <w:jc w:val="left"/>
              <w:rPr>
                <w:rFonts w:ascii="仿宋" w:hAnsi="仿宋" w:eastAsia="仿宋"/>
                <w:b/>
                <w:bCs/>
                <w:sz w:val="28"/>
                <w:szCs w:val="28"/>
              </w:rPr>
            </w:pPr>
            <w:r>
              <w:rPr>
                <w:rFonts w:hint="eastAsia" w:ascii="仿宋" w:hAnsi="仿宋" w:eastAsia="仿宋"/>
                <w:b/>
                <w:bCs/>
                <w:sz w:val="28"/>
                <w:szCs w:val="28"/>
              </w:rPr>
              <w:t>字段中文名称</w:t>
            </w:r>
          </w:p>
        </w:tc>
        <w:tc>
          <w:tcPr>
            <w:tcW w:w="1134" w:type="dxa"/>
            <w:tcBorders>
              <w:top w:val="single" w:color="auto" w:sz="4" w:space="0"/>
              <w:left w:val="single" w:color="auto" w:sz="4" w:space="0"/>
              <w:bottom w:val="single" w:color="auto" w:sz="4" w:space="0"/>
              <w:right w:val="single" w:color="auto" w:sz="4" w:space="0"/>
            </w:tcBorders>
            <w:shd w:val="clear" w:color="auto" w:fill="A6A6A6"/>
          </w:tcPr>
          <w:p>
            <w:pPr>
              <w:spacing w:line="360" w:lineRule="auto"/>
              <w:ind w:firstLine="562" w:firstLineChars="200"/>
              <w:jc w:val="left"/>
              <w:rPr>
                <w:rFonts w:ascii="仿宋" w:hAnsi="仿宋" w:eastAsia="仿宋"/>
                <w:b/>
                <w:bCs/>
                <w:sz w:val="28"/>
                <w:szCs w:val="28"/>
              </w:rPr>
            </w:pPr>
            <w:r>
              <w:rPr>
                <w:rFonts w:hint="eastAsia" w:ascii="仿宋" w:hAnsi="仿宋" w:eastAsia="仿宋"/>
                <w:b/>
                <w:bCs/>
                <w:sz w:val="28"/>
                <w:szCs w:val="28"/>
              </w:rPr>
              <w:t>是否必填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DJZCLX_DM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登记注册类型代码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FDDBRXM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法定代表人姓名</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FDDBRSFZJLX_DM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法定代表人身份证件类型代码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SCJYDZ</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生产经营地址</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FDDBRSFZJHM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法定代表人身份证号码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SCJYDZXZQHSZ_DM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生产经营地址行政区划数字代码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HY_DM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行业代码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ZCDZ</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注册地址</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ZCDZXZQHSZ_DM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注册地址行政区划数字代码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JDXZ_DM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街道乡镇代码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DJJG_DM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登记机关代码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DJRQ</w:t>
            </w:r>
          </w:p>
        </w:tc>
        <w:tc>
          <w:tcPr>
            <w:tcW w:w="1386"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DATE</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登记日期</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SJGSDQ</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数据归属地区</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ZGSWJ_DM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主管税务局代码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SHXYDM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社会信用代码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NSRMC</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纳税人名称</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JYFW</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经营范围</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ZCDLXDH</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注册地联系电话</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ZCDYZBM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注册地邮政编码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SCJYDLXDH</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生产经营地联系电话</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SCJYDYZBM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生产经营地邮政编码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HSFS_DM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核算方式代码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CYRS</w:t>
            </w:r>
          </w:p>
        </w:tc>
        <w:tc>
          <w:tcPr>
            <w:tcW w:w="1386"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NUMBER</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从业人数</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ZZJGLX_DM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单位性质</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DWLSGX_DM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隶属关系</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ZFJGLX_DM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总分机构类型</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KJZDZZ_DM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会计制度（准则）代码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FDDBRGDDH</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法定代表人固定电话</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FDDBRYDDH</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法定代表人移动电话</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FDDBRDZXX</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法定代表人电子信箱</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CWFZRXM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财务负责人姓名</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CWFZRSFZJZL_DM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财务负责人身份证件种类代码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CWFZRSFZJHM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财务负责人身份证件号码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CWFZRGDDH</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财务负责人固定电话</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CWFZRYDDH</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财务负责人移动电话</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CWFZRDZXX</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财务负责人电子信箱</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BSRXM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办税人姓名</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BSRSFZJZL_DM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办税人身份证件种类代码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BSRSFZJHM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办税人身份证件号码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BSRGDDH</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办税人固定电话</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BSRYDDH</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办税人移动电话</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BSRDZXX</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办税人电子信箱</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FDDBRZS</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法定代表人住所</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FDDBRZSYZBM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法定代表人住所邮政编码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PZSLJGLX_DM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批准设立机关类型代码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PZSLJG_DM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批准设立机关代码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PZSLJGMC</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批准设立机关名称</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ZZLX_DM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执照类型代码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ZZHM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证照编号</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KYSLRQ</w:t>
            </w:r>
          </w:p>
        </w:tc>
        <w:tc>
          <w:tcPr>
            <w:tcW w:w="1386"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DATE</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开业设立日期</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SCJYQXQ</w:t>
            </w:r>
          </w:p>
        </w:tc>
        <w:tc>
          <w:tcPr>
            <w:tcW w:w="1386"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DATE</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生产经营期限起</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SCJYQXZ</w:t>
            </w:r>
          </w:p>
        </w:tc>
        <w:tc>
          <w:tcPr>
            <w:tcW w:w="1386"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DATE</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生产经营期限止</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TZZE</w:t>
            </w:r>
          </w:p>
        </w:tc>
        <w:tc>
          <w:tcPr>
            <w:tcW w:w="1386"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NUMBER</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投资总额</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HBSZ_DM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货币数字代码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ZCZB</w:t>
            </w:r>
          </w:p>
        </w:tc>
        <w:tc>
          <w:tcPr>
            <w:tcW w:w="1386"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NUMBER</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注册资本</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HBSZ_DM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货币数字代码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TZFHHHRZJZL_DM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投资方（合伙人）证件种类代码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TZFHHHRZJHM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投资方（合伙人）证件号码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TZFHHHRMC</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投资方（合伙人）名称</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GJHDQSZ_DM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国籍</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FZJGHFDNSRSBH</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分支机构(分店)纳税人识别号</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FZJGHFDMC</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分支机构(分店)名称</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FZJGHFDDZ</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分支机构(分店)地址</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ZJGNSRSBH</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总机构纳税人识别号</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ZJGMC</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总机构名称</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ZJGZCDZ</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总机构注册地址</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ZJGZCDZYZBM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总机构注册地邮政编码</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ZJGFDDBRXM</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总机构法定代表人姓名</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ZJGLXDH</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总机构联系电话</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959" w:type="dxa"/>
            <w:tcBorders>
              <w:top w:val="single" w:color="auto" w:sz="4" w:space="0"/>
              <w:left w:val="single" w:color="auto" w:sz="4" w:space="0"/>
              <w:bottom w:val="single" w:color="auto" w:sz="4" w:space="0"/>
              <w:right w:val="single" w:color="auto" w:sz="4" w:space="0"/>
            </w:tcBorders>
          </w:tcPr>
          <w:p>
            <w:pPr>
              <w:widowControl w:val="0"/>
              <w:numPr>
                <w:ilvl w:val="0"/>
                <w:numId w:val="6"/>
              </w:numPr>
              <w:overflowPunct/>
              <w:autoSpaceDE/>
              <w:autoSpaceDN/>
              <w:adjustRightInd/>
              <w:spacing w:line="360" w:lineRule="auto"/>
              <w:ind w:left="0" w:firstLine="560" w:firstLineChars="200"/>
              <w:jc w:val="left"/>
              <w:textAlignment w:val="auto"/>
              <w:rPr>
                <w:rFonts w:ascii="仿宋" w:hAnsi="仿宋" w:eastAsia="仿宋"/>
                <w:sz w:val="28"/>
                <w:szCs w:val="28"/>
              </w:rPr>
            </w:pPr>
          </w:p>
        </w:tc>
        <w:tc>
          <w:tcPr>
            <w:tcW w:w="2233"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ZJGJYFW</w:t>
            </w:r>
          </w:p>
        </w:tc>
        <w:tc>
          <w:tcPr>
            <w:tcW w:w="1386"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STRING</w:t>
            </w:r>
          </w:p>
        </w:tc>
        <w:tc>
          <w:tcPr>
            <w:tcW w:w="3185" w:type="dxa"/>
            <w:tcBorders>
              <w:top w:val="single" w:color="auto" w:sz="4" w:space="0"/>
              <w:left w:val="single" w:color="auto" w:sz="4" w:space="0"/>
              <w:bottom w:val="single" w:color="auto" w:sz="4" w:space="0"/>
              <w:right w:val="single" w:color="auto" w:sz="4" w:space="0"/>
            </w:tcBorders>
            <w:noWrap/>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总机构经营范围</w:t>
            </w:r>
          </w:p>
        </w:tc>
        <w:tc>
          <w:tcPr>
            <w:tcW w:w="1134" w:type="dxa"/>
            <w:tcBorders>
              <w:top w:val="single" w:color="auto" w:sz="4" w:space="0"/>
              <w:left w:val="single" w:color="auto" w:sz="4" w:space="0"/>
              <w:bottom w:val="single" w:color="auto" w:sz="4" w:space="0"/>
              <w:right w:val="single" w:color="auto" w:sz="4" w:space="0"/>
            </w:tcBorders>
          </w:tcPr>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r>
    </w:tbl>
    <w:p>
      <w:pPr>
        <w:spacing w:line="360" w:lineRule="auto"/>
        <w:ind w:firstLine="560" w:firstLineChars="200"/>
        <w:jc w:val="left"/>
        <w:rPr>
          <w:rFonts w:ascii="仿宋" w:hAnsi="仿宋" w:eastAsia="仿宋"/>
          <w:sz w:val="28"/>
          <w:szCs w:val="28"/>
        </w:rPr>
      </w:pPr>
    </w:p>
    <w:p>
      <w:pPr>
        <w:pStyle w:val="6"/>
        <w:rPr>
          <w:rFonts w:ascii="仿宋" w:hAnsi="仿宋"/>
        </w:rPr>
      </w:pPr>
      <w:r>
        <w:rPr>
          <w:rFonts w:hint="eastAsia" w:ascii="仿宋" w:hAnsi="仿宋"/>
        </w:rPr>
        <w:t>新办纳税人涉税事项套餐</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纳税人在市监系统进行登记后，通过市监线上系统中“税务市监一网通办”功能，填写纳税人相关信息及具体业务信息，完成电子税务局“新办纳税人涉税事项套餐”中的全部业务。</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（二）业务规则：</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1.“新办纳税人涉税事项套餐”涵盖的事项包括增值税一般纳税人资格登记、发票票种核定、最高限额申请、Ukey申领申请，共计四项。</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2.该套餐将新办纳税人需办理的以上办税事项，整合成一个线上办税流程，将原先需要填写的申请表单，整合成一套综合申请表。</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3.表单中此部分所有业务字段均为必填。</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（三）功能要求：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1.纳税人需要先完成“税务业务一网通办”中的“一照一码户注册”部分，才可以进行“新办纳税人涉税事项套餐”部分业务办理。</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2.“税务业务一网通办”中的“发票票种核定”部分功能，由于总局实名办税规范中规定为风险事项，要求纳税人办理该涉税事项时，必须绑定已完成实名采集的法定代表人、财务负责人或办税员。</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3.“发票票种核定”业务要求该纳税人必须关联有效的购票人信息，否则无法办理。</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4.“发票票种核定”业务要求UKey领取方式、领取人联系方式及领取地址为必填信息，否则无法办理。</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（四）业务字段：</w:t>
      </w:r>
    </w:p>
    <w:p>
      <w:pPr>
        <w:pStyle w:val="17"/>
        <w:topLinePunct/>
        <w:spacing w:line="360" w:lineRule="auto"/>
        <w:ind w:firstLine="540" w:firstLineChars="200"/>
        <w:rPr>
          <w:rFonts w:ascii="仿宋" w:hAnsi="仿宋" w:eastAsia="仿宋"/>
          <w:sz w:val="28"/>
          <w:szCs w:val="28"/>
        </w:rPr>
      </w:pPr>
      <w:r>
        <w:rPr>
          <w:rFonts w:hint="eastAsia" w:ascii="仿宋" w:hAnsi="仿宋" w:eastAsia="仿宋"/>
          <w:spacing w:val="-5"/>
          <w:kern w:val="2"/>
          <w:sz w:val="28"/>
          <w:szCs w:val="28"/>
        </w:rPr>
        <w:t>“税务业务一网通办”中页面表单“新办纳税人涉税事项套餐”部分相关表单项的字段名称、类型、是否必填等信息。</w:t>
      </w:r>
    </w:p>
    <w:p>
      <w:pPr>
        <w:pStyle w:val="6"/>
        <w:rPr>
          <w:rFonts w:ascii="仿宋" w:hAnsi="仿宋"/>
        </w:rPr>
      </w:pPr>
      <w:r>
        <w:rPr>
          <w:rFonts w:hint="eastAsia" w:ascii="仿宋" w:hAnsi="仿宋"/>
        </w:rPr>
        <w:t>自然人实名采集</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纳税人在市监系统进行登记后，通过市监线上系统中“税务市监一网通办”功能，完成“自然人实名采集”，将自然人实名信息录入辽宁实名办税系统，同时完成企业自然人关联关系绑定。</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（二）业务规则：</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1.“自然人实名采集”中如果进行实名采集的是法定代表人或财务负责人实名信息，必须与纳税人在市监注册时登记的法定代表人、财务负责人信息保持一致。</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2.表单中此业务部分中所有业务字段均为必填。</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3.表单中此业务部分中上传的证件人像照、现场采集照必须保证人像清晰，且图片大小在30K以内。</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4.表单中此业务部分中上传证件人像照、现场采集照必须比对一致，且与实名采集人员比对一致。</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（三）功能要求：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1.“自然人实名采集”部分包括“自然人实名采集”和“企业绑定纳税人”两部分功能。在辽宁实名办税系统中录入办税员实名信息的同时，将办税员与纳税人进行关联关系绑定。</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2.“自然人实名采集”部分为“新办纳税人涉税事项套餐”业务的前置条件，必须严格遵循业务办理的先后规则。</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3.证件人像照、现场采集照在数据传输时格式转换为Base64。</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（四）业务字段：</w:t>
      </w:r>
    </w:p>
    <w:p>
      <w:pPr>
        <w:pStyle w:val="17"/>
        <w:topLinePunct/>
        <w:spacing w:line="360" w:lineRule="auto"/>
        <w:ind w:firstLine="540" w:firstLineChars="200"/>
        <w:rPr>
          <w:rFonts w:ascii="仿宋" w:hAnsi="仿宋" w:eastAsia="仿宋"/>
          <w:sz w:val="28"/>
          <w:szCs w:val="28"/>
        </w:rPr>
      </w:pPr>
      <w:r>
        <w:rPr>
          <w:rFonts w:hint="eastAsia" w:ascii="仿宋" w:hAnsi="仿宋" w:eastAsia="仿宋"/>
          <w:spacing w:val="-5"/>
          <w:kern w:val="2"/>
          <w:sz w:val="28"/>
          <w:szCs w:val="28"/>
        </w:rPr>
        <w:t>“税务业务一网通办”中页面表单“自然人实名采集”部分相关表单项的字段名称、类型、是否必填等信息。</w:t>
      </w:r>
    </w:p>
    <w:p>
      <w:pPr>
        <w:pStyle w:val="5"/>
        <w:rPr>
          <w:rFonts w:ascii="仿宋" w:hAnsi="仿宋"/>
        </w:rPr>
      </w:pPr>
      <w:r>
        <w:rPr>
          <w:rFonts w:hint="eastAsia" w:ascii="仿宋" w:hAnsi="仿宋"/>
        </w:rPr>
        <w:t>技术需求</w:t>
      </w:r>
    </w:p>
    <w:p>
      <w:pPr>
        <w:pStyle w:val="6"/>
        <w:rPr>
          <w:rFonts w:ascii="仿宋" w:hAnsi="仿宋"/>
        </w:rPr>
      </w:pPr>
      <w:bookmarkStart w:id="20" w:name="_Toc55081141"/>
      <w:bookmarkStart w:id="21" w:name="_Toc55402433"/>
      <w:r>
        <w:rPr>
          <w:rFonts w:hint="eastAsia" w:ascii="仿宋" w:hAnsi="仿宋"/>
        </w:rPr>
        <w:t>数据集成</w:t>
      </w:r>
      <w:bookmarkEnd w:id="20"/>
      <w:bookmarkEnd w:id="21"/>
    </w:p>
    <w:p>
      <w:pPr>
        <w:pStyle w:val="7"/>
      </w:pPr>
      <w:bookmarkStart w:id="22" w:name="_Toc55081142"/>
      <w:bookmarkStart w:id="23" w:name="_Toc55402434"/>
      <w:r>
        <w:rPr>
          <w:rFonts w:hint="eastAsia"/>
        </w:rPr>
        <w:t>集成说明</w:t>
      </w:r>
      <w:bookmarkEnd w:id="22"/>
      <w:bookmarkEnd w:id="23"/>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数据集成是数据级交换的一种方式。电子税务局依据第三方涉税平台的业务需求和税务机关约定确认数据结构，定时加工或同步数据到税务内网外联域数据交换库或存储空间。数据交换需依照电子税务局数据共享与交换标准执行。</w:t>
      </w:r>
    </w:p>
    <w:p>
      <w:pPr>
        <w:pStyle w:val="7"/>
      </w:pPr>
      <w:bookmarkStart w:id="24" w:name="_Toc55402435"/>
      <w:bookmarkStart w:id="25" w:name="_Toc55081143"/>
      <w:r>
        <w:rPr>
          <w:rFonts w:hint="eastAsia"/>
        </w:rPr>
        <w:t>集成规范</w:t>
      </w:r>
      <w:bookmarkEnd w:id="24"/>
      <w:bookmarkEnd w:id="25"/>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（一）第三方涉税平台与电子税务局数据交换的通用数据标准，需要参照金税三期通用数据标准管理，需要符合业界数据共享与交换的技术实现模式。</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电子税务局的数据需要按照“核心”、“敏感”、“受控”等类别，对数据的安全性进行分类管理。依据第三方涉税平台的业务需求，“核心”类的业务数据可以在约定后，实现数据交换；“敏感”类的数据需要脱敏处理或加密处理后进行数据交换；“受控”类的数据原则上不可以进行数据交换。</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（三）第三方涉税平台必须通过第三方涉税平台内网到税务内网外联域的网络专线，才允许访问数据交换库。</w:t>
      </w:r>
    </w:p>
    <w:p>
      <w:pPr>
        <w:pStyle w:val="6"/>
        <w:rPr>
          <w:rFonts w:ascii="仿宋" w:hAnsi="仿宋"/>
        </w:rPr>
      </w:pPr>
      <w:bookmarkStart w:id="26" w:name="_Toc55402437"/>
      <w:r>
        <w:rPr>
          <w:rFonts w:hint="eastAsia" w:ascii="仿宋" w:hAnsi="仿宋"/>
        </w:rPr>
        <w:t>数据安全</w:t>
      </w:r>
      <w:bookmarkEnd w:id="26"/>
    </w:p>
    <w:p>
      <w:pPr>
        <w:pStyle w:val="7"/>
      </w:pPr>
      <w:bookmarkStart w:id="27" w:name="_Toc55402438"/>
      <w:r>
        <w:rPr>
          <w:rFonts w:hint="eastAsia"/>
        </w:rPr>
        <w:t>数据存储安全</w:t>
      </w:r>
      <w:bookmarkEnd w:id="27"/>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电子税务局加工的数据涉及商业秘密、个人隐私以及敏感信息的内容时，需要先进行敏感信息脱敏或加密处理，再存入税务内网外联区数据交换库，加密过程使用的密码技术应符合国家密码管理局相关密码技术要求，确保数据的安全性及完整性。</w:t>
      </w:r>
    </w:p>
    <w:p>
      <w:pPr>
        <w:pStyle w:val="7"/>
      </w:pPr>
      <w:bookmarkStart w:id="28" w:name="_Toc55402439"/>
      <w:r>
        <w:rPr>
          <w:rFonts w:hint="eastAsia"/>
        </w:rPr>
        <w:t>数据传输安全</w:t>
      </w:r>
      <w:bookmarkEnd w:id="28"/>
    </w:p>
    <w:p>
      <w:pPr>
        <w:pStyle w:val="8"/>
      </w:pPr>
      <w:r>
        <w:rPr>
          <w:rFonts w:hint="eastAsia"/>
        </w:rPr>
        <w:t>数据加密</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第三方涉税平台通过接口与电子税务局对接的数据中业务数据、个人隐私以及敏感信息进行传输时，根据数据的敏感性，采用加密技术，确保数据在传输过程中不被泄漏和篡改，选择和应用加密技术时，应符合以下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（一）加密过程使用的密码技术应符合国家密码管理局相关密码技术要求。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（二）数据在传输时需要加密，加密算法的复杂度充分考虑数据传输的效率。</w:t>
      </w:r>
    </w:p>
    <w:p>
      <w:pPr>
        <w:pStyle w:val="8"/>
      </w:pPr>
      <w:r>
        <w:rPr>
          <w:rFonts w:hint="eastAsia"/>
        </w:rPr>
        <w:t>数据签名</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根据安全需要，数据在传输过程中可使用数字签名确保真实性、完整性、不可抵赖性，使用数字签名时应符合以下要求：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（一）充分保护私钥的机密性，防止窃取者伪造密钥持有人的签名。</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（二）根据数据的敏感程度，确定签名算法的类型、属性以及所用的密钥长度。</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（三）用于数字签名的密钥应不同于用于加密的密钥。</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（四）签名算法应充分考虑数据传输的效率。</w:t>
      </w:r>
    </w:p>
    <w:p>
      <w:pPr>
        <w:pStyle w:val="7"/>
      </w:pPr>
      <w:bookmarkStart w:id="29" w:name="_Toc55402440"/>
      <w:r>
        <w:rPr>
          <w:rFonts w:hint="eastAsia"/>
        </w:rPr>
        <w:t>数据管理安全</w:t>
      </w:r>
      <w:bookmarkEnd w:id="29"/>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对于数据的管理，应制定健全、可操作的安全管理制度，明确安全目标、明确权责。对第三方涉税平台接口调用要具备完整的日志记录，日志记录不少于6个月。对操作人员进行权限管理，采用多角色分权管理方式，使各人员都在一个可控的范围内完成相关职责，对于重要操作应采用多操作员共同授权、同时操作的方法提高安全性。</w:t>
      </w:r>
    </w:p>
    <w:p>
      <w:pPr>
        <w:ind w:firstLine="560" w:firstLineChars="200"/>
        <w:jc w:val="left"/>
        <w:rPr>
          <w:rFonts w:ascii="仿宋" w:hAnsi="仿宋" w:eastAsia="仿宋"/>
          <w:sz w:val="28"/>
          <w:szCs w:val="28"/>
        </w:rPr>
      </w:pPr>
    </w:p>
    <w:p>
      <w:pPr>
        <w:pStyle w:val="4"/>
        <w:rPr>
          <w:rFonts w:ascii="仿宋" w:hAnsi="仿宋"/>
        </w:rPr>
      </w:pPr>
      <w:r>
        <w:rPr>
          <w:rFonts w:hint="eastAsia" w:ascii="仿宋" w:hAnsi="仿宋"/>
        </w:rPr>
        <w:t>辽宁房产一体化</w:t>
      </w:r>
    </w:p>
    <w:p>
      <w:pPr>
        <w:pStyle w:val="5"/>
        <w:rPr>
          <w:rFonts w:ascii="仿宋" w:hAnsi="仿宋"/>
        </w:rPr>
      </w:pPr>
      <w:r>
        <w:rPr>
          <w:rFonts w:hint="eastAsia" w:ascii="仿宋" w:hAnsi="仿宋"/>
        </w:rPr>
        <w:t>房产一体化网上办</w:t>
      </w:r>
    </w:p>
    <w:p>
      <w:pPr>
        <w:pStyle w:val="6"/>
        <w:rPr>
          <w:rFonts w:ascii="仿宋" w:hAnsi="仿宋"/>
        </w:rPr>
      </w:pPr>
      <w:r>
        <w:rPr>
          <w:rFonts w:ascii="仿宋" w:hAnsi="仿宋"/>
        </w:rPr>
        <w:t>升级改造网上办增量房</w:t>
      </w:r>
      <w:r>
        <w:rPr>
          <w:rFonts w:hint="eastAsia" w:ascii="仿宋" w:hAnsi="仿宋"/>
        </w:rPr>
        <w:t>交易</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为满足纳税人办理购买新房时税款（含补缴功能）的申报缴纳，通过引导型的信息录入方式，自动生成纳税申报表，并完成税款缴纳。本期设计需同时支持纳税人前往办税大厅或在线办理申报及缴税等功能，同时实现税务部门将完税信息回传给不动产登记部门功能。</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w:t>
      </w:r>
      <w:r>
        <w:rPr>
          <w:rFonts w:ascii="仿宋" w:hAnsi="仿宋" w:eastAsia="仿宋"/>
          <w:spacing w:val="-5"/>
          <w:kern w:val="2"/>
          <w:sz w:val="28"/>
          <w:szCs w:val="28"/>
        </w:rPr>
        <w:t>业务流程</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1、</w:t>
      </w:r>
      <w:r>
        <w:rPr>
          <w:rFonts w:ascii="仿宋" w:hAnsi="仿宋" w:eastAsia="仿宋"/>
          <w:spacing w:val="-5"/>
          <w:kern w:val="2"/>
          <w:sz w:val="28"/>
          <w:szCs w:val="28"/>
        </w:rPr>
        <w:t>纳税人登录WEB版电子税务局，选择“房地产交易” – “房地产交易申请”功能菜单进入功能首页。</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2、</w:t>
      </w:r>
      <w:r>
        <w:rPr>
          <w:rFonts w:ascii="仿宋" w:hAnsi="仿宋" w:eastAsia="仿宋"/>
          <w:spacing w:val="-5"/>
          <w:kern w:val="2"/>
          <w:sz w:val="28"/>
          <w:szCs w:val="28"/>
        </w:rPr>
        <w:t>功能首页中包含“增量房(商品房)交易申请”、“存量房(二手房)交易申请”、“土地交易”三个图标形式的功能菜单。</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3、</w:t>
      </w:r>
      <w:r>
        <w:rPr>
          <w:rFonts w:ascii="仿宋" w:hAnsi="仿宋" w:eastAsia="仿宋"/>
          <w:spacing w:val="-5"/>
          <w:kern w:val="2"/>
          <w:sz w:val="28"/>
          <w:szCs w:val="28"/>
        </w:rPr>
        <w:t>进入增量房交易申请页面，系统自动弹出提示层，提示纳税人操作注意事项以及涉及的要件(内容详见RP原型图)。增量房交易申请首页采用分步骤引导式填写模式，主要分为五个步骤，页面上方有对应的填写进度条。</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4、</w:t>
      </w:r>
      <w:r>
        <w:rPr>
          <w:rFonts w:ascii="仿宋" w:hAnsi="仿宋" w:eastAsia="仿宋"/>
          <w:spacing w:val="-5"/>
          <w:kern w:val="2"/>
          <w:sz w:val="28"/>
          <w:szCs w:val="28"/>
        </w:rPr>
        <w:t>填写步骤一：纳税人填写房屋信息，填写完整后点击下一步进入步骤二，点击下一步时需要完成对本页数据完整性及准确性的基础校验。</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174"/>
        <w:gridCol w:w="1377"/>
        <w:gridCol w:w="40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ind w:firstLine="562" w:firstLineChars="200"/>
              <w:jc w:val="left"/>
              <w:rPr>
                <w:rFonts w:ascii="仿宋" w:hAnsi="仿宋" w:eastAsia="仿宋" w:cs="宋体"/>
                <w:b/>
                <w:sz w:val="28"/>
                <w:szCs w:val="28"/>
              </w:rPr>
            </w:pPr>
            <w:r>
              <w:rPr>
                <w:rFonts w:hint="eastAsia" w:ascii="仿宋" w:hAnsi="仿宋" w:eastAsia="仿宋"/>
                <w:b/>
                <w:sz w:val="28"/>
                <w:szCs w:val="28"/>
              </w:rPr>
              <w:t>数据名称</w:t>
            </w:r>
          </w:p>
        </w:tc>
        <w:tc>
          <w:tcPr>
            <w:tcW w:w="689" w:type="pct"/>
            <w:shd w:val="clear" w:color="auto" w:fill="CCCCCC"/>
            <w:vAlign w:val="center"/>
          </w:tcPr>
          <w:p>
            <w:pPr>
              <w:snapToGrid w:val="0"/>
              <w:spacing w:beforeLines="15" w:afterLines="15" w:line="360" w:lineRule="auto"/>
              <w:ind w:firstLine="562" w:firstLineChars="200"/>
              <w:jc w:val="left"/>
              <w:rPr>
                <w:rFonts w:ascii="仿宋" w:hAnsi="仿宋" w:eastAsia="仿宋" w:cs="宋体"/>
                <w:b/>
                <w:sz w:val="28"/>
                <w:szCs w:val="28"/>
              </w:rPr>
            </w:pPr>
            <w:r>
              <w:rPr>
                <w:rFonts w:hint="eastAsia" w:ascii="仿宋" w:hAnsi="仿宋" w:eastAsia="仿宋" w:cs="宋体"/>
                <w:b/>
                <w:sz w:val="28"/>
                <w:szCs w:val="28"/>
              </w:rPr>
              <w:t>处理规则</w:t>
            </w:r>
          </w:p>
        </w:tc>
        <w:tc>
          <w:tcPr>
            <w:tcW w:w="808" w:type="pct"/>
            <w:shd w:val="clear" w:color="auto" w:fill="CCCCCC"/>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是否必填项</w:t>
            </w:r>
          </w:p>
        </w:tc>
        <w:tc>
          <w:tcPr>
            <w:tcW w:w="2358" w:type="pct"/>
            <w:shd w:val="clear" w:color="auto" w:fill="CCCCCC"/>
            <w:vAlign w:val="center"/>
          </w:tcPr>
          <w:p>
            <w:pPr>
              <w:snapToGrid w:val="0"/>
              <w:spacing w:beforeLines="15" w:afterLines="15" w:line="360" w:lineRule="auto"/>
              <w:ind w:firstLine="562" w:firstLineChars="200"/>
              <w:jc w:val="left"/>
              <w:rPr>
                <w:rFonts w:ascii="仿宋" w:hAnsi="仿宋" w:eastAsia="仿宋" w:cs="宋体"/>
                <w:b/>
                <w:sz w:val="28"/>
                <w:szCs w:val="28"/>
              </w:rPr>
            </w:pPr>
            <w:r>
              <w:rPr>
                <w:rFonts w:hint="eastAsia" w:ascii="仿宋" w:hAnsi="仿宋" w:eastAsia="仿宋" w:cs="宋体"/>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备案</w:t>
            </w:r>
            <w:r>
              <w:rPr>
                <w:rFonts w:ascii="仿宋" w:hAnsi="仿宋" w:eastAsia="仿宋"/>
                <w:sz w:val="28"/>
                <w:szCs w:val="28"/>
              </w:rPr>
              <w:t>合同号</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通过备案</w:t>
            </w:r>
            <w:r>
              <w:rPr>
                <w:rFonts w:ascii="仿宋" w:hAnsi="仿宋" w:eastAsia="仿宋" w:cs="Times New Roman"/>
                <w:sz w:val="28"/>
                <w:szCs w:val="28"/>
              </w:rPr>
              <w:t>合同号可直接获取外部数据。</w:t>
            </w:r>
            <w:r>
              <w:rPr>
                <w:rFonts w:hint="eastAsia" w:ascii="仿宋" w:hAnsi="仿宋" w:eastAsia="仿宋" w:cs="Times New Roman"/>
                <w:sz w:val="28"/>
                <w:szCs w:val="28"/>
              </w:rPr>
              <w:t>本期</w:t>
            </w:r>
            <w:r>
              <w:rPr>
                <w:rFonts w:ascii="仿宋" w:hAnsi="仿宋" w:eastAsia="仿宋" w:cs="Times New Roman"/>
                <w:sz w:val="28"/>
                <w:szCs w:val="28"/>
              </w:rPr>
              <w:t>表单内数据项</w:t>
            </w:r>
            <w:r>
              <w:rPr>
                <w:rFonts w:hint="eastAsia" w:ascii="仿宋" w:hAnsi="仿宋" w:eastAsia="仿宋" w:cs="Times New Roman"/>
                <w:sz w:val="28"/>
                <w:szCs w:val="28"/>
              </w:rPr>
              <w:t>同时支持</w:t>
            </w:r>
            <w:r>
              <w:rPr>
                <w:rFonts w:ascii="仿宋" w:hAnsi="仿宋" w:eastAsia="仿宋" w:cs="Times New Roman"/>
                <w:sz w:val="28"/>
                <w:szCs w:val="28"/>
              </w:rPr>
              <w:t>采用手工录入</w:t>
            </w:r>
            <w:r>
              <w:rPr>
                <w:rFonts w:hint="eastAsia" w:ascii="仿宋" w:hAnsi="仿宋" w:eastAsia="仿宋" w:cs="Times New Roman"/>
                <w:sz w:val="28"/>
                <w:szCs w:val="28"/>
              </w:rPr>
              <w:t>和外部信息共享获取房屋交易信息</w:t>
            </w:r>
            <w:r>
              <w:rPr>
                <w:rFonts w:ascii="仿宋" w:hAnsi="仿宋" w:eastAsia="仿宋" w:cs="Times New Roman"/>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不动产</w:t>
            </w:r>
            <w:r>
              <w:rPr>
                <w:rFonts w:ascii="仿宋" w:hAnsi="仿宋" w:eastAsia="仿宋"/>
                <w:sz w:val="28"/>
                <w:szCs w:val="28"/>
              </w:rPr>
              <w:t>项目编号</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回车</w:t>
            </w:r>
            <w:r>
              <w:rPr>
                <w:rFonts w:ascii="仿宋" w:hAnsi="仿宋" w:eastAsia="仿宋" w:cs="Times New Roman"/>
                <w:sz w:val="28"/>
                <w:szCs w:val="28"/>
              </w:rPr>
              <w:t>触发查询：</w:t>
            </w:r>
            <w:r>
              <w:rPr>
                <w:rFonts w:hint="eastAsia" w:ascii="仿宋" w:hAnsi="仿宋" w:eastAsia="仿宋" w:cs="Times New Roman"/>
                <w:sz w:val="28"/>
                <w:szCs w:val="28"/>
              </w:rPr>
              <w:t>根据填写</w:t>
            </w:r>
            <w:r>
              <w:rPr>
                <w:rFonts w:ascii="仿宋" w:hAnsi="仿宋" w:eastAsia="仿宋" w:cs="Times New Roman"/>
                <w:sz w:val="28"/>
                <w:szCs w:val="28"/>
              </w:rPr>
              <w:t>的不动产项目</w:t>
            </w:r>
            <w:r>
              <w:rPr>
                <w:rFonts w:hint="eastAsia" w:ascii="仿宋" w:hAnsi="仿宋" w:eastAsia="仿宋" w:cs="Times New Roman"/>
                <w:sz w:val="28"/>
                <w:szCs w:val="28"/>
              </w:rPr>
              <w:t>编号</w:t>
            </w:r>
            <w:r>
              <w:rPr>
                <w:rFonts w:ascii="仿宋" w:hAnsi="仿宋" w:eastAsia="仿宋" w:cs="Times New Roman"/>
                <w:sz w:val="28"/>
                <w:szCs w:val="28"/>
              </w:rPr>
              <w:t>，查询所有</w:t>
            </w:r>
            <w:r>
              <w:rPr>
                <w:rFonts w:hint="eastAsia" w:ascii="仿宋" w:hAnsi="仿宋" w:eastAsia="仿宋" w:cs="Times New Roman"/>
                <w:sz w:val="28"/>
                <w:szCs w:val="28"/>
              </w:rPr>
              <w:t>审核</w:t>
            </w:r>
            <w:r>
              <w:rPr>
                <w:rFonts w:ascii="仿宋" w:hAnsi="仿宋" w:eastAsia="仿宋" w:cs="Times New Roman"/>
                <w:sz w:val="28"/>
                <w:szCs w:val="28"/>
              </w:rPr>
              <w:t>通过的申请</w:t>
            </w:r>
            <w:r>
              <w:rPr>
                <w:rFonts w:hint="eastAsia" w:ascii="仿宋" w:hAnsi="仿宋" w:eastAsia="仿宋" w:cs="Times New Roman"/>
                <w:sz w:val="28"/>
                <w:szCs w:val="28"/>
              </w:rPr>
              <w:t>中编号</w:t>
            </w:r>
            <w:r>
              <w:rPr>
                <w:rFonts w:ascii="仿宋" w:hAnsi="仿宋" w:eastAsia="仿宋" w:cs="Times New Roman"/>
                <w:sz w:val="28"/>
                <w:szCs w:val="28"/>
              </w:rPr>
              <w:t>匹配的项目。若</w:t>
            </w:r>
            <w:r>
              <w:rPr>
                <w:rFonts w:hint="eastAsia" w:ascii="仿宋" w:hAnsi="仿宋" w:eastAsia="仿宋" w:cs="Times New Roman"/>
                <w:sz w:val="28"/>
                <w:szCs w:val="28"/>
              </w:rPr>
              <w:t>存在</w:t>
            </w:r>
            <w:r>
              <w:rPr>
                <w:rFonts w:ascii="仿宋" w:hAnsi="仿宋" w:eastAsia="仿宋" w:cs="Times New Roman"/>
                <w:sz w:val="28"/>
                <w:szCs w:val="28"/>
              </w:rPr>
              <w:t>匹配则提示纳税人是否带出该条信息。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不动产</w:t>
            </w:r>
            <w:r>
              <w:rPr>
                <w:rFonts w:ascii="仿宋" w:hAnsi="仿宋" w:eastAsia="仿宋"/>
                <w:sz w:val="28"/>
                <w:szCs w:val="28"/>
              </w:rPr>
              <w:t>项目名称</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回车触发</w:t>
            </w:r>
            <w:r>
              <w:rPr>
                <w:rFonts w:ascii="仿宋" w:hAnsi="仿宋" w:eastAsia="仿宋" w:cs="Times New Roman"/>
                <w:sz w:val="28"/>
                <w:szCs w:val="28"/>
              </w:rPr>
              <w:t>查询：</w:t>
            </w:r>
            <w:r>
              <w:rPr>
                <w:rFonts w:hint="eastAsia" w:ascii="仿宋" w:hAnsi="仿宋" w:eastAsia="仿宋" w:cs="Times New Roman"/>
                <w:sz w:val="28"/>
                <w:szCs w:val="28"/>
              </w:rPr>
              <w:t>根据填写</w:t>
            </w:r>
            <w:r>
              <w:rPr>
                <w:rFonts w:ascii="仿宋" w:hAnsi="仿宋" w:eastAsia="仿宋" w:cs="Times New Roman"/>
                <w:sz w:val="28"/>
                <w:szCs w:val="28"/>
              </w:rPr>
              <w:t>的不动产项目名称，查询所有</w:t>
            </w:r>
            <w:r>
              <w:rPr>
                <w:rFonts w:hint="eastAsia" w:ascii="仿宋" w:hAnsi="仿宋" w:eastAsia="仿宋" w:cs="Times New Roman"/>
                <w:sz w:val="28"/>
                <w:szCs w:val="28"/>
              </w:rPr>
              <w:t>审核</w:t>
            </w:r>
            <w:r>
              <w:rPr>
                <w:rFonts w:ascii="仿宋" w:hAnsi="仿宋" w:eastAsia="仿宋" w:cs="Times New Roman"/>
                <w:sz w:val="28"/>
                <w:szCs w:val="28"/>
              </w:rPr>
              <w:t>通过的申请</w:t>
            </w:r>
            <w:r>
              <w:rPr>
                <w:rFonts w:hint="eastAsia" w:ascii="仿宋" w:hAnsi="仿宋" w:eastAsia="仿宋" w:cs="Times New Roman"/>
                <w:sz w:val="28"/>
                <w:szCs w:val="28"/>
              </w:rPr>
              <w:t>中</w:t>
            </w:r>
            <w:r>
              <w:rPr>
                <w:rFonts w:ascii="仿宋" w:hAnsi="仿宋" w:eastAsia="仿宋" w:cs="Times New Roman"/>
                <w:sz w:val="28"/>
                <w:szCs w:val="28"/>
              </w:rPr>
              <w:t>名称匹配的项目。若</w:t>
            </w:r>
            <w:r>
              <w:rPr>
                <w:rFonts w:hint="eastAsia" w:ascii="仿宋" w:hAnsi="仿宋" w:eastAsia="仿宋" w:cs="Times New Roman"/>
                <w:sz w:val="28"/>
                <w:szCs w:val="28"/>
              </w:rPr>
              <w:t>存在</w:t>
            </w:r>
            <w:r>
              <w:rPr>
                <w:rFonts w:ascii="仿宋" w:hAnsi="仿宋" w:eastAsia="仿宋" w:cs="Times New Roman"/>
                <w:sz w:val="28"/>
                <w:szCs w:val="28"/>
              </w:rPr>
              <w:t>匹配则提示纳税人是否带出该条信息。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行政</w:t>
            </w:r>
            <w:r>
              <w:rPr>
                <w:rFonts w:ascii="仿宋" w:hAnsi="仿宋" w:eastAsia="仿宋"/>
                <w:sz w:val="28"/>
                <w:szCs w:val="28"/>
              </w:rPr>
              <w:t>区划</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选择</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选择</w:t>
            </w:r>
            <w:r>
              <w:rPr>
                <w:rFonts w:ascii="仿宋" w:hAnsi="仿宋" w:eastAsia="仿宋"/>
                <w:sz w:val="28"/>
                <w:szCs w:val="28"/>
              </w:rPr>
              <w:t>后同时</w:t>
            </w:r>
            <w:r>
              <w:rPr>
                <w:rFonts w:hint="eastAsia" w:ascii="仿宋" w:hAnsi="仿宋" w:eastAsia="仿宋"/>
                <w:sz w:val="28"/>
                <w:szCs w:val="28"/>
              </w:rPr>
              <w:t>拼接</w:t>
            </w:r>
            <w:r>
              <w:rPr>
                <w:rFonts w:ascii="仿宋" w:hAnsi="仿宋" w:eastAsia="仿宋"/>
                <w:sz w:val="28"/>
                <w:szCs w:val="28"/>
              </w:rPr>
              <w:t>房屋地址</w:t>
            </w:r>
            <w:r>
              <w:rPr>
                <w:rFonts w:hint="eastAsia" w:ascii="仿宋" w:hAnsi="仿宋" w:eastAsia="仿宋"/>
                <w:sz w:val="28"/>
                <w:szCs w:val="28"/>
              </w:rPr>
              <w:t>，</w:t>
            </w:r>
            <w:r>
              <w:rPr>
                <w:rFonts w:ascii="仿宋" w:hAnsi="仿宋" w:eastAsia="仿宋"/>
                <w:sz w:val="28"/>
                <w:szCs w:val="28"/>
              </w:rPr>
              <w:t>需选择到区级行政区划。</w:t>
            </w:r>
            <w:r>
              <w:rPr>
                <w:rFonts w:hint="eastAsia" w:ascii="仿宋" w:hAnsi="仿宋" w:eastAsia="仿宋"/>
                <w:sz w:val="28"/>
                <w:szCs w:val="28"/>
              </w:rPr>
              <w:t>该</w:t>
            </w:r>
            <w:r>
              <w:rPr>
                <w:rFonts w:ascii="仿宋" w:hAnsi="仿宋" w:eastAsia="仿宋"/>
                <w:sz w:val="28"/>
                <w:szCs w:val="28"/>
              </w:rPr>
              <w:t>选择树需要支持城市-行政区划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街道</w:t>
            </w:r>
            <w:r>
              <w:rPr>
                <w:rFonts w:ascii="仿宋" w:hAnsi="仿宋" w:eastAsia="仿宋"/>
                <w:sz w:val="28"/>
                <w:szCs w:val="28"/>
              </w:rPr>
              <w:t>乡镇</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选择</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依据</w:t>
            </w:r>
            <w:r>
              <w:rPr>
                <w:rFonts w:ascii="仿宋" w:hAnsi="仿宋" w:eastAsia="仿宋"/>
                <w:sz w:val="28"/>
                <w:szCs w:val="28"/>
              </w:rPr>
              <w:t>行政区划联动，</w:t>
            </w:r>
            <w:r>
              <w:rPr>
                <w:rFonts w:hint="eastAsia" w:ascii="仿宋" w:hAnsi="仿宋" w:eastAsia="仿宋"/>
                <w:sz w:val="28"/>
                <w:szCs w:val="28"/>
              </w:rPr>
              <w:t>选择</w:t>
            </w:r>
            <w:r>
              <w:rPr>
                <w:rFonts w:ascii="仿宋" w:hAnsi="仿宋" w:eastAsia="仿宋"/>
                <w:sz w:val="28"/>
                <w:szCs w:val="28"/>
              </w:rPr>
              <w:t>后同时更新房屋地址</w:t>
            </w:r>
            <w:r>
              <w:rPr>
                <w:rFonts w:hint="eastAsia" w:ascii="仿宋" w:hAnsi="仿宋" w:eastAsia="仿宋"/>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街（路）名称及号码</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否</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r>
              <w:rPr>
                <w:rFonts w:ascii="仿宋" w:hAnsi="仿宋" w:eastAsia="仿宋"/>
                <w:sz w:val="28"/>
                <w:szCs w:val="28"/>
              </w:rPr>
              <w:t>后自动</w:t>
            </w:r>
            <w:r>
              <w:rPr>
                <w:rFonts w:hint="eastAsia" w:ascii="仿宋" w:hAnsi="仿宋" w:eastAsia="仿宋"/>
                <w:sz w:val="28"/>
                <w:szCs w:val="28"/>
              </w:rPr>
              <w:t>拼接</w:t>
            </w:r>
            <w:r>
              <w:rPr>
                <w:rFonts w:ascii="仿宋" w:hAnsi="仿宋" w:eastAsia="仿宋"/>
                <w:sz w:val="28"/>
                <w:szCs w:val="28"/>
              </w:rPr>
              <w:t>地址</w:t>
            </w:r>
            <w:r>
              <w:rPr>
                <w:rFonts w:hint="eastAsia" w:ascii="仿宋" w:hAnsi="仿宋" w:eastAsia="仿宋"/>
                <w:sz w:val="28"/>
                <w:szCs w:val="28"/>
              </w:rPr>
              <w:t>，</w:t>
            </w:r>
            <w:r>
              <w:rPr>
                <w:rFonts w:ascii="仿宋" w:hAnsi="仿宋" w:eastAsia="仿宋"/>
                <w:sz w:val="28"/>
                <w:szCs w:val="28"/>
              </w:rPr>
              <w:t>初始文本框中提示“</w:t>
            </w:r>
            <w:r>
              <w:rPr>
                <w:rFonts w:hint="eastAsia" w:ascii="仿宋" w:hAnsi="仿宋" w:eastAsia="仿宋"/>
                <w:sz w:val="28"/>
                <w:szCs w:val="28"/>
              </w:rPr>
              <w:t>例</w:t>
            </w:r>
            <w:r>
              <w:rPr>
                <w:rFonts w:ascii="仿宋" w:hAnsi="仿宋" w:eastAsia="仿宋"/>
                <w:sz w:val="28"/>
                <w:szCs w:val="28"/>
              </w:rPr>
              <w:t>：北站路</w:t>
            </w:r>
            <w:r>
              <w:rPr>
                <w:rFonts w:hint="eastAsia" w:ascii="仿宋" w:hAnsi="仿宋" w:eastAsia="仿宋"/>
                <w:sz w:val="28"/>
                <w:szCs w:val="28"/>
              </w:rPr>
              <w:t>1号</w:t>
            </w:r>
            <w:r>
              <w:rPr>
                <w:rFonts w:ascii="仿宋" w:hAnsi="仿宋" w:eastAsia="仿宋"/>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幢号</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r>
              <w:rPr>
                <w:rFonts w:ascii="仿宋" w:hAnsi="仿宋" w:eastAsia="仿宋"/>
                <w:sz w:val="28"/>
                <w:szCs w:val="28"/>
              </w:rPr>
              <w:t>后</w:t>
            </w:r>
            <w:r>
              <w:rPr>
                <w:rFonts w:hint="eastAsia" w:ascii="仿宋" w:hAnsi="仿宋" w:eastAsia="仿宋"/>
                <w:sz w:val="28"/>
                <w:szCs w:val="28"/>
              </w:rPr>
              <w:t>自动拼接</w:t>
            </w:r>
            <w:r>
              <w:rPr>
                <w:rFonts w:ascii="仿宋" w:hAnsi="仿宋" w:eastAsia="仿宋"/>
                <w:sz w:val="28"/>
                <w:szCs w:val="28"/>
              </w:rPr>
              <w:t>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单元</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填写后自动拼接地址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楼层</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填写后自动拼接地址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房间号</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r>
              <w:rPr>
                <w:rFonts w:ascii="仿宋" w:hAnsi="仿宋" w:eastAsia="仿宋"/>
                <w:sz w:val="28"/>
                <w:szCs w:val="28"/>
              </w:rPr>
              <w:t>后拼接地址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建筑</w:t>
            </w:r>
            <w:r>
              <w:rPr>
                <w:rFonts w:ascii="仿宋" w:hAnsi="仿宋" w:eastAsia="仿宋"/>
                <w:sz w:val="28"/>
                <w:szCs w:val="28"/>
              </w:rPr>
              <w:t>面积</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数字</w:t>
            </w:r>
            <w:r>
              <w:rPr>
                <w:rFonts w:ascii="仿宋" w:hAnsi="仿宋" w:eastAsia="仿宋"/>
                <w:sz w:val="28"/>
                <w:szCs w:val="28"/>
              </w:rPr>
              <w:t>保</w:t>
            </w:r>
            <w:r>
              <w:rPr>
                <w:rFonts w:hint="eastAsia" w:ascii="仿宋" w:hAnsi="仿宋" w:eastAsia="仿宋"/>
                <w:sz w:val="28"/>
                <w:szCs w:val="28"/>
              </w:rPr>
              <w:t>留2位</w:t>
            </w:r>
            <w:r>
              <w:rPr>
                <w:rFonts w:ascii="仿宋" w:hAnsi="仿宋" w:eastAsia="仿宋"/>
                <w:sz w:val="28"/>
                <w:szCs w:val="28"/>
              </w:rPr>
              <w:t>小数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套内</w:t>
            </w:r>
            <w:r>
              <w:rPr>
                <w:rFonts w:ascii="仿宋" w:hAnsi="仿宋" w:eastAsia="仿宋"/>
                <w:sz w:val="28"/>
                <w:szCs w:val="28"/>
              </w:rPr>
              <w:t>面积</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否</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数字</w:t>
            </w:r>
            <w:r>
              <w:rPr>
                <w:rFonts w:ascii="仿宋" w:hAnsi="仿宋" w:eastAsia="仿宋"/>
                <w:sz w:val="28"/>
                <w:szCs w:val="28"/>
              </w:rPr>
              <w:t>保</w:t>
            </w:r>
            <w:r>
              <w:rPr>
                <w:rFonts w:hint="eastAsia" w:ascii="仿宋" w:hAnsi="仿宋" w:eastAsia="仿宋"/>
                <w:sz w:val="28"/>
                <w:szCs w:val="28"/>
              </w:rPr>
              <w:t>留2位</w:t>
            </w:r>
            <w:r>
              <w:rPr>
                <w:rFonts w:ascii="仿宋" w:hAnsi="仿宋" w:eastAsia="仿宋"/>
                <w:sz w:val="28"/>
                <w:szCs w:val="28"/>
              </w:rPr>
              <w:t>小数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结构</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选择</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否</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参考</w:t>
            </w:r>
            <w:r>
              <w:rPr>
                <w:rFonts w:ascii="仿宋" w:hAnsi="仿宋" w:eastAsia="仿宋"/>
                <w:sz w:val="28"/>
                <w:szCs w:val="28"/>
              </w:rPr>
              <w:t>核心数据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朝向</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选择</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否</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参考</w:t>
            </w:r>
            <w:r>
              <w:rPr>
                <w:rFonts w:ascii="仿宋" w:hAnsi="仿宋" w:eastAsia="仿宋"/>
                <w:sz w:val="28"/>
                <w:szCs w:val="28"/>
              </w:rPr>
              <w:t>核心数据</w:t>
            </w:r>
          </w:p>
        </w:tc>
      </w:tr>
    </w:tbl>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5、填写步骤二：填写交易信息，支持通过纳税人识别号带出纳税人名称，如无匹配项支持纳税人手动录入。在该步骤支持点击上一步回退至步骤一，本页数据保留。</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174"/>
        <w:gridCol w:w="1377"/>
        <w:gridCol w:w="40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数据名称</w:t>
            </w:r>
          </w:p>
        </w:tc>
        <w:tc>
          <w:tcPr>
            <w:tcW w:w="689"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处理规则</w:t>
            </w:r>
          </w:p>
        </w:tc>
        <w:tc>
          <w:tcPr>
            <w:tcW w:w="808" w:type="pct"/>
            <w:shd w:val="clear" w:color="auto" w:fill="CCCCCC"/>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是否必填项</w:t>
            </w:r>
          </w:p>
        </w:tc>
        <w:tc>
          <w:tcPr>
            <w:tcW w:w="2358"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开发</w:t>
            </w:r>
            <w:r>
              <w:rPr>
                <w:rFonts w:ascii="仿宋" w:hAnsi="仿宋" w:eastAsia="仿宋"/>
                <w:sz w:val="28"/>
                <w:szCs w:val="28"/>
              </w:rPr>
              <w:t>企业纳税人识别号</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否</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若</w:t>
            </w:r>
            <w:r>
              <w:rPr>
                <w:rFonts w:ascii="仿宋" w:hAnsi="仿宋" w:eastAsia="仿宋"/>
                <w:sz w:val="28"/>
                <w:szCs w:val="28"/>
              </w:rPr>
              <w:t>填写可查询对应纳税人</w:t>
            </w:r>
            <w:r>
              <w:rPr>
                <w:rFonts w:hint="eastAsia" w:ascii="仿宋" w:hAnsi="仿宋" w:eastAsia="仿宋"/>
                <w:sz w:val="28"/>
                <w:szCs w:val="28"/>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权属</w:t>
            </w:r>
            <w:r>
              <w:rPr>
                <w:rFonts w:ascii="仿宋" w:hAnsi="仿宋" w:eastAsia="仿宋"/>
                <w:sz w:val="28"/>
                <w:szCs w:val="28"/>
              </w:rPr>
              <w:t>转移对象</w:t>
            </w:r>
            <w:r>
              <w:rPr>
                <w:rFonts w:hint="eastAsia" w:ascii="仿宋" w:hAnsi="仿宋" w:eastAsia="仿宋"/>
                <w:sz w:val="28"/>
                <w:szCs w:val="28"/>
              </w:rPr>
              <w:t>（转移</w:t>
            </w:r>
            <w:r>
              <w:rPr>
                <w:rFonts w:ascii="仿宋" w:hAnsi="仿宋" w:eastAsia="仿宋"/>
                <w:sz w:val="28"/>
                <w:szCs w:val="28"/>
              </w:rPr>
              <w:t>的房屋或土地</w:t>
            </w:r>
            <w:r>
              <w:rPr>
                <w:rFonts w:hint="eastAsia" w:ascii="仿宋" w:hAnsi="仿宋" w:eastAsia="仿宋"/>
                <w:sz w:val="28"/>
                <w:szCs w:val="28"/>
              </w:rPr>
              <w:t>）</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选择</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参考</w:t>
            </w:r>
            <w:r>
              <w:rPr>
                <w:rFonts w:ascii="仿宋" w:hAnsi="仿宋" w:eastAsia="仿宋"/>
                <w:sz w:val="28"/>
                <w:szCs w:val="28"/>
              </w:rPr>
              <w:t>核心数据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权属</w:t>
            </w:r>
            <w:r>
              <w:rPr>
                <w:rFonts w:ascii="仿宋" w:hAnsi="仿宋" w:eastAsia="仿宋"/>
                <w:sz w:val="28"/>
                <w:szCs w:val="28"/>
              </w:rPr>
              <w:t>转移用途</w:t>
            </w:r>
            <w:r>
              <w:rPr>
                <w:rFonts w:hint="eastAsia" w:ascii="仿宋" w:hAnsi="仿宋" w:eastAsia="仿宋"/>
                <w:sz w:val="28"/>
                <w:szCs w:val="28"/>
              </w:rPr>
              <w:t>（房屋、</w:t>
            </w:r>
            <w:r>
              <w:rPr>
                <w:rFonts w:ascii="仿宋" w:hAnsi="仿宋" w:eastAsia="仿宋"/>
                <w:sz w:val="28"/>
                <w:szCs w:val="28"/>
              </w:rPr>
              <w:t>土地用途</w:t>
            </w:r>
            <w:r>
              <w:rPr>
                <w:rFonts w:hint="eastAsia" w:ascii="仿宋" w:hAnsi="仿宋" w:eastAsia="仿宋"/>
                <w:sz w:val="28"/>
                <w:szCs w:val="28"/>
              </w:rPr>
              <w:t>）</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选择</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与</w:t>
            </w:r>
            <w:r>
              <w:rPr>
                <w:rFonts w:ascii="仿宋" w:hAnsi="仿宋" w:eastAsia="仿宋"/>
                <w:sz w:val="28"/>
                <w:szCs w:val="28"/>
              </w:rPr>
              <w:t>权属转移对象联动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权属</w:t>
            </w:r>
            <w:r>
              <w:rPr>
                <w:rFonts w:ascii="仿宋" w:hAnsi="仿宋" w:eastAsia="仿宋"/>
                <w:sz w:val="28"/>
                <w:szCs w:val="28"/>
              </w:rPr>
              <w:t>转移方式</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选择</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与</w:t>
            </w:r>
            <w:r>
              <w:rPr>
                <w:rFonts w:ascii="仿宋" w:hAnsi="仿宋" w:eastAsia="仿宋"/>
                <w:sz w:val="28"/>
                <w:szCs w:val="28"/>
              </w:rPr>
              <w:t>权属转移</w:t>
            </w:r>
            <w:r>
              <w:rPr>
                <w:rFonts w:hint="eastAsia" w:ascii="仿宋" w:hAnsi="仿宋" w:eastAsia="仿宋"/>
                <w:sz w:val="28"/>
                <w:szCs w:val="28"/>
              </w:rPr>
              <w:t>用途</w:t>
            </w:r>
            <w:r>
              <w:rPr>
                <w:rFonts w:ascii="仿宋" w:hAnsi="仿宋" w:eastAsia="仿宋"/>
                <w:sz w:val="28"/>
                <w:szCs w:val="28"/>
              </w:rPr>
              <w:t>联动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合同</w:t>
            </w:r>
            <w:r>
              <w:rPr>
                <w:rFonts w:ascii="仿宋" w:hAnsi="仿宋" w:eastAsia="仿宋"/>
                <w:sz w:val="28"/>
                <w:szCs w:val="28"/>
              </w:rPr>
              <w:t>金额</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保留</w:t>
            </w:r>
            <w:r>
              <w:rPr>
                <w:rFonts w:ascii="仿宋" w:hAnsi="仿宋" w:eastAsia="仿宋"/>
                <w:sz w:val="28"/>
                <w:szCs w:val="28"/>
              </w:rPr>
              <w:t>两位小数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交易</w:t>
            </w:r>
            <w:r>
              <w:rPr>
                <w:rFonts w:ascii="仿宋" w:hAnsi="仿宋" w:eastAsia="仿宋"/>
                <w:sz w:val="28"/>
                <w:szCs w:val="28"/>
              </w:rPr>
              <w:t>价格</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隐藏</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与</w:t>
            </w:r>
            <w:r>
              <w:rPr>
                <w:rFonts w:ascii="仿宋" w:hAnsi="仿宋" w:eastAsia="仿宋"/>
                <w:sz w:val="28"/>
                <w:szCs w:val="28"/>
              </w:rPr>
              <w:t>合同金额保持一致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单价</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隐藏</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系统</w:t>
            </w:r>
            <w:r>
              <w:rPr>
                <w:rFonts w:ascii="仿宋" w:hAnsi="仿宋" w:eastAsia="仿宋"/>
                <w:sz w:val="28"/>
                <w:szCs w:val="28"/>
              </w:rPr>
              <w:t>自</w:t>
            </w:r>
            <w:r>
              <w:rPr>
                <w:rFonts w:hint="eastAsia" w:ascii="仿宋" w:hAnsi="仿宋" w:eastAsia="仿宋"/>
                <w:sz w:val="28"/>
                <w:szCs w:val="28"/>
              </w:rPr>
              <w:t>动</w:t>
            </w:r>
            <w:r>
              <w:rPr>
                <w:rFonts w:ascii="仿宋" w:hAnsi="仿宋" w:eastAsia="仿宋"/>
                <w:sz w:val="28"/>
                <w:szCs w:val="28"/>
              </w:rPr>
              <w:t>计算</w:t>
            </w:r>
            <w:r>
              <w:rPr>
                <w:rFonts w:hint="eastAsia" w:ascii="仿宋" w:hAnsi="仿宋" w:eastAsia="仿宋"/>
                <w:sz w:val="28"/>
                <w:szCs w:val="28"/>
              </w:rPr>
              <w:t>，</w:t>
            </w:r>
            <w:r>
              <w:rPr>
                <w:rFonts w:ascii="仿宋" w:hAnsi="仿宋" w:eastAsia="仿宋"/>
                <w:sz w:val="28"/>
                <w:szCs w:val="28"/>
              </w:rPr>
              <w:t>算法：合同金额</w:t>
            </w:r>
            <w:r>
              <w:rPr>
                <w:rFonts w:hint="eastAsia" w:ascii="仿宋" w:hAnsi="仿宋" w:eastAsia="仿宋"/>
                <w:sz w:val="28"/>
                <w:szCs w:val="28"/>
              </w:rPr>
              <w:t xml:space="preserve"> /建筑</w:t>
            </w:r>
            <w:r>
              <w:rPr>
                <w:rFonts w:ascii="仿宋" w:hAnsi="仿宋" w:eastAsia="仿宋"/>
                <w:sz w:val="28"/>
                <w:szCs w:val="28"/>
              </w:rPr>
              <w:t>面积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合同</w:t>
            </w:r>
            <w:r>
              <w:rPr>
                <w:rFonts w:ascii="仿宋" w:hAnsi="仿宋" w:eastAsia="仿宋"/>
                <w:sz w:val="28"/>
                <w:szCs w:val="28"/>
              </w:rPr>
              <w:t>签订时间</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选择</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增值税（营业税）</w:t>
            </w:r>
            <w:r>
              <w:rPr>
                <w:rFonts w:ascii="仿宋" w:hAnsi="仿宋" w:eastAsia="仿宋"/>
                <w:sz w:val="28"/>
                <w:szCs w:val="28"/>
              </w:rPr>
              <w:t>发票号码</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填写</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局方</w:t>
            </w:r>
            <w:r>
              <w:rPr>
                <w:rFonts w:ascii="仿宋" w:hAnsi="仿宋" w:eastAsia="仿宋"/>
                <w:sz w:val="28"/>
                <w:szCs w:val="28"/>
              </w:rPr>
              <w:t>特殊要求</w:t>
            </w:r>
            <w:r>
              <w:rPr>
                <w:rFonts w:hint="eastAsia" w:ascii="仿宋" w:hAnsi="仿宋" w:eastAsia="仿宋"/>
                <w:sz w:val="28"/>
                <w:szCs w:val="28"/>
              </w:rPr>
              <w:t>采集</w:t>
            </w:r>
            <w:r>
              <w:rPr>
                <w:rFonts w:ascii="仿宋" w:hAnsi="仿宋" w:eastAsia="仿宋"/>
                <w:sz w:val="28"/>
                <w:szCs w:val="28"/>
              </w:rPr>
              <w:t>该字段</w:t>
            </w:r>
            <w:r>
              <w:rPr>
                <w:rFonts w:hint="eastAsia" w:ascii="仿宋" w:hAnsi="仿宋" w:eastAsia="仿宋"/>
                <w:sz w:val="28"/>
                <w:szCs w:val="28"/>
              </w:rPr>
              <w:t>，</w:t>
            </w:r>
            <w:r>
              <w:rPr>
                <w:rFonts w:ascii="仿宋" w:hAnsi="仿宋" w:eastAsia="仿宋"/>
                <w:sz w:val="28"/>
                <w:szCs w:val="28"/>
              </w:rPr>
              <w:t>通过内部数据共享带出票面已填写</w:t>
            </w:r>
            <w:r>
              <w:rPr>
                <w:rFonts w:hint="eastAsia" w:ascii="仿宋" w:hAnsi="仿宋" w:eastAsia="仿宋"/>
                <w:sz w:val="28"/>
                <w:szCs w:val="28"/>
              </w:rPr>
              <w:t>交易价格</w:t>
            </w:r>
            <w:r>
              <w:rPr>
                <w:rFonts w:ascii="仿宋" w:hAnsi="仿宋" w:eastAsia="仿宋"/>
                <w:sz w:val="28"/>
                <w:szCs w:val="28"/>
              </w:rPr>
              <w:t>、</w:t>
            </w:r>
            <w:r>
              <w:rPr>
                <w:rFonts w:hint="eastAsia" w:ascii="仿宋" w:hAnsi="仿宋" w:eastAsia="仿宋"/>
                <w:sz w:val="28"/>
                <w:szCs w:val="28"/>
              </w:rPr>
              <w:t>增值税</w:t>
            </w:r>
            <w:r>
              <w:rPr>
                <w:rFonts w:ascii="仿宋" w:hAnsi="仿宋" w:eastAsia="仿宋"/>
                <w:sz w:val="28"/>
                <w:szCs w:val="28"/>
              </w:rPr>
              <w:t>税率</w:t>
            </w:r>
            <w:r>
              <w:rPr>
                <w:rFonts w:hint="eastAsia" w:ascii="仿宋" w:hAnsi="仿宋" w:eastAsia="仿宋"/>
                <w:sz w:val="28"/>
                <w:szCs w:val="28"/>
              </w:rPr>
              <w:t>、</w:t>
            </w:r>
            <w:r>
              <w:rPr>
                <w:rFonts w:ascii="仿宋" w:hAnsi="仿宋" w:eastAsia="仿宋"/>
                <w:sz w:val="28"/>
                <w:szCs w:val="28"/>
              </w:rPr>
              <w:t>增值税税额等信息</w:t>
            </w:r>
            <w:r>
              <w:rPr>
                <w:rFonts w:hint="eastAsia" w:ascii="仿宋" w:hAnsi="仿宋" w:eastAsia="仿宋"/>
                <w:sz w:val="28"/>
                <w:szCs w:val="28"/>
              </w:rPr>
              <w:t>进行</w:t>
            </w:r>
            <w:r>
              <w:rPr>
                <w:rFonts w:ascii="仿宋" w:hAnsi="仿宋" w:eastAsia="仿宋"/>
                <w:sz w:val="28"/>
                <w:szCs w:val="28"/>
              </w:rPr>
              <w:t>校验，与票面信息不符的提醒纳税人填写信息</w:t>
            </w:r>
            <w:r>
              <w:rPr>
                <w:rFonts w:hint="eastAsia" w:ascii="仿宋" w:hAnsi="仿宋" w:eastAsia="仿宋"/>
                <w:sz w:val="28"/>
                <w:szCs w:val="28"/>
              </w:rPr>
              <w:t>项</w:t>
            </w:r>
            <w:r>
              <w:rPr>
                <w:rFonts w:ascii="仿宋" w:hAnsi="仿宋" w:eastAsia="仿宋"/>
                <w:sz w:val="28"/>
                <w:szCs w:val="28"/>
              </w:rPr>
              <w:t>有误</w:t>
            </w:r>
            <w:r>
              <w:rPr>
                <w:rFonts w:hint="eastAsia" w:ascii="仿宋" w:hAnsi="仿宋" w:eastAsia="仿宋"/>
                <w:sz w:val="28"/>
                <w:szCs w:val="28"/>
              </w:rPr>
              <w:t>，</w:t>
            </w:r>
            <w:r>
              <w:rPr>
                <w:rFonts w:ascii="仿宋" w:hAnsi="仿宋" w:eastAsia="仿宋"/>
                <w:sz w:val="28"/>
                <w:szCs w:val="28"/>
              </w:rPr>
              <w:t>并</w:t>
            </w:r>
            <w:r>
              <w:rPr>
                <w:rFonts w:hint="eastAsia" w:ascii="仿宋" w:hAnsi="仿宋" w:eastAsia="仿宋"/>
                <w:sz w:val="28"/>
                <w:szCs w:val="28"/>
              </w:rPr>
              <w:t>在</w:t>
            </w:r>
            <w:r>
              <w:rPr>
                <w:rFonts w:ascii="仿宋" w:hAnsi="仿宋" w:eastAsia="仿宋"/>
                <w:sz w:val="28"/>
                <w:szCs w:val="28"/>
              </w:rPr>
              <w:t>提示框中列出正确信息项。</w:t>
            </w:r>
          </w:p>
        </w:tc>
      </w:tr>
    </w:tbl>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6、填写步骤三：填写购买方基础信息，以列表的形式展示，支持多个购买方，且直接将当前登录人作为其中一个购买方直接初始化至页面。购买方列表支持增行、删行操作。本期该功能仅适用于自然人。</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7、填写步骤四：纳税人上传该交易要求的附列资料，业务对应的附列资料类型通过配置表进行配置。</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174"/>
        <w:gridCol w:w="1377"/>
        <w:gridCol w:w="40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数据名称</w:t>
            </w:r>
          </w:p>
        </w:tc>
        <w:tc>
          <w:tcPr>
            <w:tcW w:w="689"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处理规则</w:t>
            </w:r>
          </w:p>
        </w:tc>
        <w:tc>
          <w:tcPr>
            <w:tcW w:w="808" w:type="pct"/>
            <w:shd w:val="clear" w:color="auto" w:fill="CCCCCC"/>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是否必填项</w:t>
            </w:r>
          </w:p>
        </w:tc>
        <w:tc>
          <w:tcPr>
            <w:tcW w:w="2358"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身份证件</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图片</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需要</w:t>
            </w:r>
            <w:r>
              <w:rPr>
                <w:rFonts w:ascii="仿宋" w:hAnsi="仿宋" w:eastAsia="仿宋"/>
                <w:sz w:val="28"/>
                <w:szCs w:val="28"/>
              </w:rPr>
              <w:t>在列表中增加说明或样例辅助纳税人填写。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增值</w:t>
            </w:r>
            <w:r>
              <w:rPr>
                <w:rFonts w:ascii="仿宋" w:hAnsi="仿宋" w:eastAsia="仿宋"/>
                <w:sz w:val="28"/>
                <w:szCs w:val="28"/>
              </w:rPr>
              <w:t>税</w:t>
            </w:r>
            <w:r>
              <w:rPr>
                <w:rFonts w:hint="eastAsia" w:ascii="仿宋" w:hAnsi="仿宋" w:eastAsia="仿宋"/>
                <w:sz w:val="28"/>
                <w:szCs w:val="28"/>
              </w:rPr>
              <w:t>（营业税）</w:t>
            </w:r>
            <w:r>
              <w:rPr>
                <w:rFonts w:ascii="仿宋" w:hAnsi="仿宋" w:eastAsia="仿宋"/>
                <w:sz w:val="28"/>
                <w:szCs w:val="28"/>
              </w:rPr>
              <w:t>发票</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图片</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需要</w:t>
            </w:r>
            <w:r>
              <w:rPr>
                <w:rFonts w:ascii="仿宋" w:hAnsi="仿宋" w:eastAsia="仿宋"/>
                <w:sz w:val="28"/>
                <w:szCs w:val="28"/>
              </w:rPr>
              <w:t>在列表中增加说明或样例辅助纳税人填写。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商品房</w:t>
            </w:r>
            <w:r>
              <w:rPr>
                <w:rFonts w:ascii="仿宋" w:hAnsi="仿宋" w:eastAsia="仿宋"/>
                <w:sz w:val="28"/>
                <w:szCs w:val="28"/>
              </w:rPr>
              <w:t>买卖合同</w:t>
            </w:r>
          </w:p>
        </w:tc>
        <w:tc>
          <w:tcPr>
            <w:tcW w:w="689"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图片</w:t>
            </w:r>
          </w:p>
        </w:tc>
        <w:tc>
          <w:tcPr>
            <w:tcW w:w="808" w:type="pct"/>
            <w:vAlign w:val="center"/>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是</w:t>
            </w:r>
          </w:p>
        </w:tc>
        <w:tc>
          <w:tcPr>
            <w:tcW w:w="2358" w:type="pct"/>
          </w:tcPr>
          <w:p>
            <w:pPr>
              <w:snapToGrid w:val="0"/>
              <w:spacing w:beforeLines="15" w:afterLines="15" w:line="360" w:lineRule="auto"/>
              <w:ind w:firstLine="560" w:firstLineChars="200"/>
              <w:jc w:val="left"/>
              <w:rPr>
                <w:rFonts w:ascii="仿宋" w:hAnsi="仿宋" w:eastAsia="仿宋"/>
                <w:sz w:val="28"/>
                <w:szCs w:val="28"/>
              </w:rPr>
            </w:pPr>
            <w:r>
              <w:rPr>
                <w:rFonts w:hint="eastAsia" w:ascii="仿宋" w:hAnsi="仿宋" w:eastAsia="仿宋"/>
                <w:sz w:val="28"/>
                <w:szCs w:val="28"/>
              </w:rPr>
              <w:t>需要</w:t>
            </w:r>
            <w:r>
              <w:rPr>
                <w:rFonts w:ascii="仿宋" w:hAnsi="仿宋" w:eastAsia="仿宋"/>
                <w:sz w:val="28"/>
                <w:szCs w:val="28"/>
              </w:rPr>
              <w:t>在列表中增加说明或样例辅助纳税人填写。</w:t>
            </w:r>
          </w:p>
        </w:tc>
      </w:tr>
    </w:tbl>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8、填写步骤五：实现对纳税人已填写的数据内容进行整体预览，且页面下方需提供免责声明复选框，纳税人可通过点击免责声明链接查看免责声明详情，勾选免责声明复选框后可以点击“保存”按钮对数据进行保存，点击“提交”按钮对当前的单据进行提交局端预审。</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9、提交成功后给出成功提示，显示申请编号（系统自动生成的唯一标识），并提示纳税人通过“房产交易申请查询”功能实时监控审批状态。</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（三）</w:t>
      </w:r>
      <w:r>
        <w:rPr>
          <w:rFonts w:ascii="仿宋" w:hAnsi="仿宋" w:eastAsia="仿宋"/>
          <w:spacing w:val="-5"/>
          <w:kern w:val="2"/>
          <w:sz w:val="28"/>
          <w:szCs w:val="28"/>
        </w:rPr>
        <w:t>业务要求</w:t>
      </w:r>
      <w:r>
        <w:rPr>
          <w:rFonts w:hint="eastAsia" w:ascii="仿宋" w:hAnsi="仿宋" w:eastAsia="仿宋"/>
          <w:spacing w:val="-5"/>
          <w:kern w:val="2"/>
          <w:sz w:val="28"/>
          <w:szCs w:val="28"/>
        </w:rPr>
        <w:t>：</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1、在功能首页及功能操作页应留有操作提示引导区域，对纳税人完成操作指引。对于较难理解的填写项应提供数据说明功能，例如增加问号图标，点击可弹出文字说明（具体需要加说明的内容项由局方确定）。具体弹出数据项请参考原型图。</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2、上一步、下一步切换时需保留原有填写数据。</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3、下一步、保存、提交操作执行前需要对数据完整性及准确性进行校验。</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4、当前登录人必须存在于买方信息中，买方信息至少有一条。</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5、图片附列资料上传时需提供样例图及附件规则供纳税人查看。</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6、流程中数据选择项内容可参考局端“增量房销售信息采集”功能。</w:t>
      </w:r>
    </w:p>
    <w:p>
      <w:pPr>
        <w:pStyle w:val="6"/>
        <w:rPr>
          <w:rFonts w:ascii="仿宋" w:hAnsi="仿宋"/>
        </w:rPr>
      </w:pPr>
      <w:r>
        <w:rPr>
          <w:rFonts w:hint="eastAsia" w:ascii="仿宋" w:hAnsi="仿宋"/>
        </w:rPr>
        <w:t>升级改造</w:t>
      </w:r>
      <w:r>
        <w:rPr>
          <w:rFonts w:ascii="仿宋" w:hAnsi="仿宋"/>
        </w:rPr>
        <w:t>网上办</w:t>
      </w:r>
      <w:r>
        <w:rPr>
          <w:rFonts w:hint="eastAsia" w:ascii="仿宋" w:hAnsi="仿宋"/>
        </w:rPr>
        <w:t>存量房交易</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w:t>
      </w:r>
      <w:r>
        <w:rPr>
          <w:rFonts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本功能面向自然人对自然人之间的存量房交易，通过引导型的信息录入方式，自动生成纳税申报表，局端受理审核后将核税信息反馈给纳税人，纳税人完成申报及税款缴纳、完税凭证开具、增值税发票申请开具操作。本期设计需同时支持纳税人前往办税大厅或在线办理申报及缴税等功能，同时实现税务部门将完税信息回传给不动产登记部门功能。</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w:t>
      </w:r>
      <w:r>
        <w:rPr>
          <w:rFonts w:ascii="仿宋" w:hAnsi="仿宋" w:eastAsia="仿宋"/>
          <w:spacing w:val="-5"/>
          <w:kern w:val="2"/>
          <w:sz w:val="28"/>
          <w:szCs w:val="28"/>
        </w:rPr>
        <w:t>业务流程</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1、纳税人登录WEB版电子税务局，选择“房地产交易” – “房地产交易申请”功能菜单进入功能首页。</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2、功能首页中包含“增量房交易申请”、“存量房交易申请”、“土地交易申请”三个图标形式的功能菜单，每个菜单下有对每项业务功能的介绍，引导纳税人进入正确的功能模块。</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3、存量房交易申请首页采用分步骤引导式填写模式，主要分为五个步骤，页面上方有对应的填写进度条。</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4、填写步骤一：纳税人填写房屋信息，点击下一步时需要完成对本页数据完整性及准确性的基础校验。</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174"/>
        <w:gridCol w:w="1377"/>
        <w:gridCol w:w="40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数据名称</w:t>
            </w:r>
          </w:p>
        </w:tc>
        <w:tc>
          <w:tcPr>
            <w:tcW w:w="689"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处理规则</w:t>
            </w:r>
          </w:p>
        </w:tc>
        <w:tc>
          <w:tcPr>
            <w:tcW w:w="808" w:type="pct"/>
            <w:shd w:val="clear" w:color="auto" w:fill="CCCCCC"/>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是否必填项</w:t>
            </w:r>
          </w:p>
        </w:tc>
        <w:tc>
          <w:tcPr>
            <w:tcW w:w="2358"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备案</w:t>
            </w:r>
            <w:r>
              <w:rPr>
                <w:rFonts w:ascii="仿宋" w:hAnsi="仿宋" w:eastAsia="仿宋" w:cs="Times New Roman"/>
                <w:sz w:val="28"/>
                <w:szCs w:val="28"/>
              </w:rPr>
              <w:t>合同号</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通过备案</w:t>
            </w:r>
            <w:r>
              <w:rPr>
                <w:rFonts w:ascii="仿宋" w:hAnsi="仿宋" w:eastAsia="仿宋" w:cs="Times New Roman"/>
                <w:sz w:val="28"/>
                <w:szCs w:val="28"/>
              </w:rPr>
              <w:t>合同号可直接获取外部数据</w:t>
            </w:r>
            <w:r>
              <w:rPr>
                <w:rFonts w:hint="eastAsia" w:ascii="仿宋" w:hAnsi="仿宋" w:eastAsia="仿宋" w:cs="Times New Roman"/>
                <w:sz w:val="28"/>
                <w:szCs w:val="28"/>
              </w:rPr>
              <w:t>；本期表单内数据项同时支持采用手工录入和外部信息共享获取房屋交易信息。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行政</w:t>
            </w:r>
            <w:r>
              <w:rPr>
                <w:rFonts w:ascii="仿宋" w:hAnsi="仿宋" w:eastAsia="仿宋" w:cs="Times New Roman"/>
                <w:sz w:val="28"/>
                <w:szCs w:val="28"/>
              </w:rPr>
              <w:t>区划</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r>
              <w:rPr>
                <w:rFonts w:ascii="仿宋" w:hAnsi="仿宋" w:eastAsia="仿宋" w:cs="Times New Roman"/>
                <w:sz w:val="28"/>
                <w:szCs w:val="28"/>
              </w:rPr>
              <w:t>后同时</w:t>
            </w:r>
            <w:r>
              <w:rPr>
                <w:rFonts w:hint="eastAsia" w:ascii="仿宋" w:hAnsi="仿宋" w:eastAsia="仿宋" w:cs="Times New Roman"/>
                <w:sz w:val="28"/>
                <w:szCs w:val="28"/>
              </w:rPr>
              <w:t>拼接</w:t>
            </w:r>
            <w:r>
              <w:rPr>
                <w:rFonts w:ascii="仿宋" w:hAnsi="仿宋" w:eastAsia="仿宋" w:cs="Times New Roman"/>
                <w:sz w:val="28"/>
                <w:szCs w:val="28"/>
              </w:rPr>
              <w:t>房屋地址</w:t>
            </w:r>
            <w:r>
              <w:rPr>
                <w:rFonts w:hint="eastAsia" w:ascii="仿宋" w:hAnsi="仿宋" w:eastAsia="仿宋" w:cs="Times New Roman"/>
                <w:sz w:val="28"/>
                <w:szCs w:val="28"/>
              </w:rPr>
              <w:t>，</w:t>
            </w:r>
            <w:r>
              <w:rPr>
                <w:rFonts w:ascii="仿宋" w:hAnsi="仿宋" w:eastAsia="仿宋" w:cs="Times New Roman"/>
                <w:sz w:val="28"/>
                <w:szCs w:val="28"/>
              </w:rPr>
              <w:t>需选择到区级行政区划。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街道</w:t>
            </w:r>
            <w:r>
              <w:rPr>
                <w:rFonts w:ascii="仿宋" w:hAnsi="仿宋" w:eastAsia="仿宋" w:cs="Times New Roman"/>
                <w:sz w:val="28"/>
                <w:szCs w:val="28"/>
              </w:rPr>
              <w:t>乡镇</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依据</w:t>
            </w:r>
            <w:r>
              <w:rPr>
                <w:rFonts w:ascii="仿宋" w:hAnsi="仿宋" w:eastAsia="仿宋" w:cs="Times New Roman"/>
                <w:sz w:val="28"/>
                <w:szCs w:val="28"/>
              </w:rPr>
              <w:t>行政区划联动，</w:t>
            </w:r>
            <w:r>
              <w:rPr>
                <w:rFonts w:hint="eastAsia" w:ascii="仿宋" w:hAnsi="仿宋" w:eastAsia="仿宋" w:cs="Times New Roman"/>
                <w:sz w:val="28"/>
                <w:szCs w:val="28"/>
              </w:rPr>
              <w:t>选择</w:t>
            </w:r>
            <w:r>
              <w:rPr>
                <w:rFonts w:ascii="仿宋" w:hAnsi="仿宋" w:eastAsia="仿宋" w:cs="Times New Roman"/>
                <w:sz w:val="28"/>
                <w:szCs w:val="28"/>
              </w:rPr>
              <w:t>后同时更新房屋地址</w:t>
            </w:r>
            <w:r>
              <w:rPr>
                <w:rFonts w:hint="eastAsia" w:ascii="仿宋" w:hAnsi="仿宋" w:eastAsia="仿宋" w:cs="Times New Roman"/>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房屋</w:t>
            </w:r>
            <w:r>
              <w:rPr>
                <w:rFonts w:ascii="仿宋" w:hAnsi="仿宋" w:eastAsia="仿宋" w:cs="Times New Roman"/>
                <w:sz w:val="28"/>
                <w:szCs w:val="28"/>
              </w:rPr>
              <w:t>属地税务机关</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隐藏</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根据</w:t>
            </w:r>
            <w:r>
              <w:rPr>
                <w:rFonts w:ascii="仿宋" w:hAnsi="仿宋" w:eastAsia="仿宋" w:cs="Times New Roman"/>
                <w:sz w:val="28"/>
                <w:szCs w:val="28"/>
              </w:rPr>
              <w:t>配置通过行政区划带出</w:t>
            </w:r>
            <w:r>
              <w:rPr>
                <w:rFonts w:hint="eastAsia" w:ascii="仿宋" w:hAnsi="仿宋" w:eastAsia="仿宋" w:cs="Times New Roman"/>
                <w:sz w:val="28"/>
                <w:szCs w:val="28"/>
              </w:rPr>
              <w:t>，</w:t>
            </w:r>
            <w:r>
              <w:rPr>
                <w:rFonts w:ascii="仿宋" w:hAnsi="仿宋" w:eastAsia="仿宋" w:cs="Times New Roman"/>
                <w:sz w:val="28"/>
                <w:szCs w:val="28"/>
              </w:rPr>
              <w:t>不面向纳税人展示。</w:t>
            </w:r>
            <w:r>
              <w:rPr>
                <w:rFonts w:hint="eastAsia" w:ascii="仿宋" w:hAnsi="仿宋" w:eastAsia="仿宋" w:cs="Times New Roman"/>
                <w:sz w:val="28"/>
                <w:szCs w:val="28"/>
              </w:rPr>
              <w:t>具体</w:t>
            </w:r>
            <w:r>
              <w:rPr>
                <w:rFonts w:ascii="仿宋" w:hAnsi="仿宋" w:eastAsia="仿宋" w:cs="Times New Roman"/>
                <w:sz w:val="28"/>
                <w:szCs w:val="28"/>
              </w:rPr>
              <w:t>配置由局方提供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房屋</w:t>
            </w:r>
            <w:r>
              <w:rPr>
                <w:rFonts w:ascii="仿宋" w:hAnsi="仿宋" w:eastAsia="仿宋" w:cs="Times New Roman"/>
                <w:sz w:val="28"/>
                <w:szCs w:val="28"/>
              </w:rPr>
              <w:t>产权证书号</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房屋</w:t>
            </w:r>
            <w:r>
              <w:rPr>
                <w:rFonts w:ascii="仿宋" w:hAnsi="仿宋" w:eastAsia="仿宋" w:cs="Times New Roman"/>
                <w:sz w:val="28"/>
                <w:szCs w:val="28"/>
              </w:rPr>
              <w:t>地址</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通过</w:t>
            </w:r>
            <w:r>
              <w:rPr>
                <w:rFonts w:ascii="仿宋" w:hAnsi="仿宋" w:eastAsia="仿宋" w:cs="Times New Roman"/>
                <w:sz w:val="28"/>
                <w:szCs w:val="28"/>
              </w:rPr>
              <w:t>行政区划与街道乡镇自动拼接，同时支持手动修改。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建筑</w:t>
            </w:r>
            <w:r>
              <w:rPr>
                <w:rFonts w:ascii="仿宋" w:hAnsi="仿宋" w:eastAsia="仿宋" w:cs="Times New Roman"/>
                <w:sz w:val="28"/>
                <w:szCs w:val="28"/>
              </w:rPr>
              <w:t>面积</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数字</w:t>
            </w:r>
            <w:r>
              <w:rPr>
                <w:rFonts w:ascii="仿宋" w:hAnsi="仿宋" w:eastAsia="仿宋" w:cs="Times New Roman"/>
                <w:sz w:val="28"/>
                <w:szCs w:val="28"/>
              </w:rPr>
              <w:t>保</w:t>
            </w:r>
            <w:r>
              <w:rPr>
                <w:rFonts w:hint="eastAsia" w:ascii="仿宋" w:hAnsi="仿宋" w:eastAsia="仿宋" w:cs="Times New Roman"/>
                <w:sz w:val="28"/>
                <w:szCs w:val="28"/>
              </w:rPr>
              <w:t>留2位</w:t>
            </w:r>
            <w:r>
              <w:rPr>
                <w:rFonts w:ascii="仿宋" w:hAnsi="仿宋" w:eastAsia="仿宋" w:cs="Times New Roman"/>
                <w:sz w:val="28"/>
                <w:szCs w:val="28"/>
              </w:rPr>
              <w:t>小数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套内</w:t>
            </w:r>
            <w:r>
              <w:rPr>
                <w:rFonts w:ascii="仿宋" w:hAnsi="仿宋" w:eastAsia="仿宋" w:cs="Times New Roman"/>
                <w:sz w:val="28"/>
                <w:szCs w:val="28"/>
              </w:rPr>
              <w:t>面积</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数字</w:t>
            </w:r>
            <w:r>
              <w:rPr>
                <w:rFonts w:ascii="仿宋" w:hAnsi="仿宋" w:eastAsia="仿宋" w:cs="Times New Roman"/>
                <w:sz w:val="28"/>
                <w:szCs w:val="28"/>
              </w:rPr>
              <w:t>保</w:t>
            </w:r>
            <w:r>
              <w:rPr>
                <w:rFonts w:hint="eastAsia" w:ascii="仿宋" w:hAnsi="仿宋" w:eastAsia="仿宋" w:cs="Times New Roman"/>
                <w:sz w:val="28"/>
                <w:szCs w:val="28"/>
              </w:rPr>
              <w:t>留2位</w:t>
            </w:r>
            <w:r>
              <w:rPr>
                <w:rFonts w:ascii="仿宋" w:hAnsi="仿宋" w:eastAsia="仿宋" w:cs="Times New Roman"/>
                <w:sz w:val="28"/>
                <w:szCs w:val="28"/>
              </w:rPr>
              <w:t>小数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幢号</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修改</w:t>
            </w:r>
            <w:r>
              <w:rPr>
                <w:rFonts w:ascii="仿宋" w:hAnsi="仿宋" w:eastAsia="仿宋" w:cs="Times New Roman"/>
                <w:sz w:val="28"/>
                <w:szCs w:val="28"/>
              </w:rPr>
              <w:t>为“</w:t>
            </w:r>
            <w:r>
              <w:rPr>
                <w:rFonts w:hint="eastAsia" w:ascii="仿宋" w:hAnsi="仿宋" w:eastAsia="仿宋" w:cs="Times New Roman"/>
                <w:sz w:val="28"/>
                <w:szCs w:val="28"/>
              </w:rPr>
              <w:t>是</w:t>
            </w:r>
            <w:r>
              <w:rPr>
                <w:rFonts w:ascii="仿宋" w:hAnsi="仿宋" w:eastAsia="仿宋" w:cs="Times New Roman"/>
                <w:sz w:val="28"/>
                <w:szCs w:val="28"/>
              </w:rPr>
              <w:t>”</w:t>
            </w:r>
            <w:r>
              <w:rPr>
                <w:rFonts w:hint="eastAsia" w:ascii="仿宋" w:hAnsi="仿宋" w:eastAsia="仿宋" w:cs="Times New Roman"/>
                <w:sz w:val="28"/>
                <w:szCs w:val="28"/>
              </w:rPr>
              <w:t>，</w:t>
            </w:r>
            <w:r>
              <w:rPr>
                <w:rFonts w:ascii="仿宋" w:hAnsi="仿宋" w:eastAsia="仿宋" w:cs="Times New Roman"/>
                <w:sz w:val="28"/>
                <w:szCs w:val="28"/>
              </w:rPr>
              <w:t>对应自动</w:t>
            </w:r>
            <w:r>
              <w:rPr>
                <w:rFonts w:hint="eastAsia" w:ascii="仿宋" w:hAnsi="仿宋" w:eastAsia="仿宋" w:cs="Times New Roman"/>
                <w:sz w:val="28"/>
                <w:szCs w:val="28"/>
              </w:rPr>
              <w:t>获取</w:t>
            </w:r>
            <w:r>
              <w:rPr>
                <w:rFonts w:ascii="仿宋" w:hAnsi="仿宋" w:eastAsia="仿宋" w:cs="Times New Roman"/>
                <w:sz w:val="28"/>
                <w:szCs w:val="28"/>
              </w:rPr>
              <w:t>评估价格功能。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单元</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修改</w:t>
            </w:r>
            <w:r>
              <w:rPr>
                <w:rFonts w:ascii="仿宋" w:hAnsi="仿宋" w:eastAsia="仿宋" w:cs="Times New Roman"/>
                <w:sz w:val="28"/>
                <w:szCs w:val="28"/>
              </w:rPr>
              <w:t>为“</w:t>
            </w:r>
            <w:r>
              <w:rPr>
                <w:rFonts w:hint="eastAsia" w:ascii="仿宋" w:hAnsi="仿宋" w:eastAsia="仿宋" w:cs="Times New Roman"/>
                <w:sz w:val="28"/>
                <w:szCs w:val="28"/>
              </w:rPr>
              <w:t>是</w:t>
            </w:r>
            <w:r>
              <w:rPr>
                <w:rFonts w:ascii="仿宋" w:hAnsi="仿宋" w:eastAsia="仿宋" w:cs="Times New Roman"/>
                <w:sz w:val="28"/>
                <w:szCs w:val="28"/>
              </w:rPr>
              <w:t>”</w:t>
            </w:r>
            <w:r>
              <w:rPr>
                <w:rFonts w:hint="eastAsia" w:ascii="仿宋" w:hAnsi="仿宋" w:eastAsia="仿宋" w:cs="Times New Roman"/>
                <w:sz w:val="28"/>
                <w:szCs w:val="28"/>
              </w:rPr>
              <w:t>，</w:t>
            </w:r>
            <w:r>
              <w:rPr>
                <w:rFonts w:ascii="仿宋" w:hAnsi="仿宋" w:eastAsia="仿宋" w:cs="Times New Roman"/>
                <w:sz w:val="28"/>
                <w:szCs w:val="28"/>
              </w:rPr>
              <w:t>对应自动</w:t>
            </w:r>
            <w:r>
              <w:rPr>
                <w:rFonts w:hint="eastAsia" w:ascii="仿宋" w:hAnsi="仿宋" w:eastAsia="仿宋" w:cs="Times New Roman"/>
                <w:sz w:val="28"/>
                <w:szCs w:val="28"/>
              </w:rPr>
              <w:t>获取</w:t>
            </w:r>
            <w:r>
              <w:rPr>
                <w:rFonts w:ascii="仿宋" w:hAnsi="仿宋" w:eastAsia="仿宋" w:cs="Times New Roman"/>
                <w:sz w:val="28"/>
                <w:szCs w:val="28"/>
              </w:rPr>
              <w:t>评估价格功能。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楼层</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修改为“是”，对应自动获取评估价格功能。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房间号</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修改为“是”，对应自动获取评估价格功能。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朝向</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结构</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土地</w:t>
            </w:r>
            <w:r>
              <w:rPr>
                <w:rFonts w:ascii="仿宋" w:hAnsi="仿宋" w:eastAsia="仿宋" w:cs="Times New Roman"/>
                <w:sz w:val="28"/>
                <w:szCs w:val="28"/>
              </w:rPr>
              <w:t>使用证号</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p>
        </w:tc>
      </w:tr>
    </w:tbl>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5、填写步骤二：填写房屋交易信息。在该步骤支持点击上一步回退至步骤一，本页数据保留。</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174"/>
        <w:gridCol w:w="1377"/>
        <w:gridCol w:w="40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数据名称</w:t>
            </w:r>
          </w:p>
        </w:tc>
        <w:tc>
          <w:tcPr>
            <w:tcW w:w="689"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处理规则</w:t>
            </w:r>
          </w:p>
        </w:tc>
        <w:tc>
          <w:tcPr>
            <w:tcW w:w="808" w:type="pct"/>
            <w:shd w:val="clear" w:color="auto" w:fill="CCCCCC"/>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是否必填项</w:t>
            </w:r>
          </w:p>
        </w:tc>
        <w:tc>
          <w:tcPr>
            <w:tcW w:w="2358"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权属</w:t>
            </w:r>
            <w:r>
              <w:rPr>
                <w:rFonts w:ascii="仿宋" w:hAnsi="仿宋" w:eastAsia="仿宋" w:cs="Times New Roman"/>
                <w:sz w:val="28"/>
                <w:szCs w:val="28"/>
              </w:rPr>
              <w:t>转移对象</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权属</w:t>
            </w:r>
            <w:r>
              <w:rPr>
                <w:rFonts w:ascii="仿宋" w:hAnsi="仿宋" w:eastAsia="仿宋" w:cs="Times New Roman"/>
                <w:sz w:val="28"/>
                <w:szCs w:val="28"/>
              </w:rPr>
              <w:t>转移用途</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与</w:t>
            </w:r>
            <w:r>
              <w:rPr>
                <w:rFonts w:ascii="仿宋" w:hAnsi="仿宋" w:eastAsia="仿宋" w:cs="Times New Roman"/>
                <w:sz w:val="28"/>
                <w:szCs w:val="28"/>
              </w:rPr>
              <w:t>权属转移对象联动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权属</w:t>
            </w:r>
            <w:r>
              <w:rPr>
                <w:rFonts w:ascii="仿宋" w:hAnsi="仿宋" w:eastAsia="仿宋" w:cs="Times New Roman"/>
                <w:sz w:val="28"/>
                <w:szCs w:val="28"/>
              </w:rPr>
              <w:t>转移方式</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与</w:t>
            </w:r>
            <w:r>
              <w:rPr>
                <w:rFonts w:ascii="仿宋" w:hAnsi="仿宋" w:eastAsia="仿宋" w:cs="Times New Roman"/>
                <w:sz w:val="28"/>
                <w:szCs w:val="28"/>
              </w:rPr>
              <w:t>权属转移</w:t>
            </w:r>
            <w:r>
              <w:rPr>
                <w:rFonts w:hint="eastAsia" w:ascii="仿宋" w:hAnsi="仿宋" w:eastAsia="仿宋" w:cs="Times New Roman"/>
                <w:sz w:val="28"/>
                <w:szCs w:val="28"/>
              </w:rPr>
              <w:t>用途</w:t>
            </w:r>
            <w:r>
              <w:rPr>
                <w:rFonts w:ascii="仿宋" w:hAnsi="仿宋" w:eastAsia="仿宋" w:cs="Times New Roman"/>
                <w:sz w:val="28"/>
                <w:szCs w:val="28"/>
              </w:rPr>
              <w:t>联动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合同</w:t>
            </w:r>
            <w:r>
              <w:rPr>
                <w:rFonts w:ascii="仿宋" w:hAnsi="仿宋" w:eastAsia="仿宋" w:cs="Times New Roman"/>
                <w:sz w:val="28"/>
                <w:szCs w:val="28"/>
              </w:rPr>
              <w:t>金额</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保留</w:t>
            </w:r>
            <w:r>
              <w:rPr>
                <w:rFonts w:ascii="仿宋" w:hAnsi="仿宋" w:eastAsia="仿宋" w:cs="Times New Roman"/>
                <w:sz w:val="28"/>
                <w:szCs w:val="28"/>
              </w:rPr>
              <w:t>两位小数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交易</w:t>
            </w:r>
            <w:r>
              <w:rPr>
                <w:rFonts w:ascii="仿宋" w:hAnsi="仿宋" w:eastAsia="仿宋" w:cs="Times New Roman"/>
                <w:sz w:val="28"/>
                <w:szCs w:val="28"/>
              </w:rPr>
              <w:t>价格</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隐藏</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与</w:t>
            </w:r>
            <w:r>
              <w:rPr>
                <w:rFonts w:ascii="仿宋" w:hAnsi="仿宋" w:eastAsia="仿宋" w:cs="Times New Roman"/>
                <w:sz w:val="28"/>
                <w:szCs w:val="28"/>
              </w:rPr>
              <w:t>合同金额保持一致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合同</w:t>
            </w:r>
            <w:r>
              <w:rPr>
                <w:rFonts w:ascii="仿宋" w:hAnsi="仿宋" w:eastAsia="仿宋" w:cs="Times New Roman"/>
                <w:sz w:val="28"/>
                <w:szCs w:val="28"/>
              </w:rPr>
              <w:t>签订</w:t>
            </w:r>
            <w:r>
              <w:rPr>
                <w:rFonts w:hint="eastAsia" w:ascii="仿宋" w:hAnsi="仿宋" w:eastAsia="仿宋" w:cs="Times New Roman"/>
                <w:sz w:val="28"/>
                <w:szCs w:val="28"/>
              </w:rPr>
              <w:t>日期</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默认</w:t>
            </w:r>
            <w:r>
              <w:rPr>
                <w:rFonts w:ascii="仿宋" w:hAnsi="仿宋" w:eastAsia="仿宋" w:cs="Times New Roman"/>
                <w:sz w:val="28"/>
                <w:szCs w:val="28"/>
              </w:rPr>
              <w:t>为</w:t>
            </w:r>
            <w:r>
              <w:rPr>
                <w:rFonts w:hint="eastAsia" w:ascii="仿宋" w:hAnsi="仿宋" w:eastAsia="仿宋" w:cs="Times New Roman"/>
                <w:sz w:val="28"/>
                <w:szCs w:val="28"/>
              </w:rPr>
              <w:t>当前</w:t>
            </w:r>
            <w:r>
              <w:rPr>
                <w:rFonts w:ascii="仿宋" w:hAnsi="仿宋" w:eastAsia="仿宋" w:cs="Times New Roman"/>
                <w:sz w:val="28"/>
                <w:szCs w:val="28"/>
              </w:rPr>
              <w:t>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上次</w:t>
            </w:r>
            <w:r>
              <w:rPr>
                <w:rFonts w:ascii="仿宋" w:hAnsi="仿宋" w:eastAsia="仿宋" w:cs="Times New Roman"/>
                <w:sz w:val="28"/>
                <w:szCs w:val="28"/>
              </w:rPr>
              <w:t>取得房屋方式</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上次</w:t>
            </w:r>
            <w:r>
              <w:rPr>
                <w:rFonts w:ascii="仿宋" w:hAnsi="仿宋" w:eastAsia="仿宋" w:cs="Times New Roman"/>
                <w:sz w:val="28"/>
                <w:szCs w:val="28"/>
              </w:rPr>
              <w:t>取得房屋时间</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上次</w:t>
            </w:r>
            <w:r>
              <w:rPr>
                <w:rFonts w:ascii="仿宋" w:hAnsi="仿宋" w:eastAsia="仿宋" w:cs="Times New Roman"/>
                <w:sz w:val="28"/>
                <w:szCs w:val="28"/>
              </w:rPr>
              <w:t>取得房屋成本</w:t>
            </w:r>
            <w:r>
              <w:rPr>
                <w:rFonts w:hint="eastAsia" w:ascii="仿宋" w:hAnsi="仿宋" w:eastAsia="仿宋" w:cs="Times New Roman"/>
                <w:sz w:val="28"/>
                <w:szCs w:val="28"/>
              </w:rPr>
              <w:t>(含税)</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备注</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p>
        </w:tc>
      </w:tr>
    </w:tbl>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6、填写步骤三：填写卖方基础信息，以列表的形式展示，支持多个共有人。购买方列表支持增行、删行操作。本期该功能仅适用于自然人。</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174"/>
        <w:gridCol w:w="1377"/>
        <w:gridCol w:w="40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数据名称</w:t>
            </w:r>
          </w:p>
        </w:tc>
        <w:tc>
          <w:tcPr>
            <w:tcW w:w="689"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处理规则</w:t>
            </w:r>
          </w:p>
        </w:tc>
        <w:tc>
          <w:tcPr>
            <w:tcW w:w="808" w:type="pct"/>
            <w:shd w:val="clear" w:color="auto" w:fill="CCCCCC"/>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是否必填项</w:t>
            </w:r>
          </w:p>
        </w:tc>
        <w:tc>
          <w:tcPr>
            <w:tcW w:w="2358"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纳税人</w:t>
            </w:r>
            <w:r>
              <w:rPr>
                <w:rFonts w:ascii="仿宋" w:hAnsi="仿宋" w:eastAsia="仿宋" w:cs="Times New Roman"/>
                <w:sz w:val="28"/>
                <w:szCs w:val="28"/>
              </w:rPr>
              <w:t>识别号</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隐藏</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与证件</w:t>
            </w:r>
            <w:r>
              <w:rPr>
                <w:rFonts w:ascii="仿宋" w:hAnsi="仿宋" w:eastAsia="仿宋" w:cs="Times New Roman"/>
                <w:sz w:val="28"/>
                <w:szCs w:val="28"/>
              </w:rPr>
              <w:t>号码一致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国籍</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默认中国，支持按实际国籍选择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证件</w:t>
            </w:r>
            <w:r>
              <w:rPr>
                <w:rFonts w:ascii="仿宋" w:hAnsi="仿宋" w:eastAsia="仿宋" w:cs="Times New Roman"/>
                <w:sz w:val="28"/>
                <w:szCs w:val="28"/>
              </w:rPr>
              <w:t>种类</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默认</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默认身份证，支持其他证件种类选择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证件</w:t>
            </w:r>
            <w:r>
              <w:rPr>
                <w:rFonts w:ascii="仿宋" w:hAnsi="仿宋" w:eastAsia="仿宋" w:cs="Times New Roman"/>
                <w:sz w:val="28"/>
                <w:szCs w:val="28"/>
              </w:rPr>
              <w:t>号码</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按照身份证规则校验，输入证件号码自动检索匹配的自然人数据，其它证件号码自行录入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ascii="仿宋" w:hAnsi="仿宋" w:eastAsia="仿宋" w:cs="Times New Roman"/>
                <w:sz w:val="28"/>
                <w:szCs w:val="28"/>
              </w:rPr>
              <w:t>姓名</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所占</w:t>
            </w:r>
            <w:r>
              <w:rPr>
                <w:rFonts w:ascii="仿宋" w:hAnsi="仿宋" w:eastAsia="仿宋" w:cs="Times New Roman"/>
                <w:sz w:val="28"/>
                <w:szCs w:val="28"/>
              </w:rPr>
              <w:t>份额</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多个共有人</w:t>
            </w:r>
            <w:r>
              <w:rPr>
                <w:rFonts w:ascii="仿宋" w:hAnsi="仿宋" w:eastAsia="仿宋" w:cs="Times New Roman"/>
                <w:sz w:val="28"/>
                <w:szCs w:val="28"/>
              </w:rPr>
              <w:t>的总和</w:t>
            </w:r>
            <w:r>
              <w:rPr>
                <w:rFonts w:hint="eastAsia" w:ascii="仿宋" w:hAnsi="仿宋" w:eastAsia="仿宋" w:cs="Times New Roman"/>
                <w:sz w:val="28"/>
                <w:szCs w:val="28"/>
              </w:rPr>
              <w:t>等于100</w:t>
            </w:r>
            <w:r>
              <w:rPr>
                <w:rFonts w:ascii="仿宋" w:hAnsi="仿宋" w:eastAsia="仿宋" w:cs="Times New Roman"/>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交易</w:t>
            </w:r>
            <w:r>
              <w:rPr>
                <w:rFonts w:ascii="仿宋" w:hAnsi="仿宋" w:eastAsia="仿宋" w:cs="Times New Roman"/>
                <w:sz w:val="28"/>
                <w:szCs w:val="28"/>
              </w:rPr>
              <w:t>份额</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多个</w:t>
            </w:r>
            <w:r>
              <w:rPr>
                <w:rFonts w:ascii="仿宋" w:hAnsi="仿宋" w:eastAsia="仿宋" w:cs="Times New Roman"/>
                <w:sz w:val="28"/>
                <w:szCs w:val="28"/>
              </w:rPr>
              <w:t>共有人的总和小于等于</w:t>
            </w:r>
            <w:r>
              <w:rPr>
                <w:rFonts w:hint="eastAsia" w:ascii="仿宋" w:hAnsi="仿宋" w:eastAsia="仿宋" w:cs="Times New Roman"/>
                <w:sz w:val="28"/>
                <w:szCs w:val="28"/>
              </w:rPr>
              <w:t>100</w:t>
            </w:r>
            <w:r>
              <w:rPr>
                <w:rFonts w:ascii="仿宋" w:hAnsi="仿宋" w:eastAsia="仿宋" w:cs="Times New Roman"/>
                <w:sz w:val="28"/>
                <w:szCs w:val="28"/>
              </w:rPr>
              <w:t>%</w:t>
            </w:r>
            <w:r>
              <w:rPr>
                <w:rFonts w:hint="eastAsia" w:ascii="仿宋" w:hAnsi="仿宋" w:eastAsia="仿宋" w:cs="Times New Roman"/>
                <w:sz w:val="28"/>
                <w:szCs w:val="28"/>
              </w:rPr>
              <w:t>，</w:t>
            </w:r>
            <w:r>
              <w:rPr>
                <w:rFonts w:ascii="仿宋" w:hAnsi="仿宋" w:eastAsia="仿宋" w:cs="Times New Roman"/>
                <w:sz w:val="28"/>
                <w:szCs w:val="28"/>
              </w:rPr>
              <w:t>每个共有人的交易份额小于</w:t>
            </w:r>
            <w:r>
              <w:rPr>
                <w:rFonts w:hint="eastAsia" w:ascii="仿宋" w:hAnsi="仿宋" w:eastAsia="仿宋" w:cs="Times New Roman"/>
                <w:sz w:val="28"/>
                <w:szCs w:val="28"/>
              </w:rPr>
              <w:t>等于</w:t>
            </w:r>
            <w:r>
              <w:rPr>
                <w:rFonts w:ascii="仿宋" w:hAnsi="仿宋" w:eastAsia="仿宋" w:cs="Times New Roman"/>
                <w:sz w:val="28"/>
                <w:szCs w:val="28"/>
              </w:rPr>
              <w:t>所占份额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房屋</w:t>
            </w:r>
            <w:r>
              <w:rPr>
                <w:rFonts w:ascii="仿宋" w:hAnsi="仿宋" w:eastAsia="仿宋" w:cs="Times New Roman"/>
                <w:sz w:val="28"/>
                <w:szCs w:val="28"/>
              </w:rPr>
              <w:t>套次</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地址</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联系</w:t>
            </w:r>
            <w:r>
              <w:rPr>
                <w:rFonts w:ascii="仿宋" w:hAnsi="仿宋" w:eastAsia="仿宋" w:cs="Times New Roman"/>
                <w:sz w:val="28"/>
                <w:szCs w:val="28"/>
              </w:rPr>
              <w:t>电话</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仅</w:t>
            </w:r>
            <w:r>
              <w:rPr>
                <w:rFonts w:ascii="仿宋" w:hAnsi="仿宋" w:eastAsia="仿宋" w:cs="Times New Roman"/>
                <w:sz w:val="28"/>
                <w:szCs w:val="28"/>
              </w:rPr>
              <w:t>支持手机号码，</w:t>
            </w:r>
            <w:r>
              <w:rPr>
                <w:rFonts w:hint="eastAsia" w:ascii="仿宋" w:hAnsi="仿宋" w:eastAsia="仿宋" w:cs="Times New Roman"/>
                <w:sz w:val="28"/>
                <w:szCs w:val="28"/>
              </w:rPr>
              <w:t>手机</w:t>
            </w:r>
            <w:r>
              <w:rPr>
                <w:rFonts w:ascii="仿宋" w:hAnsi="仿宋" w:eastAsia="仿宋" w:cs="Times New Roman"/>
                <w:sz w:val="28"/>
                <w:szCs w:val="28"/>
              </w:rPr>
              <w:t>号码</w:t>
            </w:r>
            <w:r>
              <w:rPr>
                <w:rFonts w:hint="eastAsia" w:ascii="仿宋" w:hAnsi="仿宋" w:eastAsia="仿宋" w:cs="Times New Roman"/>
                <w:sz w:val="28"/>
                <w:szCs w:val="28"/>
              </w:rPr>
              <w:t>规则</w:t>
            </w:r>
            <w:r>
              <w:rPr>
                <w:rFonts w:ascii="仿宋" w:hAnsi="仿宋" w:eastAsia="仿宋" w:cs="Times New Roman"/>
                <w:sz w:val="28"/>
                <w:szCs w:val="28"/>
              </w:rPr>
              <w:t>校验</w:t>
            </w:r>
          </w:p>
        </w:tc>
      </w:tr>
    </w:tbl>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7、填写步骤四：填写购买方基础信息，以列表的形式展示，支持多个共有人。购买方列表支持增行、删行操作。</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174"/>
        <w:gridCol w:w="1377"/>
        <w:gridCol w:w="40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数据名称</w:t>
            </w:r>
          </w:p>
        </w:tc>
        <w:tc>
          <w:tcPr>
            <w:tcW w:w="689"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处理规则</w:t>
            </w:r>
          </w:p>
        </w:tc>
        <w:tc>
          <w:tcPr>
            <w:tcW w:w="808" w:type="pct"/>
            <w:shd w:val="clear" w:color="auto" w:fill="CCCCCC"/>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是否必填项</w:t>
            </w:r>
          </w:p>
        </w:tc>
        <w:tc>
          <w:tcPr>
            <w:tcW w:w="2358"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纳税人</w:t>
            </w:r>
            <w:r>
              <w:rPr>
                <w:rFonts w:ascii="仿宋" w:hAnsi="仿宋" w:eastAsia="仿宋" w:cs="Times New Roman"/>
                <w:sz w:val="28"/>
                <w:szCs w:val="28"/>
              </w:rPr>
              <w:t>识别号</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隐藏</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与证件</w:t>
            </w:r>
            <w:r>
              <w:rPr>
                <w:rFonts w:ascii="仿宋" w:hAnsi="仿宋" w:eastAsia="仿宋" w:cs="Times New Roman"/>
                <w:sz w:val="28"/>
                <w:szCs w:val="28"/>
              </w:rPr>
              <w:t>号码一致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国籍</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默认中国，支持按实际国籍选择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证件</w:t>
            </w:r>
            <w:r>
              <w:rPr>
                <w:rFonts w:ascii="仿宋" w:hAnsi="仿宋" w:eastAsia="仿宋" w:cs="Times New Roman"/>
                <w:sz w:val="28"/>
                <w:szCs w:val="28"/>
              </w:rPr>
              <w:t>种类</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默认</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默认身份证，支持其他证件种类选择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证件</w:t>
            </w:r>
            <w:r>
              <w:rPr>
                <w:rFonts w:ascii="仿宋" w:hAnsi="仿宋" w:eastAsia="仿宋" w:cs="Times New Roman"/>
                <w:sz w:val="28"/>
                <w:szCs w:val="28"/>
              </w:rPr>
              <w:t>号码</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按照身份证规则校验，输入证件号码自动检索匹配的自然人数据，其它证件号码自行录入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ascii="仿宋" w:hAnsi="仿宋" w:eastAsia="仿宋" w:cs="Times New Roman"/>
                <w:sz w:val="28"/>
                <w:szCs w:val="28"/>
              </w:rPr>
              <w:t>姓名</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所占</w:t>
            </w:r>
            <w:r>
              <w:rPr>
                <w:rFonts w:ascii="仿宋" w:hAnsi="仿宋" w:eastAsia="仿宋" w:cs="Times New Roman"/>
                <w:sz w:val="28"/>
                <w:szCs w:val="28"/>
              </w:rPr>
              <w:t>份额</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多个共有人</w:t>
            </w:r>
            <w:r>
              <w:rPr>
                <w:rFonts w:ascii="仿宋" w:hAnsi="仿宋" w:eastAsia="仿宋" w:cs="Times New Roman"/>
                <w:sz w:val="28"/>
                <w:szCs w:val="28"/>
              </w:rPr>
              <w:t>的总和</w:t>
            </w:r>
            <w:r>
              <w:rPr>
                <w:rFonts w:hint="eastAsia" w:ascii="仿宋" w:hAnsi="仿宋" w:eastAsia="仿宋" w:cs="Times New Roman"/>
                <w:sz w:val="28"/>
                <w:szCs w:val="28"/>
              </w:rPr>
              <w:t>小于等于100</w:t>
            </w:r>
            <w:r>
              <w:rPr>
                <w:rFonts w:ascii="仿宋" w:hAnsi="仿宋" w:eastAsia="仿宋" w:cs="Times New Roman"/>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交易</w:t>
            </w:r>
            <w:r>
              <w:rPr>
                <w:rFonts w:ascii="仿宋" w:hAnsi="仿宋" w:eastAsia="仿宋" w:cs="Times New Roman"/>
                <w:sz w:val="28"/>
                <w:szCs w:val="28"/>
              </w:rPr>
              <w:t>份额</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ascii="仿宋" w:hAnsi="仿宋" w:eastAsia="仿宋" w:cs="Times New Roman"/>
                <w:sz w:val="28"/>
                <w:szCs w:val="28"/>
              </w:rPr>
              <w:t>每个共有人的交易份额小于</w:t>
            </w:r>
            <w:r>
              <w:rPr>
                <w:rFonts w:hint="eastAsia" w:ascii="仿宋" w:hAnsi="仿宋" w:eastAsia="仿宋" w:cs="Times New Roman"/>
                <w:sz w:val="28"/>
                <w:szCs w:val="28"/>
              </w:rPr>
              <w:t>等于</w:t>
            </w:r>
            <w:r>
              <w:rPr>
                <w:rFonts w:ascii="仿宋" w:hAnsi="仿宋" w:eastAsia="仿宋" w:cs="Times New Roman"/>
                <w:sz w:val="28"/>
                <w:szCs w:val="28"/>
              </w:rPr>
              <w:t>所占份额</w:t>
            </w:r>
            <w:r>
              <w:rPr>
                <w:rFonts w:hint="eastAsia" w:ascii="仿宋" w:hAnsi="仿宋" w:eastAsia="仿宋" w:cs="Times New Roman"/>
                <w:sz w:val="28"/>
                <w:szCs w:val="28"/>
              </w:rPr>
              <w:t>，与卖方</w:t>
            </w:r>
            <w:r>
              <w:rPr>
                <w:rFonts w:ascii="仿宋" w:hAnsi="仿宋" w:eastAsia="仿宋" w:cs="Times New Roman"/>
                <w:sz w:val="28"/>
                <w:szCs w:val="28"/>
              </w:rPr>
              <w:t>交易份额总和保持一致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房屋</w:t>
            </w:r>
            <w:r>
              <w:rPr>
                <w:rFonts w:ascii="仿宋" w:hAnsi="仿宋" w:eastAsia="仿宋" w:cs="Times New Roman"/>
                <w:sz w:val="28"/>
                <w:szCs w:val="28"/>
              </w:rPr>
              <w:t>套次</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选择</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地址</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否</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联系</w:t>
            </w:r>
            <w:r>
              <w:rPr>
                <w:rFonts w:ascii="仿宋" w:hAnsi="仿宋" w:eastAsia="仿宋" w:cs="Times New Roman"/>
                <w:sz w:val="28"/>
                <w:szCs w:val="28"/>
              </w:rPr>
              <w:t>电话</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填写</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仅</w:t>
            </w:r>
            <w:r>
              <w:rPr>
                <w:rFonts w:ascii="仿宋" w:hAnsi="仿宋" w:eastAsia="仿宋" w:cs="Times New Roman"/>
                <w:sz w:val="28"/>
                <w:szCs w:val="28"/>
              </w:rPr>
              <w:t>支持手机号码，</w:t>
            </w:r>
            <w:r>
              <w:rPr>
                <w:rFonts w:hint="eastAsia" w:ascii="仿宋" w:hAnsi="仿宋" w:eastAsia="仿宋" w:cs="Times New Roman"/>
                <w:sz w:val="28"/>
                <w:szCs w:val="28"/>
              </w:rPr>
              <w:t>手机</w:t>
            </w:r>
            <w:r>
              <w:rPr>
                <w:rFonts w:ascii="仿宋" w:hAnsi="仿宋" w:eastAsia="仿宋" w:cs="Times New Roman"/>
                <w:sz w:val="28"/>
                <w:szCs w:val="28"/>
              </w:rPr>
              <w:t>号码</w:t>
            </w:r>
            <w:r>
              <w:rPr>
                <w:rFonts w:hint="eastAsia" w:ascii="仿宋" w:hAnsi="仿宋" w:eastAsia="仿宋" w:cs="Times New Roman"/>
                <w:sz w:val="28"/>
                <w:szCs w:val="28"/>
              </w:rPr>
              <w:t>规则</w:t>
            </w:r>
            <w:r>
              <w:rPr>
                <w:rFonts w:ascii="仿宋" w:hAnsi="仿宋" w:eastAsia="仿宋" w:cs="Times New Roman"/>
                <w:sz w:val="28"/>
                <w:szCs w:val="28"/>
              </w:rPr>
              <w:t>校验</w:t>
            </w:r>
          </w:p>
        </w:tc>
      </w:tr>
    </w:tbl>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8、填写步骤五：纳税人上传该交易要求的附列资料，业务对应的附列资料类型通过配置表进行配置。</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174"/>
        <w:gridCol w:w="1377"/>
        <w:gridCol w:w="40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数据名称</w:t>
            </w:r>
          </w:p>
        </w:tc>
        <w:tc>
          <w:tcPr>
            <w:tcW w:w="689"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处理规则</w:t>
            </w:r>
          </w:p>
        </w:tc>
        <w:tc>
          <w:tcPr>
            <w:tcW w:w="808" w:type="pct"/>
            <w:shd w:val="clear" w:color="auto" w:fill="CCCCCC"/>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是否必填项</w:t>
            </w:r>
          </w:p>
        </w:tc>
        <w:tc>
          <w:tcPr>
            <w:tcW w:w="2358"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身份证件</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图片</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房屋</w:t>
            </w:r>
            <w:r>
              <w:rPr>
                <w:rFonts w:ascii="仿宋" w:hAnsi="仿宋" w:eastAsia="仿宋" w:cs="Times New Roman"/>
                <w:sz w:val="28"/>
                <w:szCs w:val="28"/>
              </w:rPr>
              <w:t>所有权证或不动产</w:t>
            </w:r>
            <w:r>
              <w:rPr>
                <w:rFonts w:hint="eastAsia" w:ascii="仿宋" w:hAnsi="仿宋" w:eastAsia="仿宋" w:cs="Times New Roman"/>
                <w:sz w:val="28"/>
                <w:szCs w:val="28"/>
              </w:rPr>
              <w:t>权利证</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图片</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契税</w:t>
            </w:r>
            <w:r>
              <w:rPr>
                <w:rFonts w:ascii="仿宋" w:hAnsi="仿宋" w:eastAsia="仿宋" w:cs="Times New Roman"/>
                <w:sz w:val="28"/>
                <w:szCs w:val="28"/>
              </w:rPr>
              <w:t>完税证明</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图片</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合同</w:t>
            </w:r>
          </w:p>
        </w:tc>
        <w:tc>
          <w:tcPr>
            <w:tcW w:w="689"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图片</w:t>
            </w:r>
          </w:p>
        </w:tc>
        <w:tc>
          <w:tcPr>
            <w:tcW w:w="808" w:type="pct"/>
            <w:vAlign w:val="center"/>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是</w:t>
            </w:r>
          </w:p>
        </w:tc>
        <w:tc>
          <w:tcPr>
            <w:tcW w:w="2358" w:type="pct"/>
          </w:tcPr>
          <w:p>
            <w:pPr>
              <w:pStyle w:val="61"/>
              <w:spacing w:line="360" w:lineRule="auto"/>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需</w:t>
            </w:r>
            <w:r>
              <w:rPr>
                <w:rFonts w:ascii="仿宋" w:hAnsi="仿宋" w:eastAsia="仿宋" w:cs="Times New Roman"/>
                <w:sz w:val="28"/>
                <w:szCs w:val="28"/>
              </w:rPr>
              <w:t>局方提供各市</w:t>
            </w:r>
            <w:r>
              <w:rPr>
                <w:rFonts w:hint="eastAsia" w:ascii="仿宋" w:hAnsi="仿宋" w:eastAsia="仿宋" w:cs="Times New Roman"/>
                <w:sz w:val="28"/>
                <w:szCs w:val="28"/>
              </w:rPr>
              <w:t>对</w:t>
            </w:r>
            <w:r>
              <w:rPr>
                <w:rFonts w:ascii="仿宋" w:hAnsi="仿宋" w:eastAsia="仿宋" w:cs="Times New Roman"/>
                <w:sz w:val="28"/>
                <w:szCs w:val="28"/>
              </w:rPr>
              <w:t>合同资料的</w:t>
            </w:r>
            <w:r>
              <w:rPr>
                <w:rFonts w:hint="eastAsia" w:ascii="仿宋" w:hAnsi="仿宋" w:eastAsia="仿宋" w:cs="Times New Roman"/>
                <w:sz w:val="28"/>
                <w:szCs w:val="28"/>
              </w:rPr>
              <w:t>详细</w:t>
            </w:r>
            <w:r>
              <w:rPr>
                <w:rFonts w:ascii="仿宋" w:hAnsi="仿宋" w:eastAsia="仿宋" w:cs="Times New Roman"/>
                <w:sz w:val="28"/>
                <w:szCs w:val="28"/>
              </w:rPr>
              <w:t>要求</w:t>
            </w:r>
            <w:r>
              <w:rPr>
                <w:rFonts w:hint="eastAsia" w:ascii="仿宋" w:hAnsi="仿宋" w:eastAsia="仿宋" w:cs="Times New Roman"/>
                <w:sz w:val="28"/>
                <w:szCs w:val="28"/>
              </w:rPr>
              <w:t>，</w:t>
            </w:r>
            <w:r>
              <w:rPr>
                <w:rFonts w:ascii="仿宋" w:hAnsi="仿宋" w:eastAsia="仿宋" w:cs="Times New Roman"/>
                <w:sz w:val="28"/>
                <w:szCs w:val="28"/>
              </w:rPr>
              <w:t>支持到房产部门备案信息网站上自行打印。</w:t>
            </w:r>
            <w:r>
              <w:rPr>
                <w:rFonts w:hint="eastAsia" w:ascii="仿宋" w:hAnsi="仿宋" w:eastAsia="仿宋" w:cs="Times New Roman"/>
                <w:sz w:val="28"/>
                <w:szCs w:val="28"/>
              </w:rPr>
              <w:t>合同</w:t>
            </w:r>
            <w:r>
              <w:rPr>
                <w:rFonts w:ascii="仿宋" w:hAnsi="仿宋" w:eastAsia="仿宋" w:cs="Times New Roman"/>
                <w:sz w:val="28"/>
                <w:szCs w:val="28"/>
              </w:rPr>
              <w:t>或交易审批表或具有合同效力的凭证。</w:t>
            </w:r>
          </w:p>
        </w:tc>
      </w:tr>
    </w:tbl>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9、填写步骤六：实现对纳税人已填写的数据内容进行整体预览，且页面下方需提供免责声明复选框，纳税人可通过点击免责声明链接查看免责声明详情，勾选免责声明复选框后可以点击“保存”按钮对数据进行保存，点击“提交”按钮对当前的单据进行提交局端预审。</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10、提交成功后给出成功提示，显示申请编号（系统自动生成的唯一标识），并提示纳税人通过“房产交易申请查询”功能实时监控审批状态。</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（三）</w:t>
      </w:r>
      <w:r>
        <w:rPr>
          <w:rFonts w:ascii="仿宋" w:hAnsi="仿宋" w:eastAsia="仿宋"/>
          <w:spacing w:val="-5"/>
          <w:kern w:val="2"/>
          <w:sz w:val="28"/>
          <w:szCs w:val="28"/>
        </w:rPr>
        <w:t>业务要求</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1、在功能首页及功能操作页应留有操作提示引导区域，对纳税人完成操作指引。对于较难理解的填写项应提供数据说明功能，例如增加问号图标，点击可弹出文字说明（具体需要加说明的内容项由局方确定）。</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2、上一步、下一步切换时需保留原有填写数据。</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3、下一步、保存、提交操作执行前需要对数据完整性及准确性进行校验。</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4、图片附列资料上传时需提供样例图及附件规则供纳税人查看。</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5、流程中数据选择项内容可参考局端“存量房销售信息采集”功能。</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6、当前登录的自然人需要存在于买方或卖方列表中。</w:t>
      </w:r>
    </w:p>
    <w:p>
      <w:pPr>
        <w:pStyle w:val="5"/>
        <w:rPr>
          <w:rFonts w:ascii="仿宋" w:hAnsi="仿宋"/>
        </w:rPr>
      </w:pPr>
      <w:r>
        <w:rPr>
          <w:rFonts w:ascii="仿宋" w:hAnsi="仿宋"/>
        </w:rPr>
        <w:t>房产一体化掌上办</w:t>
      </w:r>
    </w:p>
    <w:p>
      <w:pPr>
        <w:pStyle w:val="6"/>
        <w:rPr>
          <w:rFonts w:ascii="仿宋" w:hAnsi="仿宋"/>
        </w:rPr>
      </w:pPr>
      <w:r>
        <w:rPr>
          <w:rFonts w:ascii="仿宋" w:hAnsi="仿宋"/>
        </w:rPr>
        <w:t>新增掌上办增量房</w:t>
      </w:r>
      <w:r>
        <w:rPr>
          <w:rFonts w:hint="eastAsia" w:ascii="仿宋" w:hAnsi="仿宋"/>
        </w:rPr>
        <w:t>交易</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根据不动产登记工作流程，将房地产税收一体化税款征收环节配置在交易登记后、发放不动产权利证书前，通过信息交互实现电子化协税护税。同时，将税收信息与不动产权利证书登记信息集成，不再单独设置查询索引。</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通过外部数据交换，提高受理界面信息准确性，减少纳税人录入工作量。</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如纳税人选择自行录入增量房交易信息的，在相关信息项中尽量多地增加下拉选项判断确定填写信息。</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w:t>
      </w:r>
      <w:r>
        <w:rPr>
          <w:rFonts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为满足纳税人办理购买新售商品房时税款（含补缴功能）的申报缴纳，通过引导型的信息录入方式，自动生成纳税申报表，并完成税款缴纳，同时生成电子完税凭证反馈（回传）给不动产登记部门。</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w:t>
      </w:r>
      <w:r>
        <w:rPr>
          <w:rFonts w:ascii="仿宋" w:hAnsi="仿宋" w:eastAsia="仿宋"/>
          <w:spacing w:val="-5"/>
          <w:kern w:val="2"/>
          <w:sz w:val="28"/>
          <w:szCs w:val="28"/>
        </w:rPr>
        <w:t>业务规则</w:t>
      </w:r>
    </w:p>
    <w:p>
      <w:pPr>
        <w:pStyle w:val="17"/>
        <w:topLinePunct/>
        <w:spacing w:line="360" w:lineRule="auto"/>
        <w:ind w:firstLine="540" w:firstLineChars="200"/>
        <w:outlineLvl w:val="2"/>
        <w:rPr>
          <w:rFonts w:ascii="仿宋" w:hAnsi="仿宋" w:eastAsia="仿宋"/>
          <w:spacing w:val="-5"/>
          <w:kern w:val="2"/>
          <w:sz w:val="28"/>
          <w:szCs w:val="28"/>
        </w:rPr>
      </w:pPr>
      <w:r>
        <w:rPr>
          <w:rFonts w:hint="eastAsia" w:ascii="仿宋" w:hAnsi="仿宋" w:eastAsia="仿宋"/>
          <w:spacing w:val="-5"/>
          <w:kern w:val="2"/>
          <w:sz w:val="28"/>
          <w:szCs w:val="28"/>
        </w:rPr>
        <w:t>1、输入信息</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自行录入（为保证信息的完整准确，系统提示纳税人在合同备案后进行纳税申报，以保证通过外部信息共享获取交易信息。）</w:t>
      </w:r>
    </w:p>
    <w:p>
      <w:pPr>
        <w:pStyle w:val="17"/>
        <w:topLinePunct/>
        <w:spacing w:line="360" w:lineRule="auto"/>
        <w:ind w:firstLine="540" w:firstLineChars="200"/>
        <w:outlineLvl w:val="2"/>
        <w:rPr>
          <w:rFonts w:ascii="仿宋" w:hAnsi="仿宋" w:eastAsia="仿宋"/>
          <w:spacing w:val="-5"/>
          <w:kern w:val="2"/>
          <w:sz w:val="28"/>
          <w:szCs w:val="28"/>
        </w:rPr>
      </w:pPr>
      <w:r>
        <w:rPr>
          <w:rFonts w:ascii="仿宋" w:hAnsi="仿宋" w:eastAsia="仿宋"/>
          <w:spacing w:val="-5"/>
          <w:kern w:val="2"/>
          <w:sz w:val="28"/>
          <w:szCs w:val="28"/>
        </w:rPr>
        <w:t>2</w:t>
      </w:r>
      <w:r>
        <w:rPr>
          <w:rFonts w:hint="eastAsia" w:ascii="仿宋" w:hAnsi="仿宋" w:eastAsia="仿宋"/>
          <w:spacing w:val="-5"/>
          <w:kern w:val="2"/>
          <w:sz w:val="28"/>
          <w:szCs w:val="28"/>
        </w:rPr>
        <w:t>、</w:t>
      </w:r>
      <w:r>
        <w:rPr>
          <w:rFonts w:ascii="仿宋" w:hAnsi="仿宋" w:eastAsia="仿宋"/>
          <w:spacing w:val="-5"/>
          <w:kern w:val="2"/>
          <w:sz w:val="28"/>
          <w:szCs w:val="28"/>
        </w:rPr>
        <w:t>外部获取信息</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数据采集项目按金税三期</w:t>
      </w:r>
      <w:r>
        <w:rPr>
          <w:rFonts w:ascii="仿宋" w:hAnsi="仿宋" w:eastAsia="仿宋"/>
          <w:spacing w:val="-5"/>
          <w:kern w:val="2"/>
          <w:sz w:val="28"/>
          <w:szCs w:val="28"/>
        </w:rPr>
        <w:t>2016版界面项目要求设置（通过功能引导及操作引导获取外部信息，如获取失败可由纳税人通过数据采集界面进行录入）</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1）获取或录入房地产交易信息</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获取或录入的销售方信息</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3"/>
        <w:gridCol w:w="1392"/>
        <w:gridCol w:w="1454"/>
        <w:gridCol w:w="37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6"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数据名称</w:t>
            </w:r>
          </w:p>
        </w:tc>
        <w:tc>
          <w:tcPr>
            <w:tcW w:w="817"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处理规则</w:t>
            </w:r>
          </w:p>
        </w:tc>
        <w:tc>
          <w:tcPr>
            <w:tcW w:w="853"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采集规则</w:t>
            </w:r>
          </w:p>
        </w:tc>
        <w:tc>
          <w:tcPr>
            <w:tcW w:w="2184" w:type="pct"/>
            <w:shd w:val="clear" w:color="auto" w:fill="CCCCCC"/>
            <w:vAlign w:val="center"/>
          </w:tcPr>
          <w:p>
            <w:pPr>
              <w:snapToGrid w:val="0"/>
              <w:spacing w:beforeLines="15" w:afterLines="15" w:line="360" w:lineRule="auto"/>
              <w:ind w:firstLine="562" w:firstLineChars="200"/>
              <w:jc w:val="center"/>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开发公司纳税人识别号</w:t>
            </w:r>
          </w:p>
        </w:tc>
        <w:tc>
          <w:tcPr>
            <w:tcW w:w="817"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采集或带出</w:t>
            </w:r>
          </w:p>
        </w:tc>
        <w:tc>
          <w:tcPr>
            <w:tcW w:w="853"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以备案合同上信息为准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开发公司纳税人名称</w:t>
            </w:r>
          </w:p>
        </w:tc>
        <w:tc>
          <w:tcPr>
            <w:tcW w:w="817"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自动带出，不可修改</w:t>
            </w:r>
          </w:p>
        </w:tc>
        <w:tc>
          <w:tcPr>
            <w:tcW w:w="85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以备案合同上信息为准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开发不动产项目编号</w:t>
            </w:r>
          </w:p>
        </w:tc>
        <w:tc>
          <w:tcPr>
            <w:tcW w:w="817"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以备案合同上信息为准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不动产项目名称</w:t>
            </w:r>
          </w:p>
        </w:tc>
        <w:tc>
          <w:tcPr>
            <w:tcW w:w="817"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以备案合同上信息为准</w:t>
            </w:r>
          </w:p>
        </w:tc>
      </w:tr>
    </w:tbl>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获取或录入的购买方信息</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393"/>
        <w:gridCol w:w="1454"/>
        <w:gridCol w:w="37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数据名称</w:t>
            </w:r>
          </w:p>
        </w:tc>
        <w:tc>
          <w:tcPr>
            <w:tcW w:w="817"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处理规则</w:t>
            </w:r>
          </w:p>
        </w:tc>
        <w:tc>
          <w:tcPr>
            <w:tcW w:w="853"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采集规则</w:t>
            </w:r>
          </w:p>
        </w:tc>
        <w:tc>
          <w:tcPr>
            <w:tcW w:w="2184"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姓名</w:t>
            </w:r>
          </w:p>
        </w:tc>
        <w:tc>
          <w:tcPr>
            <w:tcW w:w="817"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自动带出，不可修改</w:t>
            </w:r>
          </w:p>
        </w:tc>
        <w:tc>
          <w:tcPr>
            <w:tcW w:w="85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支持增加共有人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证件种类</w:t>
            </w:r>
          </w:p>
        </w:tc>
        <w:tc>
          <w:tcPr>
            <w:tcW w:w="817"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自动带出，不可修改</w:t>
            </w:r>
          </w:p>
        </w:tc>
        <w:tc>
          <w:tcPr>
            <w:tcW w:w="85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与合同一致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证件号码</w:t>
            </w:r>
          </w:p>
        </w:tc>
        <w:tc>
          <w:tcPr>
            <w:tcW w:w="817"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自动带出，不可修改</w:t>
            </w:r>
          </w:p>
        </w:tc>
        <w:tc>
          <w:tcPr>
            <w:tcW w:w="85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国籍</w:t>
            </w:r>
          </w:p>
        </w:tc>
        <w:tc>
          <w:tcPr>
            <w:tcW w:w="817"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自动带出，不可修改</w:t>
            </w:r>
          </w:p>
        </w:tc>
        <w:tc>
          <w:tcPr>
            <w:tcW w:w="85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买方套次</w:t>
            </w:r>
          </w:p>
        </w:tc>
        <w:tc>
          <w:tcPr>
            <w:tcW w:w="817"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以家庭为单位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所占份额</w:t>
            </w:r>
          </w:p>
        </w:tc>
        <w:tc>
          <w:tcPr>
            <w:tcW w:w="817"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地址</w:t>
            </w:r>
          </w:p>
        </w:tc>
        <w:tc>
          <w:tcPr>
            <w:tcW w:w="817"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联系电话</w:t>
            </w:r>
          </w:p>
        </w:tc>
        <w:tc>
          <w:tcPr>
            <w:tcW w:w="817"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bl>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获取或录入的交易房屋信息（获取外部共享信息主键“合同编号”）</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174"/>
        <w:gridCol w:w="1377"/>
        <w:gridCol w:w="40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数据名称</w:t>
            </w:r>
          </w:p>
        </w:tc>
        <w:tc>
          <w:tcPr>
            <w:tcW w:w="689"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处理规则</w:t>
            </w:r>
          </w:p>
        </w:tc>
        <w:tc>
          <w:tcPr>
            <w:tcW w:w="808"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采集规则</w:t>
            </w:r>
          </w:p>
        </w:tc>
        <w:tc>
          <w:tcPr>
            <w:tcW w:w="2358"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房屋所在地行政区划</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房屋所在地所处街乡</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房屋地址</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拆分采集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房屋属地税务机关</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自动带出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房源编号</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自动带出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面积</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套内面积</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非必录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建筑面积</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单价</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自动带出，带出的值为“交易价格”与“面积”的商。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交易价格</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合同编号</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非必录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合同金额</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房产类型</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根据“房地产开发房屋用途代码”选择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幢号</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单元号</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房间号</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增值税发票号码</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35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不动产单元代码</w:t>
            </w:r>
          </w:p>
        </w:tc>
        <w:tc>
          <w:tcPr>
            <w:tcW w:w="689"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0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非必录</w:t>
            </w:r>
          </w:p>
        </w:tc>
        <w:tc>
          <w:tcPr>
            <w:tcW w:w="235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当通过不动产登记部门获取外部信息时必录</w:t>
            </w:r>
          </w:p>
        </w:tc>
      </w:tr>
    </w:tbl>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2）附列资料上传（条件上传）</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纳税人自行录入的，需要上传资料。</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通过与税务部门信息共享协议方式获取的外部交换交易信息，不需纳税人上传资料，需要审核的，直接调用信息共享提供方采集的档案信息。</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3）填写规则</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通过增值税发票号码调用核心征管房屋销售信息，按照信息项目比对分析通过“网签合同号”或“不动产单元代码”共享的外部信息（房管部门、不动产登记部门）房屋信息，对错误信息项进行提醒更正，并作为风险项目进行后续管理。</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需纳税人填写时，采用引导方式辅助纳税人填写。</w:t>
      </w:r>
    </w:p>
    <w:p>
      <w:pPr>
        <w:pStyle w:val="17"/>
        <w:topLinePunct/>
        <w:spacing w:line="360" w:lineRule="auto"/>
        <w:ind w:firstLine="540" w:firstLineChars="200"/>
        <w:outlineLvl w:val="2"/>
        <w:rPr>
          <w:rFonts w:ascii="仿宋" w:hAnsi="仿宋" w:eastAsia="仿宋"/>
          <w:spacing w:val="-5"/>
          <w:kern w:val="2"/>
          <w:sz w:val="28"/>
          <w:szCs w:val="28"/>
        </w:rPr>
      </w:pPr>
      <w:r>
        <w:rPr>
          <w:rFonts w:ascii="仿宋" w:hAnsi="仿宋" w:eastAsia="仿宋"/>
          <w:spacing w:val="-5"/>
          <w:kern w:val="2"/>
          <w:sz w:val="28"/>
          <w:szCs w:val="28"/>
        </w:rPr>
        <w:t>3、局端审核</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1）任务分配</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纳税人提交信息后局端任务分配规则：</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是系统直接将申报信息按属地原则分配给受理机关；二是支持各市级税务机关设置全市，系统按照分配规则进行全市任务分配；三是支持各税务机关制定任务分配规则，分配给具体税务工作人员或转入其他部门。支持市级税务部门统一审核全部或部分选定区县任务。</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2）任务转派</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由各市级税务机关自行设定规则，转派给属地以外其他税务工作人员受理。</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3）资料审核</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税务人员对纳税人录入的信息及上传的影像资料进行审核，审核情况如下：</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一是</w:t>
      </w:r>
      <w:r>
        <w:rPr>
          <w:rFonts w:ascii="仿宋" w:hAnsi="仿宋" w:eastAsia="仿宋"/>
          <w:spacing w:val="-5"/>
          <w:kern w:val="2"/>
          <w:sz w:val="28"/>
          <w:szCs w:val="28"/>
        </w:rPr>
        <w:t>审核通过，直接进入计税环节；</w:t>
      </w:r>
      <w:r>
        <w:rPr>
          <w:rFonts w:hint="eastAsia" w:ascii="仿宋" w:hAnsi="仿宋" w:eastAsia="仿宋"/>
          <w:spacing w:val="-5"/>
          <w:kern w:val="2"/>
          <w:sz w:val="28"/>
          <w:szCs w:val="28"/>
        </w:rPr>
        <w:t>二是</w:t>
      </w:r>
      <w:r>
        <w:rPr>
          <w:rFonts w:ascii="仿宋" w:hAnsi="仿宋" w:eastAsia="仿宋"/>
          <w:spacing w:val="-5"/>
          <w:kern w:val="2"/>
          <w:sz w:val="28"/>
          <w:szCs w:val="28"/>
        </w:rPr>
        <w:t>可容缺、容错项目，税务人员按上传资料添加或修改。改正后视同“审核通过”，进入计税环节；</w:t>
      </w:r>
      <w:r>
        <w:rPr>
          <w:rFonts w:hint="eastAsia" w:ascii="仿宋" w:hAnsi="仿宋" w:eastAsia="仿宋"/>
          <w:spacing w:val="-5"/>
          <w:kern w:val="2"/>
          <w:sz w:val="28"/>
          <w:szCs w:val="28"/>
        </w:rPr>
        <w:t>三是</w:t>
      </w:r>
      <w:r>
        <w:rPr>
          <w:rFonts w:ascii="仿宋" w:hAnsi="仿宋" w:eastAsia="仿宋"/>
          <w:spacing w:val="-5"/>
          <w:kern w:val="2"/>
          <w:sz w:val="28"/>
          <w:szCs w:val="28"/>
        </w:rPr>
        <w:t>审核不通过，不予受理并向纳税人反馈原因；</w:t>
      </w:r>
      <w:r>
        <w:rPr>
          <w:rFonts w:hint="eastAsia" w:ascii="仿宋" w:hAnsi="仿宋" w:eastAsia="仿宋"/>
          <w:spacing w:val="-5"/>
          <w:kern w:val="2"/>
          <w:sz w:val="28"/>
          <w:szCs w:val="28"/>
        </w:rPr>
        <w:t>四是</w:t>
      </w:r>
      <w:r>
        <w:rPr>
          <w:rFonts w:ascii="仿宋" w:hAnsi="仿宋" w:eastAsia="仿宋"/>
          <w:spacing w:val="-5"/>
          <w:kern w:val="2"/>
          <w:sz w:val="28"/>
          <w:szCs w:val="28"/>
        </w:rPr>
        <w:t>无论审核是否通过，都通过系统短信平台通知纳税人。</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4）计算税款</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审核通过的，系统自动计算应纳税额，并将核税结果一并反馈给纳税人，提醒纳税人确认纳税信息。</w:t>
      </w:r>
    </w:p>
    <w:p>
      <w:pPr>
        <w:pStyle w:val="17"/>
        <w:topLinePunct/>
        <w:spacing w:line="360" w:lineRule="auto"/>
        <w:ind w:firstLine="540" w:firstLineChars="200"/>
        <w:outlineLvl w:val="2"/>
        <w:rPr>
          <w:rFonts w:ascii="仿宋" w:hAnsi="仿宋" w:eastAsia="仿宋"/>
          <w:spacing w:val="-5"/>
          <w:kern w:val="2"/>
          <w:sz w:val="28"/>
          <w:szCs w:val="28"/>
        </w:rPr>
      </w:pPr>
      <w:r>
        <w:rPr>
          <w:rFonts w:hint="eastAsia" w:ascii="仿宋" w:hAnsi="仿宋" w:eastAsia="仿宋"/>
          <w:spacing w:val="-5"/>
          <w:kern w:val="2"/>
          <w:sz w:val="28"/>
          <w:szCs w:val="28"/>
        </w:rPr>
        <w:t>4</w:t>
      </w:r>
      <w:r>
        <w:rPr>
          <w:rFonts w:ascii="仿宋" w:hAnsi="仿宋" w:eastAsia="仿宋"/>
          <w:spacing w:val="-5"/>
          <w:kern w:val="2"/>
          <w:sz w:val="28"/>
          <w:szCs w:val="28"/>
        </w:rPr>
        <w:t>、申报缴税</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1）纳税人确认应交税款后，在线缴纳税款并取得电子完税凭证。</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2）纳税人确认应交税款后，也可持申报反馈通知到选定的纳税服务厅申报缴税并取得纸质完税证。</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对通过外部交换信息共享协议获取交易信息的（税务部门与其有信息共享协议的），不需要配置局端审核流程，纳税人确认提交申报后，系统自动进行税款计算，纳税人按照提示确认纳税信息后即可申报缴税。</w:t>
      </w:r>
    </w:p>
    <w:p>
      <w:pPr>
        <w:pStyle w:val="17"/>
        <w:topLinePunct/>
        <w:spacing w:line="360" w:lineRule="auto"/>
        <w:ind w:firstLine="540" w:firstLineChars="200"/>
        <w:outlineLvl w:val="2"/>
        <w:rPr>
          <w:rFonts w:ascii="仿宋" w:hAnsi="仿宋" w:eastAsia="仿宋"/>
          <w:spacing w:val="-5"/>
          <w:kern w:val="2"/>
          <w:sz w:val="28"/>
          <w:szCs w:val="28"/>
        </w:rPr>
      </w:pPr>
      <w:r>
        <w:rPr>
          <w:rFonts w:hint="eastAsia" w:ascii="仿宋" w:hAnsi="仿宋" w:eastAsia="仿宋"/>
          <w:spacing w:val="-5"/>
          <w:kern w:val="2"/>
          <w:sz w:val="28"/>
          <w:szCs w:val="28"/>
        </w:rPr>
        <w:t>5、特殊操作要求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审核功能支持批量处理功能。对于从住建部门和不动产登记部门获取的不动产交易信息，由各级税务机关自行决定是否进行批量处理。</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1）</w:t>
      </w:r>
      <w:r>
        <w:rPr>
          <w:rFonts w:hint="eastAsia" w:ascii="仿宋" w:hAnsi="仿宋" w:eastAsia="仿宋"/>
          <w:spacing w:val="-5"/>
          <w:kern w:val="2"/>
          <w:sz w:val="28"/>
          <w:szCs w:val="28"/>
        </w:rPr>
        <w:t>输出信息，纳税人在线缴纳税款后，提醒纳税人必须取得电子完税凭证，确认的同时将完税信息实时传递给不动产登记部门。</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（2</w:t>
      </w:r>
      <w:r>
        <w:rPr>
          <w:rFonts w:ascii="仿宋" w:hAnsi="仿宋" w:eastAsia="仿宋"/>
          <w:spacing w:val="-5"/>
          <w:kern w:val="2"/>
          <w:sz w:val="28"/>
          <w:szCs w:val="28"/>
        </w:rPr>
        <w:t>）</w:t>
      </w:r>
      <w:r>
        <w:rPr>
          <w:rFonts w:hint="eastAsia" w:ascii="仿宋" w:hAnsi="仿宋" w:eastAsia="仿宋"/>
          <w:spacing w:val="-5"/>
          <w:kern w:val="2"/>
          <w:sz w:val="28"/>
          <w:szCs w:val="28"/>
        </w:rPr>
        <w:t>关联业务，纳税申报业务完成后，系统自动分析整理归纳房地产一体化交易数据，按照“不动产单元代码”归集交易信息。</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计算税款及申报缴税</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6</w:t>
      </w:r>
      <w:r>
        <w:rPr>
          <w:rFonts w:ascii="仿宋" w:hAnsi="仿宋" w:eastAsia="仿宋"/>
          <w:spacing w:val="-5"/>
          <w:kern w:val="2"/>
          <w:sz w:val="28"/>
          <w:szCs w:val="28"/>
        </w:rPr>
        <w:t>计算税款</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无需审核的或审核通过的，系统自动计算应纳税额，并将核税结果一并反馈给纳税人，提醒纳税人确认纳税信息。</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税额计算结果——买方（承受方）</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1"/>
        <w:gridCol w:w="3119"/>
        <w:gridCol w:w="2550"/>
        <w:gridCol w:w="9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税种</w:t>
            </w:r>
          </w:p>
        </w:tc>
        <w:tc>
          <w:tcPr>
            <w:tcW w:w="1830"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税目</w:t>
            </w:r>
          </w:p>
        </w:tc>
        <w:tc>
          <w:tcPr>
            <w:tcW w:w="1496"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应纳税款金额</w:t>
            </w:r>
          </w:p>
        </w:tc>
        <w:tc>
          <w:tcPr>
            <w:tcW w:w="529"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契税</w:t>
            </w:r>
          </w:p>
        </w:tc>
        <w:tc>
          <w:tcPr>
            <w:tcW w:w="1830"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增量房——住房/非住房买卖</w:t>
            </w:r>
          </w:p>
        </w:tc>
        <w:tc>
          <w:tcPr>
            <w:tcW w:w="149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自动展现，不可修改</w:t>
            </w:r>
          </w:p>
        </w:tc>
        <w:tc>
          <w:tcPr>
            <w:tcW w:w="529" w:type="pct"/>
            <w:vAlign w:val="center"/>
          </w:tcPr>
          <w:p>
            <w:pPr>
              <w:pStyle w:val="61"/>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印花税</w:t>
            </w:r>
          </w:p>
        </w:tc>
        <w:tc>
          <w:tcPr>
            <w:tcW w:w="1830"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产权转移书据</w:t>
            </w:r>
          </w:p>
        </w:tc>
        <w:tc>
          <w:tcPr>
            <w:tcW w:w="149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自动展现，不可修改</w:t>
            </w:r>
          </w:p>
        </w:tc>
        <w:tc>
          <w:tcPr>
            <w:tcW w:w="529" w:type="pct"/>
            <w:vAlign w:val="center"/>
          </w:tcPr>
          <w:p>
            <w:pPr>
              <w:pStyle w:val="61"/>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个人所得税</w:t>
            </w:r>
          </w:p>
        </w:tc>
        <w:tc>
          <w:tcPr>
            <w:tcW w:w="1830"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非直系亲属赠与</w:t>
            </w:r>
          </w:p>
        </w:tc>
        <w:tc>
          <w:tcPr>
            <w:tcW w:w="149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自动展现，不可修改</w:t>
            </w:r>
          </w:p>
        </w:tc>
        <w:tc>
          <w:tcPr>
            <w:tcW w:w="529" w:type="pct"/>
            <w:vAlign w:val="center"/>
          </w:tcPr>
          <w:p>
            <w:pPr>
              <w:pStyle w:val="61"/>
              <w:ind w:firstLine="560" w:firstLineChars="200"/>
              <w:jc w:val="left"/>
              <w:rPr>
                <w:rFonts w:ascii="仿宋" w:hAnsi="仿宋" w:eastAsia="仿宋" w:cs="Times New Roman"/>
                <w:sz w:val="28"/>
                <w:szCs w:val="28"/>
              </w:rPr>
            </w:pPr>
          </w:p>
        </w:tc>
      </w:tr>
    </w:tbl>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1）纳税人确认应交税款后，支持在线缴纳税款，并取得电子完税凭证。</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2）纳税人确认应交税款后，可持申报反馈通知到选定的纳税服务厅申报缴税并取得纸质完税证。</w:t>
      </w:r>
    </w:p>
    <w:p>
      <w:pPr>
        <w:pStyle w:val="6"/>
        <w:rPr>
          <w:rFonts w:ascii="仿宋" w:hAnsi="仿宋"/>
        </w:rPr>
      </w:pPr>
      <w:r>
        <w:rPr>
          <w:rFonts w:ascii="仿宋" w:hAnsi="仿宋"/>
        </w:rPr>
        <w:t>新增掌上办存量房</w:t>
      </w:r>
      <w:r>
        <w:rPr>
          <w:rFonts w:hint="eastAsia" w:ascii="仿宋" w:hAnsi="仿宋"/>
        </w:rPr>
        <w:t>交易</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按照不动产登记工作流程，将房地产税收一体化税款征收环节配置在交易登记后、发放不动产权利证书前，通过信息交互实现电子化协税护税。同时，将税收信息与不动产权利证书登记信息集成，不再单独设置查询索引。</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通过外部数据交换，提高受理界面信息准确性，减少纳税人录入工作量。</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如纳税人选择自行录入存量房交易信息的，在相关信息项中尽量多地增加下拉选项判断确定填写信息。</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通过软件自动计算税款，在App客户端房地产子系统中执行与金税三期统一的计税标准。</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由于存量房申报需要应用存量房交易价格评估系统，目前即使通过软件进行选择判断性工作，减少人工操作，执法风险仍然极大，需要等待存量房交易价格评估系统优化升级后，以局方通知应用接口调用评估价格为准。</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w:t>
      </w:r>
      <w:r>
        <w:rPr>
          <w:rFonts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为满足纳税人办理存量房屋交易时税款（含补缴功能）的申报缴纳及发票开具，开发</w:t>
      </w:r>
      <w:r>
        <w:rPr>
          <w:rFonts w:ascii="仿宋" w:hAnsi="仿宋" w:eastAsia="仿宋"/>
          <w:spacing w:val="-5"/>
          <w:kern w:val="2"/>
          <w:sz w:val="28"/>
          <w:szCs w:val="28"/>
        </w:rPr>
        <w:t>App客户端房地产子系统房地产交易子系统，通过引导型的信息录入方式，自动生成纳税申报表和发票代开申请，并完成税款缴纳，同时生成电子完税凭证反馈（回传）给不动产登记部门作为“先税后证”凭证。</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w:t>
      </w:r>
      <w:r>
        <w:rPr>
          <w:rFonts w:ascii="仿宋" w:hAnsi="仿宋" w:eastAsia="仿宋"/>
          <w:spacing w:val="-5"/>
          <w:kern w:val="2"/>
          <w:sz w:val="28"/>
          <w:szCs w:val="28"/>
        </w:rPr>
        <w:t>业务规则</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1、数据采集——纳税人端、税务局端功能</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数据录入：项目按金税三期</w:t>
      </w:r>
      <w:r>
        <w:rPr>
          <w:rFonts w:ascii="仿宋" w:hAnsi="仿宋" w:eastAsia="仿宋"/>
          <w:spacing w:val="-5"/>
          <w:kern w:val="2"/>
          <w:sz w:val="28"/>
          <w:szCs w:val="28"/>
        </w:rPr>
        <w:t>2016版界面项目要求设置（通过功能引导及操作引导获取外部信息，如获取失败可由纳税人通过数据采集界面自行录入）</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1）获取或录入房地产交易信息</w:t>
      </w:r>
    </w:p>
    <w:p>
      <w:pPr>
        <w:pStyle w:val="17"/>
        <w:topLinePunct/>
        <w:spacing w:line="360" w:lineRule="auto"/>
        <w:ind w:left="690" w:leftChars="200" w:hanging="270" w:hangingChars="100"/>
        <w:rPr>
          <w:rFonts w:ascii="仿宋" w:hAnsi="仿宋" w:eastAsia="仿宋"/>
          <w:spacing w:val="-5"/>
          <w:kern w:val="2"/>
          <w:sz w:val="28"/>
          <w:szCs w:val="28"/>
        </w:rPr>
      </w:pPr>
      <w:r>
        <w:rPr>
          <w:rFonts w:ascii="仿宋" w:hAnsi="仿宋" w:eastAsia="仿宋"/>
          <w:spacing w:val="-5"/>
          <w:kern w:val="2"/>
          <w:sz w:val="28"/>
          <w:szCs w:val="28"/>
        </w:rPr>
        <w:t>销售方基础信息表</w:t>
      </w:r>
      <w:r>
        <w:rPr>
          <w:rFonts w:ascii="仿宋" w:hAnsi="仿宋" w:eastAsia="仿宋"/>
          <w:spacing w:val="-5"/>
          <w:kern w:val="2"/>
          <w:sz w:val="28"/>
          <w:szCs w:val="28"/>
        </w:rPr>
        <w:cr/>
      </w:r>
      <w:r>
        <w:rPr>
          <w:rFonts w:ascii="仿宋" w:hAnsi="仿宋" w:eastAsia="仿宋"/>
          <w:spacing w:val="-5"/>
          <w:kern w:val="2"/>
          <w:sz w:val="28"/>
          <w:szCs w:val="28"/>
        </w:rPr>
        <w:t>（可通过外部数据获取，或由系统关联信息获取）</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1"/>
        <w:gridCol w:w="1539"/>
        <w:gridCol w:w="1456"/>
        <w:gridCol w:w="35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数据名称</w:t>
            </w:r>
          </w:p>
        </w:tc>
        <w:tc>
          <w:tcPr>
            <w:tcW w:w="903"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处理规则</w:t>
            </w:r>
          </w:p>
        </w:tc>
        <w:tc>
          <w:tcPr>
            <w:tcW w:w="854"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采集规则</w:t>
            </w:r>
          </w:p>
        </w:tc>
        <w:tc>
          <w:tcPr>
            <w:tcW w:w="2098"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证件号码</w:t>
            </w:r>
          </w:p>
        </w:tc>
        <w:tc>
          <w:tcPr>
            <w:tcW w:w="90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自动带出，不可修改</w:t>
            </w:r>
          </w:p>
        </w:tc>
        <w:tc>
          <w:tcPr>
            <w:tcW w:w="85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09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姓名</w:t>
            </w:r>
          </w:p>
        </w:tc>
        <w:tc>
          <w:tcPr>
            <w:tcW w:w="90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自动带出，不可修改</w:t>
            </w:r>
          </w:p>
        </w:tc>
        <w:tc>
          <w:tcPr>
            <w:tcW w:w="85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098"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支持增加共有人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国籍</w:t>
            </w:r>
          </w:p>
        </w:tc>
        <w:tc>
          <w:tcPr>
            <w:tcW w:w="90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自动带出，不可修改</w:t>
            </w:r>
          </w:p>
        </w:tc>
        <w:tc>
          <w:tcPr>
            <w:tcW w:w="85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09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证件种类</w:t>
            </w:r>
          </w:p>
        </w:tc>
        <w:tc>
          <w:tcPr>
            <w:tcW w:w="90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09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联系电话</w:t>
            </w:r>
          </w:p>
        </w:tc>
        <w:tc>
          <w:tcPr>
            <w:tcW w:w="90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098"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备注</w:t>
            </w:r>
          </w:p>
        </w:tc>
        <w:tc>
          <w:tcPr>
            <w:tcW w:w="903"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非必录</w:t>
            </w:r>
          </w:p>
        </w:tc>
        <w:tc>
          <w:tcPr>
            <w:tcW w:w="2098" w:type="pct"/>
            <w:vAlign w:val="center"/>
          </w:tcPr>
          <w:p>
            <w:pPr>
              <w:pStyle w:val="61"/>
              <w:spacing w:line="360" w:lineRule="auto"/>
              <w:ind w:firstLine="560" w:firstLineChars="200"/>
              <w:jc w:val="left"/>
              <w:rPr>
                <w:rFonts w:ascii="仿宋" w:hAnsi="仿宋" w:eastAsia="仿宋" w:cs="Times New Roman"/>
                <w:sz w:val="28"/>
                <w:szCs w:val="28"/>
              </w:rPr>
            </w:pPr>
          </w:p>
        </w:tc>
      </w:tr>
    </w:tbl>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购方基础信息表</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（可通过外部数据获取，或由系统关联信息获取）</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393"/>
        <w:gridCol w:w="1454"/>
        <w:gridCol w:w="37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数据名称</w:t>
            </w:r>
          </w:p>
        </w:tc>
        <w:tc>
          <w:tcPr>
            <w:tcW w:w="817"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处理规则</w:t>
            </w:r>
          </w:p>
        </w:tc>
        <w:tc>
          <w:tcPr>
            <w:tcW w:w="853"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采集规则</w:t>
            </w:r>
          </w:p>
        </w:tc>
        <w:tc>
          <w:tcPr>
            <w:tcW w:w="2184"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姓名</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支持增加共有人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买方套次</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所占份额（%）</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不录入，默认100%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交易份额（%）</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不录入，默认100%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国籍</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证件种类</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证件号码</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联系电话</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备注</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bl>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房屋交易信息采集表</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（填写房屋信息完成后，通过房屋地址，自动带出价格评估相关信息）</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3"/>
        <w:gridCol w:w="1392"/>
        <w:gridCol w:w="1454"/>
        <w:gridCol w:w="37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6"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数据名称</w:t>
            </w:r>
          </w:p>
        </w:tc>
        <w:tc>
          <w:tcPr>
            <w:tcW w:w="817"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处理规则</w:t>
            </w:r>
          </w:p>
        </w:tc>
        <w:tc>
          <w:tcPr>
            <w:tcW w:w="853" w:type="pct"/>
            <w:shd w:val="clear" w:color="auto" w:fill="CCCCCC"/>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采集规则</w:t>
            </w:r>
          </w:p>
        </w:tc>
        <w:tc>
          <w:tcPr>
            <w:tcW w:w="2184" w:type="pct"/>
            <w:shd w:val="clear" w:color="auto" w:fill="CCCCCC"/>
            <w:vAlign w:val="center"/>
          </w:tcPr>
          <w:p>
            <w:pPr>
              <w:snapToGrid w:val="0"/>
              <w:spacing w:beforeLines="15" w:afterLines="15" w:line="360" w:lineRule="auto"/>
              <w:ind w:firstLine="562" w:firstLineChars="200"/>
              <w:jc w:val="left"/>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房屋地址</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拆分采集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房屋所在地行政区划</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房屋所在地所处街乡</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卖方套次</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所占份额（%）</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不录入，默认100%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交易份额（%）</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不录入，默认100%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上次取得房屋时间</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上次取得房屋方式</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上次取得房屋成本</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可通过税务内部信息导入数据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总楼层</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核价系统应用信息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所在楼层</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核价系统应用信息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权属转移对象类型</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权属转移用途</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对应估价系统中“房屋类别”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权属转移方式</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合同签订日期</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不录入，默认为信息录入当日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结构</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核价系统应用信息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朝向</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核价系统应用信息，优化后取消该信息项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采光</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核价系统应用信息，优化后取消该信息项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房屋建筑面积</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合同金额</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房屋类型</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房屋产权证书号</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自动获取外部信息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幢号</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单元号</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房间号</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增值税发票号码</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spacing w:line="360" w:lineRule="auto"/>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6"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不动产单元代码</w:t>
            </w:r>
          </w:p>
        </w:tc>
        <w:tc>
          <w:tcPr>
            <w:tcW w:w="817"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spacing w:line="360" w:lineRule="auto"/>
              <w:jc w:val="center"/>
              <w:rPr>
                <w:rFonts w:ascii="仿宋" w:hAnsi="仿宋" w:eastAsia="仿宋" w:cs="Times New Roman"/>
                <w:sz w:val="28"/>
                <w:szCs w:val="28"/>
              </w:rPr>
            </w:pPr>
            <w:r>
              <w:rPr>
                <w:rFonts w:hint="eastAsia" w:ascii="仿宋" w:hAnsi="仿宋" w:eastAsia="仿宋" w:cs="Times New Roman"/>
                <w:sz w:val="28"/>
                <w:szCs w:val="28"/>
              </w:rPr>
              <w:t>非必录</w:t>
            </w:r>
          </w:p>
        </w:tc>
        <w:tc>
          <w:tcPr>
            <w:tcW w:w="2184" w:type="pct"/>
            <w:vAlign w:val="center"/>
          </w:tcPr>
          <w:p>
            <w:pPr>
              <w:pStyle w:val="61"/>
              <w:spacing w:line="360" w:lineRule="auto"/>
              <w:jc w:val="left"/>
              <w:rPr>
                <w:rFonts w:ascii="仿宋" w:hAnsi="仿宋" w:eastAsia="仿宋" w:cs="Times New Roman"/>
                <w:sz w:val="28"/>
                <w:szCs w:val="28"/>
              </w:rPr>
            </w:pPr>
            <w:r>
              <w:rPr>
                <w:rFonts w:hint="eastAsia" w:ascii="仿宋" w:hAnsi="仿宋" w:eastAsia="仿宋" w:cs="Times New Roman"/>
                <w:sz w:val="28"/>
                <w:szCs w:val="28"/>
              </w:rPr>
              <w:t>当通过不动产登记部门获取外部信息时必录</w:t>
            </w:r>
          </w:p>
        </w:tc>
      </w:tr>
    </w:tbl>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w:t>
      </w:r>
      <w:r>
        <w:rPr>
          <w:rFonts w:ascii="仿宋" w:hAnsi="仿宋" w:eastAsia="仿宋"/>
          <w:spacing w:val="-5"/>
          <w:kern w:val="2"/>
          <w:sz w:val="28"/>
          <w:szCs w:val="28"/>
        </w:rPr>
        <w:t>2）附列资料上传（按照总局规范要求，对存量房交易设置了审核流程，需要纳税人上传必需的资料完成审核工作。确定上传资料类别，支持各市自定义选择），具体包括：</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买卖双方身份信息，有效证件；代理人身份信息，有效证件和委托代办协议；房屋所有权证或不动产权利证；契税完税凭证（或契税完税证明）；优惠事项证明材料；合同（未获取外部数据时必要）等。</w:t>
      </w:r>
    </w:p>
    <w:p>
      <w:pPr>
        <w:pStyle w:val="6"/>
        <w:rPr>
          <w:rFonts w:ascii="仿宋" w:hAnsi="仿宋"/>
        </w:rPr>
      </w:pPr>
      <w:r>
        <w:rPr>
          <w:rFonts w:ascii="仿宋" w:hAnsi="仿宋"/>
        </w:rPr>
        <w:t>新增掌上办土地交易</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w:t>
      </w:r>
      <w:r>
        <w:rPr>
          <w:rFonts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为满足纳税人办理土地出转让</w:t>
      </w:r>
      <w:r>
        <w:rPr>
          <w:rFonts w:ascii="仿宋" w:hAnsi="仿宋" w:eastAsia="仿宋"/>
          <w:spacing w:val="-5"/>
          <w:kern w:val="2"/>
          <w:sz w:val="28"/>
          <w:szCs w:val="28"/>
        </w:rPr>
        <w:t>(包括转让及补缴)时税款的申报缴纳，通过引导型的信息录入方式，自动生成纳税申报表，并完成税款缴纳。</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w:t>
      </w:r>
      <w:r>
        <w:rPr>
          <w:rFonts w:ascii="仿宋" w:hAnsi="仿宋" w:eastAsia="仿宋"/>
          <w:spacing w:val="-5"/>
          <w:kern w:val="2"/>
          <w:sz w:val="28"/>
          <w:szCs w:val="28"/>
        </w:rPr>
        <w:t>业务规则</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2、申报事项</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土地出让契税申报；土地转让契税申报；支付其他经济利益补缴契税。</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输入出让方信息（出让土地的部门名称）、转让土地时为转让方信息。外部数据采集</w:t>
      </w:r>
      <w:r>
        <w:rPr>
          <w:rFonts w:ascii="仿宋" w:hAnsi="仿宋" w:eastAsia="仿宋"/>
          <w:spacing w:val="-5"/>
          <w:kern w:val="2"/>
          <w:sz w:val="28"/>
          <w:szCs w:val="28"/>
        </w:rPr>
        <w:t>-选择土地出让时，输入土地出让合同编号带入出让方信息及出让土地信息。</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外部数据采集</w:t>
      </w:r>
      <w:r>
        <w:rPr>
          <w:rFonts w:ascii="仿宋" w:hAnsi="仿宋" w:eastAsia="仿宋"/>
          <w:spacing w:val="-5"/>
          <w:kern w:val="2"/>
          <w:sz w:val="28"/>
          <w:szCs w:val="28"/>
        </w:rPr>
        <w:t>-选择取得土地转让时，输入发票号码导入转让方信息，输入土地使用证编号导入土地信息。</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外部数据采集</w:t>
      </w:r>
      <w:r>
        <w:rPr>
          <w:rFonts w:ascii="仿宋" w:hAnsi="仿宋" w:eastAsia="仿宋"/>
          <w:spacing w:val="-5"/>
          <w:kern w:val="2"/>
          <w:sz w:val="28"/>
          <w:szCs w:val="28"/>
        </w:rPr>
        <w:t>-选择补缴契税时，输入原契税完税信息、土地使用证编号（非必录），导入土地信息。</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输入出（转）让土地基本信息</w:t>
      </w:r>
      <w:r>
        <w:rPr>
          <w:rFonts w:ascii="仿宋" w:hAnsi="仿宋" w:eastAsia="仿宋"/>
          <w:spacing w:val="-5"/>
          <w:kern w:val="2"/>
          <w:sz w:val="28"/>
          <w:szCs w:val="28"/>
        </w:rPr>
        <w:t>，保存后生成土地交易信息采集表。如果核心征管或是外部信息（不动产登记部门）中已存在土地信息，通过合同编号或土地地址，自动带出相关信息。</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3、附列资料：</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1952"/>
        <w:gridCol w:w="1393"/>
        <w:gridCol w:w="1454"/>
        <w:gridCol w:w="37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1145"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数据名称</w:t>
            </w:r>
          </w:p>
        </w:tc>
        <w:tc>
          <w:tcPr>
            <w:tcW w:w="817"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处理规则</w:t>
            </w:r>
          </w:p>
        </w:tc>
        <w:tc>
          <w:tcPr>
            <w:tcW w:w="853"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采集规则</w:t>
            </w:r>
          </w:p>
        </w:tc>
        <w:tc>
          <w:tcPr>
            <w:tcW w:w="2184" w:type="pct"/>
            <w:shd w:val="clear" w:color="auto" w:fill="CCCCCC"/>
            <w:vAlign w:val="center"/>
          </w:tcPr>
          <w:p>
            <w:pPr>
              <w:snapToGrid w:val="0"/>
              <w:spacing w:beforeLines="15" w:afterLines="15" w:line="360" w:lineRule="auto"/>
              <w:jc w:val="left"/>
              <w:rPr>
                <w:rFonts w:ascii="仿宋" w:hAnsi="仿宋" w:eastAsia="仿宋"/>
                <w:b/>
                <w:sz w:val="28"/>
                <w:szCs w:val="28"/>
              </w:rPr>
            </w:pPr>
            <w:r>
              <w:rPr>
                <w:rFonts w:hint="eastAsia" w:ascii="仿宋" w:hAnsi="仿宋" w:eastAsia="仿宋"/>
                <w:b/>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身份信息</w:t>
            </w:r>
          </w:p>
        </w:tc>
        <w:tc>
          <w:tcPr>
            <w:tcW w:w="817"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ind w:firstLine="560" w:firstLineChars="200"/>
              <w:jc w:val="left"/>
              <w:rPr>
                <w:rFonts w:ascii="仿宋" w:hAnsi="仿宋"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土地出让合同</w:t>
            </w:r>
          </w:p>
        </w:tc>
        <w:tc>
          <w:tcPr>
            <w:tcW w:w="817"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取得土地方式为出让时必录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土地转让合同</w:t>
            </w:r>
          </w:p>
        </w:tc>
        <w:tc>
          <w:tcPr>
            <w:tcW w:w="817"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取得土地方式为转让时必录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用地补偿协议</w:t>
            </w:r>
          </w:p>
        </w:tc>
        <w:tc>
          <w:tcPr>
            <w:tcW w:w="817"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补缴税款时必录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1145"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配套费通知书</w:t>
            </w:r>
          </w:p>
        </w:tc>
        <w:tc>
          <w:tcPr>
            <w:tcW w:w="817"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采集</w:t>
            </w:r>
          </w:p>
        </w:tc>
        <w:tc>
          <w:tcPr>
            <w:tcW w:w="853"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必录</w:t>
            </w:r>
          </w:p>
        </w:tc>
        <w:tc>
          <w:tcPr>
            <w:tcW w:w="2184" w:type="pct"/>
            <w:vAlign w:val="center"/>
          </w:tcPr>
          <w:p>
            <w:pPr>
              <w:pStyle w:val="61"/>
              <w:jc w:val="left"/>
              <w:rPr>
                <w:rFonts w:ascii="仿宋" w:hAnsi="仿宋" w:eastAsia="仿宋" w:cs="Times New Roman"/>
                <w:sz w:val="28"/>
                <w:szCs w:val="28"/>
              </w:rPr>
            </w:pPr>
            <w:r>
              <w:rPr>
                <w:rFonts w:hint="eastAsia" w:ascii="仿宋" w:hAnsi="仿宋" w:eastAsia="仿宋" w:cs="Times New Roman"/>
                <w:sz w:val="28"/>
                <w:szCs w:val="28"/>
              </w:rPr>
              <w:t>补缴税款时必录</w:t>
            </w:r>
          </w:p>
        </w:tc>
      </w:tr>
    </w:tbl>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4、局端审核：纳税人提交信息后，税务人员对纳税人录入的信息及上传的影像资料进行审核。</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审核通过后，直接进入计税环节；可容缺、容错项目，税务人员按上传资料添加或修改。改正后，进入计税环节；审核不通过的不予受理并向纳税人反馈原因；无论审核是否通过，都通过系统短信平台通知纳税人。</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5、计算税款</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系统自动计算应纳税额，并将核税结果反馈给纳税人。</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6、申报缴税</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纳税人确认应交税款后，在线缴纳税款，并取得电子完税证。</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纳税人确认应交税款后，可到选定的纳税服务厅申报缴税并取得纸质完税证。</w:t>
      </w:r>
    </w:p>
    <w:p>
      <w:pPr>
        <w:pStyle w:val="6"/>
        <w:rPr>
          <w:rFonts w:ascii="仿宋" w:hAnsi="仿宋"/>
        </w:rPr>
      </w:pPr>
      <w:r>
        <w:rPr>
          <w:rFonts w:ascii="仿宋" w:hAnsi="仿宋"/>
        </w:rPr>
        <w:t>新增掌上办查询统计</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w:t>
      </w:r>
      <w:r>
        <w:rPr>
          <w:rFonts w:hint="eastAsia" w:ascii="仿宋" w:hAnsi="仿宋" w:eastAsia="仿宋"/>
          <w:spacing w:val="-5"/>
          <w:kern w:val="2"/>
          <w:sz w:val="28"/>
          <w:szCs w:val="28"/>
        </w:rPr>
        <w:t>一</w:t>
      </w:r>
      <w:r>
        <w:rPr>
          <w:rFonts w:ascii="仿宋" w:hAnsi="仿宋" w:eastAsia="仿宋"/>
          <w:spacing w:val="-5"/>
          <w:kern w:val="2"/>
          <w:sz w:val="28"/>
          <w:szCs w:val="28"/>
        </w:rPr>
        <w:t>）业务概述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为满足税务人员查询统计工作需要，系统满足按一定规则进行各种查询、统计，自动生成各类报表及分析。</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w:t>
      </w:r>
      <w:r>
        <w:rPr>
          <w:rFonts w:hint="eastAsia" w:ascii="仿宋" w:hAnsi="仿宋" w:eastAsia="仿宋"/>
          <w:spacing w:val="-5"/>
          <w:kern w:val="2"/>
          <w:sz w:val="28"/>
          <w:szCs w:val="28"/>
        </w:rPr>
        <w:t>二</w:t>
      </w:r>
      <w:r>
        <w:rPr>
          <w:rFonts w:ascii="仿宋" w:hAnsi="仿宋" w:eastAsia="仿宋"/>
          <w:spacing w:val="-5"/>
          <w:kern w:val="2"/>
          <w:sz w:val="28"/>
          <w:szCs w:val="28"/>
        </w:rPr>
        <w:t>）业务规则</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w:t>
      </w:r>
      <w:r>
        <w:rPr>
          <w:rFonts w:hint="eastAsia" w:ascii="仿宋" w:hAnsi="仿宋" w:eastAsia="仿宋"/>
          <w:spacing w:val="-5"/>
          <w:kern w:val="2"/>
          <w:sz w:val="28"/>
          <w:szCs w:val="28"/>
        </w:rPr>
        <w:t>1</w:t>
      </w:r>
      <w:r>
        <w:rPr>
          <w:rFonts w:ascii="仿宋" w:hAnsi="仿宋" w:eastAsia="仿宋"/>
          <w:spacing w:val="-5"/>
          <w:kern w:val="2"/>
          <w:sz w:val="28"/>
          <w:szCs w:val="28"/>
        </w:rPr>
        <w:t>）系统应支持“一房式”、“一户式”查询。“一房式”查询主要是以房屋为单位进行的查询，可直观的反映出房屋从建成到灭失全过程中所进行的历次交易情况，同时可支持本次交易过程中审核上手完税情况。“一户式”查询主要是以家庭为单位进行交易时点房屋（住房）套数的查询。</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w:t>
      </w:r>
      <w:r>
        <w:rPr>
          <w:rFonts w:hint="eastAsia" w:ascii="仿宋" w:hAnsi="仿宋" w:eastAsia="仿宋"/>
          <w:spacing w:val="-5"/>
          <w:kern w:val="2"/>
          <w:sz w:val="28"/>
          <w:szCs w:val="28"/>
        </w:rPr>
        <w:t>2</w:t>
      </w:r>
      <w:r>
        <w:rPr>
          <w:rFonts w:ascii="仿宋" w:hAnsi="仿宋" w:eastAsia="仿宋"/>
          <w:spacing w:val="-5"/>
          <w:kern w:val="2"/>
          <w:sz w:val="28"/>
          <w:szCs w:val="28"/>
        </w:rPr>
        <w:t>）系统满足各类税务机关内部查询统计的需要，各市可根据实际用途设置查设标准。</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w:t>
      </w:r>
      <w:r>
        <w:rPr>
          <w:rFonts w:hint="eastAsia" w:ascii="仿宋" w:hAnsi="仿宋" w:eastAsia="仿宋"/>
          <w:spacing w:val="-5"/>
          <w:kern w:val="2"/>
          <w:sz w:val="28"/>
          <w:szCs w:val="28"/>
        </w:rPr>
        <w:t>3</w:t>
      </w:r>
      <w:r>
        <w:rPr>
          <w:rFonts w:ascii="仿宋" w:hAnsi="仿宋" w:eastAsia="仿宋"/>
          <w:spacing w:val="-5"/>
          <w:kern w:val="2"/>
          <w:sz w:val="28"/>
          <w:szCs w:val="28"/>
        </w:rPr>
        <w:t>）满足按受理机关、时间段、申报类型等条件查询工作量、应征或未征税</w:t>
      </w:r>
      <w:r>
        <w:rPr>
          <w:rFonts w:hint="eastAsia" w:ascii="仿宋" w:hAnsi="仿宋" w:eastAsia="仿宋"/>
          <w:spacing w:val="-5"/>
          <w:kern w:val="2"/>
          <w:sz w:val="28"/>
          <w:szCs w:val="28"/>
        </w:rPr>
        <w:t>款，可以对中介机构的申报量及明细进行查询统计。</w:t>
      </w:r>
      <w:r>
        <w:rPr>
          <w:rFonts w:ascii="仿宋" w:hAnsi="仿宋" w:eastAsia="仿宋"/>
          <w:spacing w:val="-5"/>
          <w:kern w:val="2"/>
          <w:sz w:val="28"/>
          <w:szCs w:val="28"/>
        </w:rPr>
        <w:t xml:space="preserve"> 4、系统应将土地契税完税情况及补缴税款进行关联，查询某一地块完税情况时应可查询每一次申报（含补缴）完税情况，并可同时显示。</w:t>
      </w:r>
    </w:p>
    <w:p>
      <w:pPr>
        <w:pStyle w:val="17"/>
        <w:topLinePunct/>
        <w:spacing w:line="360" w:lineRule="auto"/>
        <w:ind w:firstLine="540" w:firstLineChars="200"/>
        <w:rPr>
          <w:rFonts w:ascii="仿宋" w:hAnsi="仿宋" w:eastAsia="仿宋"/>
          <w:spacing w:val="-5"/>
          <w:kern w:val="2"/>
          <w:sz w:val="28"/>
          <w:szCs w:val="28"/>
        </w:rPr>
      </w:pPr>
    </w:p>
    <w:p>
      <w:pPr>
        <w:pStyle w:val="4"/>
        <w:rPr>
          <w:rFonts w:ascii="仿宋" w:hAnsi="仿宋"/>
        </w:rPr>
      </w:pPr>
      <w:r>
        <w:rPr>
          <w:rFonts w:hint="eastAsia" w:ascii="仿宋" w:hAnsi="仿宋"/>
        </w:rPr>
        <w:t>辽宁移动办公接口改造</w:t>
      </w:r>
    </w:p>
    <w:p>
      <w:pPr>
        <w:pStyle w:val="5"/>
        <w:rPr>
          <w:rFonts w:ascii="仿宋" w:hAnsi="仿宋"/>
        </w:rPr>
      </w:pPr>
      <w:r>
        <w:rPr>
          <w:rFonts w:hint="eastAsia" w:ascii="仿宋" w:hAnsi="仿宋"/>
        </w:rPr>
        <w:t>改造目标</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实现任务的全局统筹管理；实施“人、组、局”的工作绩效画像；打通各业务应用系统数据；推进快捷办理；强化内控监督。使所有业务“一网办理”成为现实，不仅可打通业务界域，还可以网上打通部门界域、层级界域，支撑全系统集约化、扁平化管理。</w:t>
      </w:r>
    </w:p>
    <w:p>
      <w:pPr>
        <w:pStyle w:val="5"/>
        <w:rPr>
          <w:rFonts w:ascii="仿宋" w:hAnsi="仿宋"/>
        </w:rPr>
      </w:pPr>
      <w:r>
        <w:rPr>
          <w:rFonts w:hint="eastAsia" w:ascii="仿宋" w:hAnsi="仿宋"/>
        </w:rPr>
        <w:t>整体说明</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为提升工作效率和用户体验，移动端需平台的基本功能。包括待办任务、消息提醒和通知公告信息，使税务人员可以在移动端也可以便捷办公，全面实现平台业务在移动端可以同步处理。</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通过建立任务池、第三方任务接入、任务标签管理、任务工时管理、人员信息管理等相关功能，实现所有任务统一扎口管理，对于任务进行全局统筹分派的功能。并提供相应的查询功能。</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实现全局统一的任务创建、任务统筹、任务派发、任务接收、任务承办、任务反馈、任务办结等全流程闭环扎口管理，并提供任务查询统计、任务台账、任务提醒、任务督办任务评价等辅助支撑功能，形成完整的全局任务管理机制，做到工作环环相扣，使“事事有响应、件件有着落。</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注重打通各业务应用系统的数据，形成业务数据、任务办理数据和人与单位行为数据的全面集成，进而实现全量数据归集，逐步借助人工智能技术，实现全方位、多维度的分析、描述、画像。</w:t>
      </w:r>
    </w:p>
    <w:p>
      <w:pPr>
        <w:pStyle w:val="5"/>
        <w:rPr>
          <w:rFonts w:ascii="仿宋" w:hAnsi="仿宋"/>
        </w:rPr>
      </w:pPr>
      <w:r>
        <w:rPr>
          <w:rFonts w:hint="eastAsia" w:ascii="仿宋" w:hAnsi="仿宋"/>
        </w:rPr>
        <w:t>业务功能概述</w:t>
      </w:r>
    </w:p>
    <w:p>
      <w:pPr>
        <w:pStyle w:val="6"/>
        <w:rPr>
          <w:rFonts w:ascii="仿宋" w:hAnsi="仿宋"/>
        </w:rPr>
      </w:pPr>
      <w:r>
        <w:rPr>
          <w:rFonts w:hint="eastAsia" w:ascii="仿宋" w:hAnsi="仿宋"/>
        </w:rPr>
        <w:t>任务审核</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当任务创建并提交审批后，会在任务创建时选择的审核机关审核人员的待办任务中生成一条任务审核的待办，根据配置的流程节点进行审核，当终审同意后调用门户的增加待办接口增加一条任务派发待办，终审不同意则退回到任务创建环节进行修改后重新提交审核。</w:t>
      </w:r>
    </w:p>
    <w:p>
      <w:pPr>
        <w:pStyle w:val="6"/>
        <w:rPr>
          <w:rFonts w:ascii="仿宋" w:hAnsi="仿宋"/>
        </w:rPr>
      </w:pPr>
      <w:r>
        <w:rPr>
          <w:rFonts w:hint="eastAsia" w:ascii="仿宋" w:hAnsi="仿宋"/>
        </w:rPr>
        <w:t>任务派发</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完成对任务的派发过程，当任务创建及审核完成后，进入任务派发流程，可选择具体机关、人员继续进行任务派发或任务接收。</w:t>
      </w:r>
    </w:p>
    <w:p>
      <w:pPr>
        <w:pStyle w:val="6"/>
        <w:rPr>
          <w:rFonts w:ascii="仿宋" w:hAnsi="仿宋"/>
        </w:rPr>
      </w:pPr>
      <w:r>
        <w:rPr>
          <w:rFonts w:ascii="仿宋" w:hAnsi="仿宋"/>
        </w:rPr>
        <w:t>任务接收</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对其他部门或人员派发的任务，选择接收处理或者退回的操作过程。在任务接收环节分配给任务反馈人员时，系统可自动计算该反馈人员剩余可分配时间，操作人员可根据被选反馈人员剩余时间合理配置各反馈人员反馈任务数量。</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选择本部门具体反馈人后，将任务转交反馈人处理，当任务反馈人有特殊情况时，可使用任务转办模块将任务转办给本机关下其他税务人员，当任务接收人认为任务不属于本部门处理范围时，应填写具体理由，然后点击退回按钮，退回到上一环节进行任务重新派发。</w:t>
      </w:r>
    </w:p>
    <w:p>
      <w:pPr>
        <w:pStyle w:val="6"/>
        <w:rPr>
          <w:rFonts w:ascii="仿宋" w:hAnsi="仿宋"/>
        </w:rPr>
      </w:pPr>
      <w:r>
        <w:rPr>
          <w:rFonts w:ascii="仿宋" w:hAnsi="仿宋"/>
        </w:rPr>
        <w:t>任务反馈申请</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任务反馈实现任务的处理和反馈，任务反馈人按要求完成工作任务后，可填写相应的反馈内容，将任务提交到部门负责人进行反馈审核环节。</w:t>
      </w:r>
    </w:p>
    <w:p>
      <w:pPr>
        <w:pStyle w:val="6"/>
        <w:rPr>
          <w:rFonts w:ascii="仿宋" w:hAnsi="仿宋"/>
        </w:rPr>
      </w:pPr>
      <w:r>
        <w:rPr>
          <w:rFonts w:ascii="仿宋" w:hAnsi="仿宋"/>
        </w:rPr>
        <w:t>任务反馈审批</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反馈人将处理结果反馈给部门负责人进行审批，审批人可以根据任务完成情况选择“同意”或“不同意”，审批意见为“同意”时，发送给任务创建人进行任务办结处理，审批意见为“不同意”时，将任务发送给任务反馈人，任务反馈人重新办理和反馈后，再次提交审批处理。</w:t>
      </w:r>
    </w:p>
    <w:p>
      <w:pPr>
        <w:pStyle w:val="6"/>
        <w:rPr>
          <w:rFonts w:ascii="仿宋" w:hAnsi="仿宋"/>
        </w:rPr>
      </w:pPr>
      <w:r>
        <w:rPr>
          <w:rFonts w:ascii="仿宋" w:hAnsi="仿宋"/>
        </w:rPr>
        <w:t>任务办结评价</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任务办结及评价是由任务创建人进行任务办结和评价的过程。</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任务评价是任务创建人对已办结任务的完成质量</w:t>
      </w:r>
      <w:r>
        <w:rPr>
          <w:rFonts w:hint="eastAsia" w:ascii="仿宋" w:hAnsi="仿宋" w:eastAsia="仿宋"/>
          <w:spacing w:val="-5"/>
          <w:kern w:val="2"/>
          <w:sz w:val="28"/>
          <w:szCs w:val="28"/>
        </w:rPr>
        <w:t>、处理时效</w:t>
      </w:r>
      <w:r>
        <w:rPr>
          <w:rFonts w:ascii="仿宋" w:hAnsi="仿宋" w:eastAsia="仿宋"/>
          <w:spacing w:val="-5"/>
          <w:kern w:val="2"/>
          <w:sz w:val="28"/>
          <w:szCs w:val="28"/>
        </w:rPr>
        <w:t>进</w:t>
      </w:r>
      <w:r>
        <w:rPr>
          <w:rFonts w:hint="eastAsia" w:ascii="仿宋" w:hAnsi="仿宋" w:eastAsia="仿宋"/>
          <w:spacing w:val="-5"/>
          <w:kern w:val="2"/>
          <w:sz w:val="28"/>
          <w:szCs w:val="28"/>
        </w:rPr>
        <w:t>行评价。处理时效性，选项为按时完成、超期办结；选择评价等级，选项为优秀、良好、合格、不合格。</w:t>
      </w:r>
    </w:p>
    <w:p>
      <w:pPr>
        <w:pStyle w:val="6"/>
        <w:rPr>
          <w:rFonts w:ascii="仿宋" w:hAnsi="仿宋"/>
        </w:rPr>
      </w:pPr>
      <w:r>
        <w:rPr>
          <w:rFonts w:ascii="仿宋" w:hAnsi="仿宋"/>
        </w:rPr>
        <w:t>任务转办</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任务转办实现任务在同一部门内部不同人员之间转办的功能。对已分配反馈人的任务需要更换反馈人时，由部门负责人向本部门其他人发起“转办”任务。</w:t>
      </w:r>
    </w:p>
    <w:p>
      <w:pPr>
        <w:pStyle w:val="6"/>
        <w:rPr>
          <w:rFonts w:ascii="仿宋" w:hAnsi="仿宋"/>
        </w:rPr>
      </w:pPr>
      <w:r>
        <w:rPr>
          <w:rFonts w:ascii="仿宋" w:hAnsi="仿宋"/>
        </w:rPr>
        <w:t>任务延期申请</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本模块为任务处理的补偿功能，因特殊原因需要延期的，由任务反馈人填写具体延期原因与申请延期完成时间，申请延期的前置条件是任务反馈环节的任务。</w:t>
      </w:r>
    </w:p>
    <w:p>
      <w:pPr>
        <w:pStyle w:val="6"/>
        <w:rPr>
          <w:rFonts w:ascii="仿宋" w:hAnsi="仿宋"/>
        </w:rPr>
      </w:pPr>
      <w:r>
        <w:rPr>
          <w:rFonts w:ascii="仿宋" w:hAnsi="仿宋"/>
        </w:rPr>
        <w:t>任务延期审批</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当任务延期申请提交审批后，会在审核机关审核人员的待办任务中生成一条任务审核的待办，任务审核同意后任务完成时限变为延期申请时选择的完成时限，审批不同意则填写审批意见，进行完结任务。</w:t>
      </w:r>
    </w:p>
    <w:p>
      <w:pPr>
        <w:pStyle w:val="6"/>
        <w:rPr>
          <w:rFonts w:ascii="仿宋" w:hAnsi="仿宋"/>
        </w:rPr>
      </w:pPr>
      <w:r>
        <w:rPr>
          <w:rFonts w:hint="eastAsia" w:ascii="仿宋" w:hAnsi="仿宋"/>
        </w:rPr>
        <w:t>任务作废申请</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本模块为任务处理的补偿功能，因特殊原因需要作废该任务的，由任务创建人填写具体作废原因，申请作废任务的前置条件是未进行任务接收的任务。</w:t>
      </w:r>
    </w:p>
    <w:p>
      <w:pPr>
        <w:pStyle w:val="6"/>
        <w:rPr>
          <w:rFonts w:ascii="仿宋" w:hAnsi="仿宋"/>
        </w:rPr>
      </w:pPr>
      <w:r>
        <w:rPr>
          <w:rFonts w:hint="eastAsia" w:ascii="仿宋" w:hAnsi="仿宋"/>
        </w:rPr>
        <w:t>任务作废审批</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当任务作废申请提交审批后，会在审核机关审核人员的待办任务中生成一条任务审核的待办，任务审核同意后任务作废，审批不同意则填写审批意见，进行完结任务。</w:t>
      </w:r>
    </w:p>
    <w:p>
      <w:pPr>
        <w:pStyle w:val="6"/>
        <w:rPr>
          <w:rFonts w:ascii="仿宋" w:hAnsi="仿宋"/>
        </w:rPr>
      </w:pPr>
      <w:r>
        <w:rPr>
          <w:rFonts w:hint="eastAsia" w:ascii="仿宋" w:hAnsi="仿宋"/>
        </w:rPr>
        <w:t>任务申诉申请</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当任务创建并提交审批后，会在任务创建时选择的审核机关审核人员的待办任务中生成一条任务审核的待办，根据配置的流程节点进行审核，当终审同意后调用门户的增加待办接口增加一条任务派发待办，终审不同意则退回到任务创建环节进行修改后重新提交审核。</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本模块为任务处理的补偿功能，任务反馈人因特殊原因需要申请修改处理时效性、评价等级、完成工时的，由任务反馈人填写具体申诉原因与申诉类型等，申请申诉的前置条件是已办结的任务。</w:t>
      </w:r>
    </w:p>
    <w:p>
      <w:pPr>
        <w:pStyle w:val="6"/>
        <w:rPr>
          <w:rFonts w:ascii="仿宋" w:hAnsi="仿宋"/>
        </w:rPr>
      </w:pPr>
      <w:r>
        <w:rPr>
          <w:rFonts w:hint="eastAsia" w:ascii="仿宋" w:hAnsi="仿宋"/>
        </w:rPr>
        <w:t>任务申诉审批</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当任务申诉申请提交审批后，会在审核机关审核人员的待办任务中生成一条任务审核的待办，审批同意后将对申诉类型、处理时效性、任务评价等级进行相应的修改，审批不同意则填写审批意见，进行完结任务。</w:t>
      </w:r>
    </w:p>
    <w:p>
      <w:pPr>
        <w:pStyle w:val="5"/>
        <w:rPr>
          <w:rFonts w:ascii="仿宋" w:hAnsi="仿宋"/>
        </w:rPr>
      </w:pPr>
      <w:r>
        <w:rPr>
          <w:rFonts w:hint="eastAsia" w:ascii="仿宋" w:hAnsi="仿宋"/>
        </w:rPr>
        <w:t>业务设计接口服务</w:t>
      </w:r>
    </w:p>
    <w:p>
      <w:pPr>
        <w:pStyle w:val="6"/>
        <w:rPr>
          <w:rFonts w:ascii="仿宋" w:hAnsi="仿宋"/>
        </w:rPr>
      </w:pPr>
      <w:r>
        <w:rPr>
          <w:rFonts w:hint="eastAsia" w:ascii="仿宋" w:hAnsi="仿宋"/>
        </w:rPr>
        <w:t>服务接口</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4"/>
        <w:gridCol w:w="2545"/>
        <w:gridCol w:w="47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shd w:val="clear" w:color="auto" w:fill="D0CECE"/>
            <w:noWrap/>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序号</w:t>
            </w:r>
          </w:p>
        </w:tc>
        <w:tc>
          <w:tcPr>
            <w:tcW w:w="2545" w:type="dxa"/>
            <w:shd w:val="clear" w:color="auto" w:fill="D0CECE"/>
            <w:noWrap/>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服务名称</w:t>
            </w:r>
          </w:p>
        </w:tc>
        <w:tc>
          <w:tcPr>
            <w:tcW w:w="4757" w:type="dxa"/>
            <w:shd w:val="clear" w:color="auto" w:fill="D0CECE"/>
            <w:noWrap/>
            <w:vAlign w:val="center"/>
          </w:tcPr>
          <w:p>
            <w:pPr>
              <w:snapToGrid w:val="0"/>
              <w:spacing w:beforeLines="15" w:afterLines="15" w:line="360" w:lineRule="auto"/>
              <w:jc w:val="center"/>
              <w:rPr>
                <w:rFonts w:ascii="仿宋" w:hAnsi="仿宋" w:eastAsia="仿宋"/>
                <w:b/>
                <w:sz w:val="28"/>
                <w:szCs w:val="28"/>
              </w:rPr>
            </w:pPr>
            <w:r>
              <w:rPr>
                <w:rFonts w:hint="eastAsia" w:ascii="仿宋" w:hAnsi="仿宋" w:eastAsia="仿宋"/>
                <w:b/>
                <w:sz w:val="28"/>
                <w:szCs w:val="28"/>
              </w:rPr>
              <w:t>服务说明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1</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任务创建（外部）</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用于任务创建并提交审核（外部），根据传入的任务事项代码对应的自动审核标志，若为Y则跳过任务审核审批环节，直接为传入的创建机关、创建人发起任务派发单步任务，为</w:t>
            </w:r>
            <w:r>
              <w:rPr>
                <w:rFonts w:ascii="仿宋" w:hAnsi="仿宋" w:eastAsia="仿宋"/>
                <w:sz w:val="28"/>
                <w:szCs w:val="28"/>
              </w:rPr>
              <w:t>N</w:t>
            </w:r>
            <w:r>
              <w:rPr>
                <w:rFonts w:hint="eastAsia" w:ascii="仿宋" w:hAnsi="仿宋" w:eastAsia="仿宋"/>
                <w:sz w:val="28"/>
                <w:szCs w:val="28"/>
              </w:rPr>
              <w:t>则为传入的审核机关、审核人发起任务审核流程，后续流程全部在任务中心进行（包括任务派发、任务接收、任务统筹、任务反馈、任务办结与评价等）。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2</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任务创建（简易）</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任务创建并提交审核（简易），根据传入的任务事项、机关列表、岗位列表、非流程任务办理地址、相关数据、子应用代码发起流程，若岗位列表不为空则发起岗位待办且不进行任务统筹，直接为传入的机关列表下所有有此岗位的人发起岗位待办，若岗位列表为空且该任务事项对应的自动统筹标志为Y，则通过任务的标签属性、人员的标签属性，再结合任务的工时，人员的工作量饱和情况，为查询传入的机关列表下最合适税务人员的人发起个人待办，否则将为传入的机关列表下所有有功能权限的人发起个人待办。（此服务相当于跳过任务审核、任务派发、任务接收环节，直接到达任务反馈环节），完成待办再调用任务中心的SWZJ_DZSJ_RW_RWCL_RWFKFORWB任务反馈（外部）接口进行任务反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3</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任务反馈</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任务反馈，根据传入的任务编号查询对应的待反馈任务信息，并根据传入的反馈说明、反馈机关、反馈人员进行任务反馈，若该任务事项对应的自动评价标志为Y时，直接跳过任务办结与评价环节，系统将自动按照任务的完成时限进行评价并办结该任务，否则将为该任务的创建人发起任务办结与评价单步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4</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任务作废</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用于任务作废，根据传入的任务编号对任务进行作废。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5</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任务创建保存</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用于移动办公任务创建模块，点击新增后保存任务创建信息。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6</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删除任务创建信息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用于移动办公任务创建模块，点击删除，实现任务创建信息的删除。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7</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任务创建提交审核</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用于移动办公任务创建模块，点击提交审核。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8</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根据任务创建编号和创建机关查询任务创建信息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用于移动办公任务创建模块新增任务信息后，点击提交审核，先根据任务创建编号和创建机关查询任务创建信息，再调用SWZJ_DZSJ_RW_RWCL_RWCJTJSH实现单条任务提交审核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9</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根据查询条件查询任务创建信息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用于移动办公任务创建模块，点击查询，根据查询条件查询任务创建信息。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10</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查询任务派发信息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用于移动办公任务派发环节页面初始化，查询任务派发信息。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11</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任务派发或任务接收</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用于移动办公任务派发环节点击保存。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12</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查询任务接收信息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用于移动办公任务接收环节页面初始化，查询任务接收信息。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13</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保存任务接收信息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用于移动办公任务接收环节点击保存，保存任务接收信息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14</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查询任务统筹申请信息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用于移动办公统筹申请环节查询任务统筹申请信息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15</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查询有权限的人员标签维护信息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用于移动办公统筹时查询有权限的人员标签维护信息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16</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根据登记序号查在办的任务基础信息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用于移动办公统筹时根据登记序号查在办的任务基础信息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17</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查询税务人员工时信息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用于移动办公统筹和接收等环节查询税务人员工时信息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18</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查询任务反馈信息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用于移动办公任务反馈申请和任务反馈审批环节，页面初始化查询任务反馈信息。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19</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查询任务基础信息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用于移动办公任务办结与评价环节页面初始化，查询评价任务基础信息。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20</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保存任务评价信息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用于移动办公任务办结与评价环节点击保存，保存任务评价信息。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21</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查询任务清册信息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用于移动办公任务审核初始化，查询任务清册信息。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22</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任务审核保存或推送</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用于移动办公任务审核点击保存和推送以及退回保存。如果是终审推送，spy、spsj、isZs、opinion必传；如果是退回保存，thxgyy必传。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23</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保存任务统筹申请信息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用于移动办公统筹申请保存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24</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保存任务统筹终审信息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用于移动办公统筹审批推送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25</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查询任务转办列表</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用于移动办公任务转办初始化查询和页面点击查询，获取转办任务信息。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26</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保存任务转办</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用于移动办公任务转办点击保存。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27</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保存任务反馈申请信息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用于移动办公任务反馈环节申请保存。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28</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保存任务反馈终审信息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用于移动办公任务反馈审批终审推送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30</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根据任务编号查询任务信息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用于移动办公点击任务查看详情超链接（例：任务申诉环节点击任务超链接）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31</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根据任务创建编号查询任务创建信息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用于移动办公点击任务查询任务创建信息（例：任务创建环节点击任务超链接）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32</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根据查询条件查询任务作废</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用于移动办公查询任务作废信息和任务基础信息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33</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移动办公作废申请查询任务基础信息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用于移动办公作废申请查询任务基础信息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34</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任务作废申请保存</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用于移动办公任务作废申请保存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35</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任务作废审批保存</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用于移动办公任务作废审批保存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36</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用于移动办公查询任务基础信息和任务延期信息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用于移动办公查询任务基础信息和任务延期信息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37</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用于移动办公延期申请点击查询时查询任务信息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用于移动办公延期申请点击查询时查询任务信息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38</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保存任务延期申请信息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用于移动办公保存任务延期申请信息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39</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保存任务延期终审信息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用于移动办公保存任务延期终审信息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40</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用于移动办公任务申诉时查询基础信息与任务申诉信息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用于移动办公任务申诉时查询基础信息与任务申诉信息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41</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用于移动办公任务申诉时点击查询查询任务基础信息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用于移动办公任务申诉时点击查询查询任务基础信息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42</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保存任务申诉申请信息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用于移动办公保存任务申诉申请信息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43</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保存任务申诉申请终审信息</w:t>
            </w:r>
          </w:p>
        </w:tc>
        <w:tc>
          <w:tcPr>
            <w:tcW w:w="4757" w:type="dxa"/>
            <w:noWrap/>
            <w:vAlign w:val="center"/>
          </w:tcPr>
          <w:p>
            <w:pPr>
              <w:jc w:val="left"/>
              <w:rPr>
                <w:rFonts w:ascii="仿宋" w:hAnsi="仿宋" w:eastAsia="仿宋"/>
                <w:sz w:val="28"/>
                <w:szCs w:val="28"/>
              </w:rPr>
            </w:pPr>
            <w:r>
              <w:rPr>
                <w:rFonts w:hint="eastAsia" w:ascii="仿宋" w:hAnsi="仿宋" w:eastAsia="仿宋"/>
                <w:sz w:val="28"/>
                <w:szCs w:val="28"/>
              </w:rPr>
              <w:t>用于移动办公保存任务申诉申请信息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blHeader/>
        </w:trPr>
        <w:tc>
          <w:tcPr>
            <w:tcW w:w="994" w:type="dxa"/>
            <w:noWrap/>
            <w:vAlign w:val="center"/>
          </w:tcPr>
          <w:p>
            <w:pPr>
              <w:jc w:val="center"/>
              <w:rPr>
                <w:rFonts w:ascii="仿宋" w:hAnsi="仿宋" w:eastAsia="仿宋"/>
                <w:sz w:val="28"/>
                <w:szCs w:val="28"/>
              </w:rPr>
            </w:pPr>
            <w:r>
              <w:rPr>
                <w:rFonts w:hint="eastAsia" w:ascii="仿宋" w:hAnsi="仿宋" w:eastAsia="仿宋"/>
                <w:sz w:val="28"/>
                <w:szCs w:val="28"/>
              </w:rPr>
              <w:t>44</w:t>
            </w:r>
          </w:p>
        </w:tc>
        <w:tc>
          <w:tcPr>
            <w:tcW w:w="2545" w:type="dxa"/>
            <w:noWrap/>
            <w:vAlign w:val="center"/>
          </w:tcPr>
          <w:p>
            <w:pPr>
              <w:jc w:val="left"/>
              <w:rPr>
                <w:rFonts w:ascii="仿宋" w:hAnsi="仿宋" w:eastAsia="仿宋"/>
                <w:sz w:val="28"/>
                <w:szCs w:val="28"/>
              </w:rPr>
            </w:pPr>
            <w:r>
              <w:rPr>
                <w:rFonts w:hint="eastAsia" w:ascii="仿宋" w:hAnsi="仿宋" w:eastAsia="仿宋"/>
                <w:sz w:val="28"/>
                <w:szCs w:val="28"/>
              </w:rPr>
              <w:t>根据任务编号更新任务流转信息</w:t>
            </w:r>
          </w:p>
        </w:tc>
        <w:tc>
          <w:tcPr>
            <w:tcW w:w="4757" w:type="dxa"/>
            <w:vAlign w:val="center"/>
          </w:tcPr>
          <w:p>
            <w:pPr>
              <w:jc w:val="left"/>
              <w:rPr>
                <w:rFonts w:ascii="仿宋" w:hAnsi="仿宋" w:eastAsia="仿宋"/>
                <w:sz w:val="28"/>
                <w:szCs w:val="28"/>
              </w:rPr>
            </w:pPr>
            <w:r>
              <w:rPr>
                <w:rFonts w:hint="eastAsia" w:ascii="仿宋" w:hAnsi="仿宋" w:eastAsia="仿宋"/>
                <w:sz w:val="28"/>
                <w:szCs w:val="28"/>
              </w:rPr>
              <w:t>用于移动办公任务接收环节初始化时，任务zdjsbz值为Y，并且zgswskfjDm有值不为空调用此服务，更新任务流转信息。</w:t>
            </w:r>
          </w:p>
        </w:tc>
      </w:tr>
    </w:tbl>
    <w:p>
      <w:pPr>
        <w:pStyle w:val="6"/>
        <w:rPr>
          <w:rFonts w:ascii="仿宋" w:hAnsi="仿宋"/>
        </w:rPr>
      </w:pPr>
      <w:r>
        <w:rPr>
          <w:rFonts w:hint="eastAsia" w:ascii="仿宋" w:hAnsi="仿宋"/>
        </w:rPr>
        <w:t>工作流接口</w:t>
      </w:r>
    </w:p>
    <w:tbl>
      <w:tblPr>
        <w:tblStyle w:val="19"/>
        <w:tblW w:w="405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108" w:type="dxa"/>
          <w:bottom w:w="0" w:type="dxa"/>
          <w:right w:w="108" w:type="dxa"/>
        </w:tblCellMar>
      </w:tblPr>
      <w:tblGrid>
        <w:gridCol w:w="817"/>
        <w:gridCol w:w="60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72" w:hRule="atLeast"/>
          <w:tblHeader/>
        </w:trPr>
        <w:tc>
          <w:tcPr>
            <w:tcW w:w="591" w:type="pct"/>
            <w:tcBorders>
              <w:top w:val="single" w:color="auto" w:sz="4" w:space="0"/>
              <w:left w:val="single" w:color="auto" w:sz="4" w:space="0"/>
              <w:bottom w:val="single" w:color="auto" w:sz="4" w:space="0"/>
              <w:right w:val="single" w:color="auto" w:sz="4" w:space="0"/>
            </w:tcBorders>
            <w:shd w:val="clear" w:color="auto" w:fill="CCCCCC"/>
            <w:vAlign w:val="center"/>
          </w:tcPr>
          <w:p>
            <w:pPr>
              <w:snapToGrid w:val="0"/>
              <w:spacing w:beforeLines="15" w:afterLines="15" w:line="360" w:lineRule="auto"/>
              <w:jc w:val="center"/>
              <w:rPr>
                <w:rFonts w:ascii="仿宋" w:hAnsi="仿宋" w:eastAsia="仿宋" w:cs="宋体"/>
                <w:b/>
                <w:sz w:val="28"/>
                <w:szCs w:val="28"/>
              </w:rPr>
            </w:pPr>
            <w:r>
              <w:rPr>
                <w:rFonts w:hint="eastAsia" w:ascii="仿宋" w:hAnsi="仿宋" w:eastAsia="仿宋"/>
                <w:b/>
                <w:sz w:val="28"/>
                <w:szCs w:val="28"/>
              </w:rPr>
              <w:t>序号</w:t>
            </w:r>
          </w:p>
        </w:tc>
        <w:tc>
          <w:tcPr>
            <w:tcW w:w="4409" w:type="pct"/>
            <w:tcBorders>
              <w:top w:val="single" w:color="auto" w:sz="4" w:space="0"/>
              <w:left w:val="nil"/>
              <w:bottom w:val="single" w:color="auto" w:sz="4" w:space="0"/>
              <w:right w:val="single" w:color="auto" w:sz="4" w:space="0"/>
            </w:tcBorders>
            <w:shd w:val="clear" w:color="auto" w:fill="CCCCCC"/>
            <w:vAlign w:val="center"/>
          </w:tcPr>
          <w:p>
            <w:pPr>
              <w:snapToGrid w:val="0"/>
              <w:spacing w:beforeLines="15" w:afterLines="15" w:line="360" w:lineRule="auto"/>
              <w:jc w:val="center"/>
              <w:rPr>
                <w:rFonts w:ascii="仿宋" w:hAnsi="仿宋" w:eastAsia="仿宋" w:cs="宋体"/>
                <w:b/>
                <w:sz w:val="28"/>
                <w:szCs w:val="28"/>
              </w:rPr>
            </w:pPr>
            <w:r>
              <w:rPr>
                <w:rFonts w:hint="eastAsia" w:ascii="仿宋" w:hAnsi="仿宋" w:eastAsia="仿宋" w:cs="宋体"/>
                <w:b/>
                <w:sz w:val="28"/>
                <w:szCs w:val="28"/>
              </w:rPr>
              <w:t>工作流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18"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cs="宋体"/>
                <w:sz w:val="28"/>
                <w:szCs w:val="28"/>
              </w:rPr>
            </w:pPr>
            <w:r>
              <w:rPr>
                <w:rFonts w:hint="eastAsia" w:ascii="仿宋" w:hAnsi="仿宋" w:eastAsia="仿宋"/>
                <w:sz w:val="28"/>
                <w:szCs w:val="28"/>
              </w:rPr>
              <w:t>1</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cs="宋体"/>
                <w:sz w:val="28"/>
                <w:szCs w:val="28"/>
              </w:rPr>
            </w:pPr>
            <w:r>
              <w:rPr>
                <w:rFonts w:hint="eastAsia" w:ascii="仿宋" w:hAnsi="仿宋" w:eastAsia="仿宋"/>
                <w:sz w:val="28"/>
                <w:szCs w:val="28"/>
              </w:rPr>
              <w:t>获取核心征管的任务列表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sz w:val="28"/>
                <w:szCs w:val="28"/>
              </w:rPr>
            </w:pPr>
            <w:r>
              <w:rPr>
                <w:rFonts w:hint="eastAsia" w:ascii="仿宋" w:hAnsi="仿宋" w:eastAsia="仿宋"/>
                <w:sz w:val="28"/>
                <w:szCs w:val="28"/>
              </w:rPr>
              <w:t>2</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sz w:val="28"/>
                <w:szCs w:val="28"/>
              </w:rPr>
            </w:pPr>
            <w:r>
              <w:rPr>
                <w:rFonts w:hint="eastAsia" w:ascii="仿宋" w:hAnsi="仿宋" w:eastAsia="仿宋"/>
                <w:sz w:val="28"/>
                <w:szCs w:val="28"/>
              </w:rPr>
              <w:t>查询工作流非流程任务相关数据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668"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sz w:val="28"/>
                <w:szCs w:val="28"/>
              </w:rPr>
            </w:pPr>
            <w:r>
              <w:rPr>
                <w:rFonts w:hint="eastAsia" w:ascii="仿宋" w:hAnsi="仿宋" w:eastAsia="仿宋"/>
                <w:sz w:val="28"/>
                <w:szCs w:val="28"/>
              </w:rPr>
              <w:t>3</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sz w:val="28"/>
                <w:szCs w:val="28"/>
              </w:rPr>
            </w:pPr>
            <w:r>
              <w:rPr>
                <w:rFonts w:hint="eastAsia" w:ascii="仿宋" w:hAnsi="仿宋" w:eastAsia="仿宋"/>
                <w:sz w:val="28"/>
                <w:szCs w:val="28"/>
              </w:rPr>
              <w:t>查询工作流流程任务相关数据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18"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sz w:val="28"/>
                <w:szCs w:val="28"/>
              </w:rPr>
            </w:pPr>
            <w:r>
              <w:rPr>
                <w:rFonts w:hint="eastAsia" w:ascii="仿宋" w:hAnsi="仿宋" w:eastAsia="仿宋"/>
                <w:sz w:val="28"/>
                <w:szCs w:val="28"/>
              </w:rPr>
              <w:t>4</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sz w:val="28"/>
                <w:szCs w:val="28"/>
              </w:rPr>
            </w:pPr>
            <w:r>
              <w:rPr>
                <w:rFonts w:hint="eastAsia" w:ascii="仿宋" w:hAnsi="仿宋" w:eastAsia="仿宋"/>
                <w:sz w:val="28"/>
                <w:szCs w:val="28"/>
              </w:rPr>
              <w:t>查询是否为终审环节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35"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sz w:val="28"/>
                <w:szCs w:val="28"/>
              </w:rPr>
            </w:pPr>
            <w:r>
              <w:rPr>
                <w:rFonts w:hint="eastAsia" w:ascii="仿宋" w:hAnsi="仿宋" w:eastAsia="仿宋"/>
                <w:sz w:val="28"/>
                <w:szCs w:val="28"/>
              </w:rPr>
              <w:t>5</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sz w:val="28"/>
                <w:szCs w:val="28"/>
              </w:rPr>
            </w:pPr>
            <w:r>
              <w:rPr>
                <w:rFonts w:hint="eastAsia" w:ascii="仿宋" w:hAnsi="仿宋" w:eastAsia="仿宋"/>
                <w:sz w:val="28"/>
                <w:szCs w:val="28"/>
              </w:rPr>
              <w:t>任务推送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18"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sz w:val="28"/>
                <w:szCs w:val="28"/>
              </w:rPr>
            </w:pPr>
            <w:r>
              <w:rPr>
                <w:rFonts w:hint="eastAsia" w:ascii="仿宋" w:hAnsi="仿宋" w:eastAsia="仿宋"/>
                <w:sz w:val="28"/>
                <w:szCs w:val="28"/>
              </w:rPr>
              <w:t>6</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sz w:val="28"/>
                <w:szCs w:val="28"/>
              </w:rPr>
            </w:pPr>
            <w:r>
              <w:rPr>
                <w:rFonts w:hint="eastAsia" w:ascii="仿宋" w:hAnsi="仿宋" w:eastAsia="仿宋"/>
                <w:sz w:val="28"/>
                <w:szCs w:val="28"/>
              </w:rPr>
              <w:t>推送任务数据初始化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18"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sz w:val="28"/>
                <w:szCs w:val="28"/>
              </w:rPr>
            </w:pPr>
            <w:r>
              <w:rPr>
                <w:rFonts w:hint="eastAsia" w:ascii="仿宋" w:hAnsi="仿宋" w:eastAsia="仿宋"/>
                <w:sz w:val="28"/>
                <w:szCs w:val="28"/>
              </w:rPr>
              <w:t>7</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sz w:val="28"/>
                <w:szCs w:val="28"/>
              </w:rPr>
            </w:pPr>
            <w:r>
              <w:rPr>
                <w:rFonts w:hint="eastAsia" w:ascii="仿宋" w:hAnsi="仿宋" w:eastAsia="仿宋"/>
                <w:sz w:val="28"/>
                <w:szCs w:val="28"/>
              </w:rPr>
              <w:t>非流程任务签收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18"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sz w:val="28"/>
                <w:szCs w:val="28"/>
              </w:rPr>
            </w:pPr>
            <w:r>
              <w:rPr>
                <w:rFonts w:hint="eastAsia" w:ascii="仿宋" w:hAnsi="仿宋" w:eastAsia="仿宋"/>
                <w:sz w:val="28"/>
                <w:szCs w:val="28"/>
              </w:rPr>
              <w:t>8</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sz w:val="28"/>
                <w:szCs w:val="28"/>
              </w:rPr>
            </w:pPr>
            <w:r>
              <w:rPr>
                <w:rFonts w:hint="eastAsia" w:ascii="仿宋" w:hAnsi="仿宋" w:eastAsia="仿宋"/>
                <w:sz w:val="28"/>
                <w:szCs w:val="28"/>
              </w:rPr>
              <w:t>流程任务签收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18"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sz w:val="28"/>
                <w:szCs w:val="28"/>
              </w:rPr>
            </w:pPr>
            <w:r>
              <w:rPr>
                <w:rFonts w:hint="eastAsia" w:ascii="仿宋" w:hAnsi="仿宋" w:eastAsia="仿宋"/>
                <w:sz w:val="28"/>
                <w:szCs w:val="28"/>
              </w:rPr>
              <w:t>9</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sz w:val="28"/>
                <w:szCs w:val="28"/>
              </w:rPr>
            </w:pPr>
            <w:r>
              <w:rPr>
                <w:rFonts w:hint="eastAsia" w:ascii="仿宋" w:hAnsi="仿宋" w:eastAsia="仿宋"/>
                <w:sz w:val="28"/>
                <w:szCs w:val="28"/>
              </w:rPr>
              <w:t>作废流程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18"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sz w:val="28"/>
                <w:szCs w:val="28"/>
              </w:rPr>
            </w:pPr>
            <w:r>
              <w:rPr>
                <w:rFonts w:ascii="仿宋" w:hAnsi="仿宋" w:eastAsia="仿宋"/>
                <w:sz w:val="28"/>
                <w:szCs w:val="28"/>
              </w:rPr>
              <w:t>10</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sz w:val="28"/>
                <w:szCs w:val="28"/>
              </w:rPr>
            </w:pPr>
            <w:r>
              <w:rPr>
                <w:rFonts w:hint="eastAsia" w:ascii="仿宋" w:hAnsi="仿宋" w:eastAsia="仿宋"/>
                <w:sz w:val="28"/>
                <w:szCs w:val="28"/>
              </w:rPr>
              <w:t>作废非流程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18"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1</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sz w:val="28"/>
                <w:szCs w:val="28"/>
              </w:rPr>
            </w:pPr>
            <w:r>
              <w:rPr>
                <w:rFonts w:hint="eastAsia" w:ascii="仿宋" w:hAnsi="仿宋" w:eastAsia="仿宋"/>
                <w:sz w:val="28"/>
                <w:szCs w:val="28"/>
              </w:rPr>
              <w:t>更新主题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50" w:hRule="atLeast"/>
        </w:trPr>
        <w:tc>
          <w:tcPr>
            <w:tcW w:w="591" w:type="pct"/>
            <w:tcBorders>
              <w:top w:val="single" w:color="auto" w:sz="4" w:space="0"/>
              <w:left w:val="single" w:color="auto" w:sz="4" w:space="0"/>
              <w:bottom w:val="single" w:color="auto" w:sz="4" w:space="0"/>
              <w:right w:val="single" w:color="auto" w:sz="4" w:space="0"/>
            </w:tcBorders>
            <w:vAlign w:val="center"/>
          </w:tcPr>
          <w:p>
            <w:pPr>
              <w:snapToGrid w:val="0"/>
              <w:spacing w:beforeLines="15" w:afterLines="15" w:line="360" w:lineRule="auto"/>
              <w:jc w:val="center"/>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2</w:t>
            </w:r>
          </w:p>
        </w:tc>
        <w:tc>
          <w:tcPr>
            <w:tcW w:w="4409" w:type="pct"/>
            <w:tcBorders>
              <w:top w:val="single" w:color="auto" w:sz="4" w:space="0"/>
              <w:left w:val="nil"/>
              <w:bottom w:val="single" w:color="auto" w:sz="4" w:space="0"/>
              <w:right w:val="single" w:color="auto" w:sz="4" w:space="0"/>
            </w:tcBorders>
            <w:vAlign w:val="center"/>
          </w:tcPr>
          <w:p>
            <w:pPr>
              <w:snapToGrid w:val="0"/>
              <w:spacing w:beforeLines="15" w:afterLines="15" w:line="360" w:lineRule="auto"/>
              <w:jc w:val="left"/>
              <w:rPr>
                <w:rFonts w:ascii="仿宋" w:hAnsi="仿宋" w:eastAsia="仿宋"/>
                <w:sz w:val="28"/>
                <w:szCs w:val="28"/>
              </w:rPr>
            </w:pPr>
            <w:r>
              <w:rPr>
                <w:rFonts w:hint="eastAsia" w:ascii="仿宋" w:hAnsi="仿宋" w:eastAsia="仿宋"/>
                <w:sz w:val="28"/>
                <w:szCs w:val="28"/>
              </w:rPr>
              <w:t>查询历史任务列表</w:t>
            </w:r>
          </w:p>
        </w:tc>
      </w:tr>
    </w:tbl>
    <w:p>
      <w:pPr>
        <w:ind w:firstLine="560" w:firstLineChars="200"/>
        <w:jc w:val="left"/>
        <w:rPr>
          <w:rFonts w:ascii="仿宋" w:hAnsi="仿宋" w:eastAsia="仿宋"/>
          <w:sz w:val="28"/>
          <w:szCs w:val="28"/>
        </w:rPr>
      </w:pPr>
    </w:p>
    <w:p>
      <w:pPr>
        <w:pStyle w:val="4"/>
        <w:rPr>
          <w:rFonts w:ascii="仿宋" w:hAnsi="仿宋"/>
        </w:rPr>
      </w:pPr>
      <w:r>
        <w:rPr>
          <w:rFonts w:hint="eastAsia" w:ascii="仿宋" w:hAnsi="仿宋"/>
        </w:rPr>
        <w:t>辽宁政务平台对接</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电子税务局与接入系统实现用户互认或二次认证，为接入系统提供服务。实现完成实名认证纳税人免登录，并提供相关查询及业务办理功能。完成电子税务局以下功能一般纳税人资格查询、纳税人状态查询、</w:t>
      </w:r>
      <w:r>
        <w:rPr>
          <w:rFonts w:ascii="仿宋" w:hAnsi="仿宋" w:eastAsia="仿宋"/>
          <w:sz w:val="28"/>
          <w:szCs w:val="28"/>
        </w:rPr>
        <w:t>A</w:t>
      </w:r>
      <w:r>
        <w:rPr>
          <w:rFonts w:hint="eastAsia" w:ascii="仿宋" w:hAnsi="仿宋" w:eastAsia="仿宋"/>
          <w:sz w:val="28"/>
          <w:szCs w:val="28"/>
        </w:rPr>
        <w:t>级纳税人信用查询、车购税完税证明查询、纳税信用A级纳税人名单查询、税务师事务所查询、下载核准注销通知书、</w:t>
      </w:r>
      <w:r>
        <w:rPr>
          <w:rFonts w:ascii="仿宋" w:hAnsi="仿宋" w:eastAsia="仿宋"/>
          <w:sz w:val="28"/>
          <w:szCs w:val="28"/>
        </w:rPr>
        <w:t>清税证明下载</w:t>
      </w:r>
      <w:r>
        <w:rPr>
          <w:rFonts w:hint="eastAsia" w:ascii="仿宋" w:hAnsi="仿宋" w:eastAsia="仿宋"/>
          <w:sz w:val="28"/>
          <w:szCs w:val="28"/>
        </w:rPr>
        <w:t>。</w:t>
      </w:r>
    </w:p>
    <w:p>
      <w:pPr>
        <w:pStyle w:val="5"/>
        <w:rPr>
          <w:rFonts w:ascii="仿宋" w:hAnsi="仿宋"/>
        </w:rPr>
      </w:pPr>
      <w:r>
        <w:rPr>
          <w:rFonts w:hint="eastAsia" w:ascii="仿宋" w:hAnsi="仿宋"/>
        </w:rPr>
        <w:t>技术需求</w:t>
      </w:r>
    </w:p>
    <w:p>
      <w:pPr>
        <w:pStyle w:val="6"/>
        <w:rPr>
          <w:rFonts w:ascii="仿宋" w:hAnsi="仿宋"/>
        </w:rPr>
      </w:pPr>
      <w:r>
        <w:rPr>
          <w:rFonts w:ascii="仿宋" w:hAnsi="仿宋"/>
        </w:rPr>
        <w:t xml:space="preserve">统一身份认证流程 </w:t>
      </w:r>
    </w:p>
    <w:p>
      <w:pPr>
        <w:spacing w:line="360" w:lineRule="auto"/>
        <w:ind w:firstLine="560" w:firstLineChars="200"/>
        <w:jc w:val="left"/>
        <w:rPr>
          <w:rFonts w:ascii="仿宋" w:hAnsi="仿宋" w:eastAsia="仿宋"/>
          <w:sz w:val="28"/>
          <w:szCs w:val="28"/>
        </w:rPr>
      </w:pPr>
      <w:r>
        <w:rPr>
          <w:rFonts w:ascii="仿宋" w:hAnsi="仿宋" w:eastAsia="仿宋"/>
          <w:sz w:val="28"/>
          <w:szCs w:val="28"/>
        </w:rPr>
        <w:t>电子税务局与政务服务平台按照一体化平台统一身份 认证相关标准规范要求，实现统一身份认证，一点登录，跨平台业务办理。用户办理具体涉税业务时需按照实名办税相关要求，通过实名认证方可办理，安全要求和认证手段不应 低于电子税务局对应的安全要求。</w:t>
      </w:r>
    </w:p>
    <w:p>
      <w:pPr>
        <w:pStyle w:val="7"/>
      </w:pPr>
      <w:r>
        <w:t xml:space="preserve">企业业务办理 </w:t>
      </w:r>
    </w:p>
    <w:p>
      <w:pPr>
        <w:spacing w:line="360" w:lineRule="auto"/>
        <w:ind w:firstLine="560" w:firstLineChars="200"/>
        <w:jc w:val="left"/>
        <w:rPr>
          <w:rFonts w:ascii="仿宋" w:hAnsi="仿宋" w:eastAsia="仿宋"/>
          <w:sz w:val="28"/>
          <w:szCs w:val="28"/>
        </w:rPr>
      </w:pPr>
      <w:r>
        <w:rPr>
          <w:rFonts w:ascii="仿宋" w:hAnsi="仿宋" w:eastAsia="仿宋"/>
          <w:sz w:val="28"/>
          <w:szCs w:val="28"/>
        </w:rPr>
        <w:t>企业用户通过法人登录入口登录政务服务平台（对应电子税务局企业用户），点击企业涉税政务服务事项，单点登录至电子税务局。政务服务平台企业身份认证具体流程如下：</w:t>
      </w: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4338955" cy="5719445"/>
            <wp:effectExtent l="0" t="0" r="4445" b="0"/>
            <wp:docPr id="7" name="图片 7" descr="16156174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615617465(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338955" cy="5719445"/>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ascii="仿宋" w:hAnsi="仿宋" w:eastAsia="仿宋"/>
          <w:sz w:val="28"/>
          <w:szCs w:val="28"/>
        </w:rPr>
        <w:t>图 1 政务服务平台企业登录流程</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w:t>
      </w:r>
      <w:r>
        <w:rPr>
          <w:rFonts w:ascii="仿宋" w:hAnsi="仿宋" w:eastAsia="仿宋"/>
          <w:sz w:val="28"/>
          <w:szCs w:val="28"/>
        </w:rPr>
        <w:t xml:space="preserve">企业用户通过政务服务平台法人入口登录，选择涉税政务服务事项。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（二）</w:t>
      </w:r>
      <w:r>
        <w:rPr>
          <w:rFonts w:ascii="仿宋" w:hAnsi="仿宋" w:eastAsia="仿宋"/>
          <w:sz w:val="28"/>
          <w:szCs w:val="28"/>
        </w:rPr>
        <w:t xml:space="preserve">政务服务平台用户信息与电子税务局用户信息进行比对，电子税务局已有该用户的，进行人员身份信息验证。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（三）</w:t>
      </w:r>
      <w:r>
        <w:rPr>
          <w:rFonts w:ascii="仿宋" w:hAnsi="仿宋" w:eastAsia="仿宋"/>
          <w:sz w:val="28"/>
          <w:szCs w:val="28"/>
        </w:rPr>
        <w:t xml:space="preserve">政务服务平台用户信息与电子税务局用户信息进行比对，电子税务局无该用户的，注册数据推送纳税人确认，完成电子税务局用户注册，进行税务登记信息比对。比对通过，进行人员身份信息验证。不通过的，进行自动跳转新办 纳税人套餐或税务登记信息确认界面办理税务登记信息确认，确认后，进行人员身份信息验证。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（四）</w:t>
      </w:r>
      <w:r>
        <w:rPr>
          <w:rFonts w:ascii="仿宋" w:hAnsi="仿宋" w:eastAsia="仿宋"/>
          <w:sz w:val="28"/>
          <w:szCs w:val="28"/>
        </w:rPr>
        <w:t xml:space="preserve">人员身份信息验证不通过，提示当前办理人没有办税权限，需要进行相应办税权限授权，流程结束。人员身份信息验证通过，完成单点登录，进入企业事项办理界面。自然人业务办理 </w:t>
      </w:r>
    </w:p>
    <w:p>
      <w:pPr>
        <w:pStyle w:val="7"/>
      </w:pPr>
      <w:r>
        <w:t>自然人业务办理</w:t>
      </w:r>
    </w:p>
    <w:p>
      <w:pPr>
        <w:spacing w:line="360" w:lineRule="auto"/>
        <w:ind w:firstLine="560" w:firstLineChars="200"/>
        <w:jc w:val="left"/>
        <w:rPr>
          <w:rFonts w:ascii="仿宋" w:hAnsi="仿宋" w:eastAsia="仿宋"/>
          <w:sz w:val="28"/>
          <w:szCs w:val="28"/>
        </w:rPr>
      </w:pPr>
      <w:r>
        <w:rPr>
          <w:rFonts w:ascii="仿宋" w:hAnsi="仿宋" w:eastAsia="仿宋"/>
          <w:sz w:val="28"/>
          <w:szCs w:val="28"/>
        </w:rPr>
        <w:t>自然人用户通过自然人登录入口（对应电子税务局自然人用户）登录政务服务平台，点击自然人涉税政务服务事项，单点登录至电子税务局。政务服务平台自然人身份认证具体流程如下</w:t>
      </w:r>
      <w:r>
        <w:rPr>
          <w:rFonts w:hint="eastAsia" w:ascii="仿宋" w:hAnsi="仿宋" w:eastAsia="仿宋"/>
          <w:sz w:val="28"/>
          <w:szCs w:val="28"/>
        </w:rPr>
        <w:t>：</w:t>
      </w: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4744720" cy="5814060"/>
            <wp:effectExtent l="0" t="0" r="0" b="0"/>
            <wp:docPr id="6" name="图片 6" descr="16156178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615617810(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744720" cy="5814060"/>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ascii="仿宋" w:hAnsi="仿宋" w:eastAsia="仿宋"/>
          <w:sz w:val="28"/>
          <w:szCs w:val="28"/>
        </w:rPr>
        <w:t>图 2 政务服务平台自然人登录流程</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w:t>
      </w:r>
      <w:r>
        <w:rPr>
          <w:rFonts w:ascii="仿宋" w:hAnsi="仿宋" w:eastAsia="仿宋"/>
          <w:sz w:val="28"/>
          <w:szCs w:val="28"/>
        </w:rPr>
        <w:t xml:space="preserve">自然人用户通过政务服务平台自然人入口登录，选择涉税政务服务事项。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（二）</w:t>
      </w:r>
      <w:r>
        <w:rPr>
          <w:rFonts w:ascii="仿宋" w:hAnsi="仿宋" w:eastAsia="仿宋"/>
          <w:sz w:val="28"/>
          <w:szCs w:val="28"/>
        </w:rPr>
        <w:t xml:space="preserve">政务服务平台用户信息与电子税务局用户信息进行比对，电子税务局已有该用户的，进行人员身份信息验证。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（三）</w:t>
      </w:r>
      <w:r>
        <w:rPr>
          <w:rFonts w:ascii="仿宋" w:hAnsi="仿宋" w:eastAsia="仿宋"/>
          <w:sz w:val="28"/>
          <w:szCs w:val="28"/>
        </w:rPr>
        <w:t xml:space="preserve">政务服务平台用户信息与电子税务局用户信息进行比对，电子税务局无该用户的，注册数据推送纳税人确认，完成电子税务局用户注册，进行人员身份信息验证。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（四）</w:t>
      </w:r>
      <w:r>
        <w:rPr>
          <w:rFonts w:ascii="仿宋" w:hAnsi="仿宋" w:eastAsia="仿宋"/>
          <w:sz w:val="28"/>
          <w:szCs w:val="28"/>
        </w:rPr>
        <w:t>对当前办理人员是否实名进行验证，验证不通过，跳转实名认证界面，实名认证后进入自然人事项办理界面。人员身份信息验证通过，完成单点登录，进入自然人事项办 理界面。</w:t>
      </w:r>
    </w:p>
    <w:p>
      <w:pPr>
        <w:pStyle w:val="6"/>
        <w:rPr>
          <w:rFonts w:ascii="仿宋" w:hAnsi="仿宋"/>
        </w:rPr>
      </w:pPr>
      <w:r>
        <w:rPr>
          <w:rFonts w:ascii="仿宋" w:hAnsi="仿宋"/>
        </w:rPr>
        <w:t>对接技术要求</w:t>
      </w:r>
    </w:p>
    <w:p>
      <w:pPr>
        <w:pStyle w:val="7"/>
      </w:pPr>
      <w:r>
        <w:t>技术标准</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电子税务局和政务服务平台均为互联网端应用，双方交互方式需采用互联网通用协议与技术标准，主要包括通信协议、对接方式、数据传输和加密方式等方面的内容。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w:t>
      </w:r>
      <w:r>
        <w:rPr>
          <w:rFonts w:ascii="仿宋" w:hAnsi="仿宋" w:eastAsia="仿宋"/>
          <w:sz w:val="28"/>
          <w:szCs w:val="28"/>
        </w:rPr>
        <w:t xml:space="preserve">通信协议。API 服务地址均需使用 Https 通信协议。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（二）</w:t>
      </w:r>
      <w:r>
        <w:rPr>
          <w:rFonts w:ascii="仿宋" w:hAnsi="仿宋" w:eastAsia="仿宋"/>
          <w:sz w:val="28"/>
          <w:szCs w:val="28"/>
        </w:rPr>
        <w:t>对接方式。单点登录方式使用 Oauth2.0 协议。</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（三）</w:t>
      </w:r>
      <w:r>
        <w:rPr>
          <w:rFonts w:ascii="仿宋" w:hAnsi="仿宋" w:eastAsia="仿宋"/>
          <w:sz w:val="28"/>
          <w:szCs w:val="28"/>
        </w:rPr>
        <w:t xml:space="preserve">数据传输。数据传输格式使用 Json，接口输入输出 数据统一使用 UFT-8 编码格式。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（四）</w:t>
      </w:r>
      <w:r>
        <w:rPr>
          <w:rFonts w:ascii="仿宋" w:hAnsi="仿宋" w:eastAsia="仿宋"/>
          <w:sz w:val="28"/>
          <w:szCs w:val="28"/>
        </w:rPr>
        <w:t>加密方式。使用国密 SM 加密算法。</w:t>
      </w:r>
    </w:p>
    <w:p>
      <w:pPr>
        <w:pStyle w:val="7"/>
      </w:pPr>
      <w:r>
        <w:t xml:space="preserve">总体架构 </w:t>
      </w:r>
    </w:p>
    <w:p>
      <w:pPr>
        <w:spacing w:line="360" w:lineRule="auto"/>
        <w:ind w:firstLine="560" w:firstLineChars="200"/>
        <w:jc w:val="left"/>
        <w:rPr>
          <w:rFonts w:ascii="仿宋" w:hAnsi="仿宋" w:eastAsia="仿宋"/>
          <w:sz w:val="28"/>
          <w:szCs w:val="28"/>
        </w:rPr>
      </w:pPr>
      <w:r>
        <w:rPr>
          <w:rFonts w:ascii="仿宋" w:hAnsi="仿宋" w:eastAsia="仿宋"/>
          <w:sz w:val="28"/>
          <w:szCs w:val="28"/>
        </w:rPr>
        <w:t>同政务服务平台的对接主要通过电子税务局或税务外联网信息交换平台。具体架构图示意图如下所示：</w:t>
      </w: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5003165" cy="2872740"/>
            <wp:effectExtent l="0" t="0" r="6985" b="3810"/>
            <wp:docPr id="5" name="图片 5" descr="16156181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61561812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003165" cy="2872740"/>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ascii="仿宋" w:hAnsi="仿宋" w:eastAsia="仿宋"/>
          <w:sz w:val="28"/>
          <w:szCs w:val="28"/>
        </w:rPr>
        <w:t>行政许可类、跨部门关联等涉税（费）业务主要通过电 子税务局对接实现。批量数据交换、批量业务处理、安全级别高的业务优先采用外联网信息交换平台实现与政务平台对接处理。通过税务外联网区与政务平台对接应按照总局外 部交换平台相关标准和要求建设实现对接。 电子税务局与政务服务平台统一身份认证依靠单点登录技术实现。政务平台实现对用户身份识别和认证，依据电子税务局权限系统完成对用户的授权。登录和办理业务相关 流程见本指引“统一身份认证流程”相关要求。</w:t>
      </w:r>
    </w:p>
    <w:p>
      <w:pPr>
        <w:pStyle w:val="7"/>
      </w:pPr>
      <w:r>
        <w:t xml:space="preserve">政务服务事项办件数据标准 </w:t>
      </w:r>
    </w:p>
    <w:p>
      <w:pPr>
        <w:spacing w:line="360" w:lineRule="auto"/>
        <w:ind w:firstLine="560" w:firstLineChars="200"/>
        <w:jc w:val="left"/>
        <w:rPr>
          <w:rFonts w:ascii="仿宋" w:hAnsi="仿宋" w:eastAsia="仿宋"/>
          <w:sz w:val="28"/>
          <w:szCs w:val="28"/>
        </w:rPr>
      </w:pPr>
      <w:r>
        <w:rPr>
          <w:rFonts w:ascii="仿宋" w:hAnsi="仿宋" w:eastAsia="仿宋"/>
          <w:sz w:val="28"/>
          <w:szCs w:val="28"/>
        </w:rPr>
        <w:t>与政务服务平台对接数据标准主要包含政务服务事项办件信息和统一身份认证信息。</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政务服务事项办数据本信息标准参考国家标准：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w:t>
      </w:r>
      <w:r>
        <w:rPr>
          <w:rFonts w:ascii="仿宋" w:hAnsi="仿宋" w:eastAsia="仿宋"/>
          <w:sz w:val="28"/>
          <w:szCs w:val="28"/>
        </w:rPr>
        <w:t xml:space="preserve">《GB/T 39046-2020 政务服务平台基础数据规范》 中“数据集”的数据要求。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（二）</w:t>
      </w:r>
      <w:r>
        <w:rPr>
          <w:rFonts w:ascii="仿宋" w:hAnsi="仿宋" w:eastAsia="仿宋"/>
          <w:sz w:val="28"/>
          <w:szCs w:val="28"/>
        </w:rPr>
        <w:t>《ZWFWC 0128-2019 国家政务服务平台政务服务数据服务接口要求》的“政务服务事项信息”、“政务服务事项办件信息”和“电子证照”的数据要求。 各地可根据实际情况制定未规定事项数据标准。</w:t>
      </w:r>
    </w:p>
    <w:p>
      <w:pPr>
        <w:pStyle w:val="6"/>
        <w:rPr>
          <w:rFonts w:ascii="仿宋" w:hAnsi="仿宋"/>
        </w:rPr>
      </w:pPr>
      <w:r>
        <w:rPr>
          <w:rFonts w:ascii="仿宋" w:hAnsi="仿宋"/>
        </w:rPr>
        <w:t xml:space="preserve">安全与管理 </w:t>
      </w:r>
    </w:p>
    <w:p>
      <w:pPr>
        <w:pStyle w:val="7"/>
      </w:pPr>
      <w:r>
        <w:t xml:space="preserve">对接要求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政务服务平台需通过 IT 产品信息安全认证、信息系统信息安全等级保护三级以上（含）。 实现与政务平台对接服务和对接渠道配置和管理，对纳税人使用的接入服务通过渠道和用户两个层级进行授权，确保政务对接安全。接入过程中，数据交换必须严格采用双向认证方式，在安全可靠的加密通道上传输，并选用国密 SM 加密算法，采用合适的安全技术确保满足数据完整性、保密性等基本安全要求。 政务服务平台正式接入前，应当实施接入测试，形成接入测试报告。接入测试应至少包括业务功能性测试、用户压力测试以及渗透性测试、攻击测试等安全测试，重点评估对电子税务局性能及安全的影响。 </w:t>
      </w:r>
    </w:p>
    <w:p>
      <w:pPr>
        <w:pStyle w:val="7"/>
      </w:pPr>
      <w:r>
        <w:t xml:space="preserve">接口管理 </w:t>
      </w:r>
    </w:p>
    <w:p>
      <w:pPr>
        <w:spacing w:line="360" w:lineRule="auto"/>
        <w:ind w:firstLine="560" w:firstLineChars="200"/>
        <w:jc w:val="left"/>
        <w:rPr>
          <w:rFonts w:ascii="仿宋" w:hAnsi="仿宋" w:eastAsia="仿宋"/>
          <w:sz w:val="28"/>
          <w:szCs w:val="28"/>
        </w:rPr>
      </w:pPr>
      <w:r>
        <w:rPr>
          <w:rFonts w:ascii="仿宋" w:hAnsi="仿宋" w:eastAsia="仿宋"/>
          <w:sz w:val="28"/>
          <w:szCs w:val="28"/>
        </w:rPr>
        <w:t>省级税务机关对电子税务局对外提供的接口实施统一管理，所有接口均应当实施接口申请、审核、分配、变更、监控和注销等管理。 电子税务局对政务服务平台开放的接口，应符合电子税务局接口管理和数据安全的各项要求，原则上使用异步方式调用接口，仅返回成功与否的非敏感数据。如需使用其他方式调用接口，需由省级税务机关向国家税务总局报备。 接口标准包括接口安全性、接口性能标准、接口流控管理、故障隔离规范等。接口安全性应满足用户接入合法性、 传输数据安全性、数据不可抵赖性、防篡改、防泄漏、安全审计等要求；接口性能标准应保证系统流畅性和稳定性；接口流量控制是指控制接口调用请求的速率；故障隔离是指某个接口出现异常时对其进行隔离，不影响其他接口提供服务。</w:t>
      </w:r>
    </w:p>
    <w:p>
      <w:pPr>
        <w:pStyle w:val="7"/>
      </w:pPr>
      <w:r>
        <w:t>网络安全</w:t>
      </w:r>
    </w:p>
    <w:p>
      <w:pPr>
        <w:spacing w:line="360" w:lineRule="auto"/>
        <w:ind w:firstLine="560" w:firstLineChars="200"/>
        <w:jc w:val="left"/>
        <w:rPr>
          <w:rFonts w:ascii="仿宋" w:hAnsi="仿宋" w:eastAsia="仿宋"/>
          <w:sz w:val="28"/>
          <w:szCs w:val="28"/>
        </w:rPr>
      </w:pPr>
      <w:r>
        <w:rPr>
          <w:rFonts w:ascii="仿宋" w:hAnsi="仿宋" w:eastAsia="仿宋"/>
          <w:sz w:val="28"/>
          <w:szCs w:val="28"/>
        </w:rPr>
        <w:t>应保证系统数据不因偶然原因或者恶意原因而遭到破坏更改或泄露，系统能够连续正常地运行。详见《电子税务局规范（2019 年版）》第二章“7.2 网络安全”。</w:t>
      </w:r>
    </w:p>
    <w:p>
      <w:pPr>
        <w:pStyle w:val="7"/>
      </w:pPr>
      <w:r>
        <w:t xml:space="preserve">服务器安全要求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包括对服务器端网络、服务器、虚拟机、云平台、应用 以及数据相关的安全要求。详见《电子税务局规范（2019 年版）》第二章“7.7 服务端安全要求”。 </w:t>
      </w:r>
    </w:p>
    <w:p>
      <w:pPr>
        <w:pStyle w:val="7"/>
      </w:pPr>
      <w:r>
        <w:t>应用安全</w:t>
      </w:r>
    </w:p>
    <w:p>
      <w:pPr>
        <w:pStyle w:val="8"/>
      </w:pPr>
      <w:r>
        <w:t xml:space="preserve">会话安全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会话标识应随机并且唯一。会话过程中应维持认证状态，防止用户通过直接输入登录地址访问登录后的页面。 接入系统应实施会话管理，可判断用户的空闲状态，当空闲超过一定时间后，自动关闭当前连接，用户再次操作时 必需重新登录。 建立合理的会话回收释放机制。确保电子税务局后台资源能够得到有效释放，保证纳税人良好的纳税体验。 </w:t>
      </w:r>
    </w:p>
    <w:p>
      <w:pPr>
        <w:pStyle w:val="8"/>
      </w:pPr>
      <w:r>
        <w:t xml:space="preserve">防 SQL 注入措施 </w:t>
      </w:r>
    </w:p>
    <w:p>
      <w:pPr>
        <w:spacing w:line="360" w:lineRule="auto"/>
        <w:ind w:firstLine="560" w:firstLineChars="200"/>
        <w:jc w:val="left"/>
        <w:rPr>
          <w:rFonts w:ascii="仿宋" w:hAnsi="仿宋" w:eastAsia="仿宋"/>
          <w:sz w:val="28"/>
          <w:szCs w:val="28"/>
        </w:rPr>
      </w:pPr>
      <w:r>
        <w:rPr>
          <w:rFonts w:ascii="仿宋" w:hAnsi="仿宋" w:eastAsia="仿宋"/>
          <w:sz w:val="28"/>
          <w:szCs w:val="28"/>
        </w:rPr>
        <w:t>应采取措施防止 SQL 注入攻击，措施包括且不限于使用参数化查询、使用存储过程、对用户输入，实施合法性校 验及过滤等。 除客户端程序和脚本外，服务器端程序应对用户输入进行合法性校验及过滤。应严格限制数据库用户的权限，只分配必需的最小权限。</w:t>
      </w:r>
    </w:p>
    <w:p>
      <w:pPr>
        <w:pStyle w:val="8"/>
      </w:pPr>
      <w:r>
        <w:t xml:space="preserve">防跨站脚本攻击措施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应采取措施防止跨站脚本攻击，包括且不限于对输入进行合法化检验、对输入进行转义处理、对非法字符实施过滤等。 </w:t>
      </w:r>
    </w:p>
    <w:p>
      <w:pPr>
        <w:pStyle w:val="8"/>
      </w:pPr>
      <w:r>
        <w:t xml:space="preserve">并发控制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应对系统的最大并发会话连接数进行限制。应对单个用户的多重并发会话进行限制。应对一个时间段内可能的并发会话连接数进行限制。当应用系统通信双方中的一方在指定时间内未作任何响应时，另一方应能够自动结束会话。 </w:t>
      </w:r>
    </w:p>
    <w:p>
      <w:pPr>
        <w:pStyle w:val="8"/>
      </w:pPr>
      <w:r>
        <w:t xml:space="preserve">其他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不得通过技术手段绕行电子税务局相关安全配置，不得使用未经国家认证的安全产品。应该使用国家认可的正版软件。安全要求较高的应用应采取防钓鱼措施，如域名保护、预留用户信息等。应对程序代码实施安全检查，识别并清除 潜在安全隐患。应通过安全的通道，对系统、应用实施管理和维护，禁止向互联网开放系统和应用的管理接口。 对于提供文件上传功能的应用，应对上传文件的合法性实施校验，包括且不限于文件类型、格式要求、上传位置、内容合法性等。服务器端应实现所有校验规则和校验机制，不得绕开校验机制。 </w:t>
      </w:r>
    </w:p>
    <w:p>
      <w:pPr>
        <w:pStyle w:val="7"/>
      </w:pPr>
      <w:r>
        <w:t xml:space="preserve">数据安全 </w:t>
      </w:r>
    </w:p>
    <w:p>
      <w:pPr>
        <w:pStyle w:val="8"/>
      </w:pPr>
      <w:r>
        <w:t xml:space="preserve">数据加密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所有信息在网络传输前应先做加密处理。口令、密码、密钥等高敏感性信息应实施加密存储。加密应使用国产 SM 系列密码算法，应使用安全的加密协议。 </w:t>
      </w:r>
    </w:p>
    <w:p>
      <w:pPr>
        <w:pStyle w:val="8"/>
      </w:pPr>
      <w:r>
        <w:t xml:space="preserve">数据完整性保护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应对重要数据采取完整性保护措施，防止数据被恶意篡改、删除、插入和重用。完整性保护对象包括但不限于：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w:t>
      </w:r>
      <w:r>
        <w:rPr>
          <w:rFonts w:ascii="仿宋" w:hAnsi="仿宋" w:eastAsia="仿宋"/>
          <w:sz w:val="28"/>
          <w:szCs w:val="28"/>
        </w:rPr>
        <w:t xml:space="preserve">具有唯一性的数据域（如系统跟踪号、流水号、日期、交易传输时间、节点标识码等）。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（二）</w:t>
      </w:r>
      <w:r>
        <w:rPr>
          <w:rFonts w:ascii="仿宋" w:hAnsi="仿宋" w:eastAsia="仿宋"/>
          <w:sz w:val="28"/>
          <w:szCs w:val="28"/>
        </w:rPr>
        <w:t xml:space="preserve">表征报文特征的数据域（如报文类型、交易种类等）。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（三）</w:t>
      </w:r>
      <w:r>
        <w:rPr>
          <w:rFonts w:ascii="仿宋" w:hAnsi="仿宋" w:eastAsia="仿宋"/>
          <w:sz w:val="28"/>
          <w:szCs w:val="28"/>
        </w:rPr>
        <w:t xml:space="preserve">交易相关数据域。 </w:t>
      </w:r>
    </w:p>
    <w:p>
      <w:pPr>
        <w:pStyle w:val="8"/>
      </w:pPr>
      <w:r>
        <w:t xml:space="preserve">抗抵赖措施 </w:t>
      </w:r>
    </w:p>
    <w:p>
      <w:pPr>
        <w:spacing w:line="360" w:lineRule="auto"/>
        <w:ind w:firstLine="560" w:firstLineChars="200"/>
        <w:jc w:val="left"/>
        <w:rPr>
          <w:rFonts w:ascii="仿宋" w:hAnsi="仿宋" w:eastAsia="仿宋"/>
          <w:sz w:val="28"/>
          <w:szCs w:val="28"/>
        </w:rPr>
      </w:pPr>
      <w:r>
        <w:rPr>
          <w:rFonts w:ascii="仿宋" w:hAnsi="仿宋" w:eastAsia="仿宋"/>
          <w:sz w:val="28"/>
          <w:szCs w:val="28"/>
        </w:rPr>
        <w:t>对于安全性要求较高的应用，应对重要操作和交易实施进行抗抵赖保护，防护对象包括但不限于：</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w:t>
      </w:r>
      <w:r>
        <w:rPr>
          <w:rFonts w:ascii="仿宋" w:hAnsi="仿宋" w:eastAsia="仿宋"/>
          <w:sz w:val="28"/>
          <w:szCs w:val="28"/>
        </w:rPr>
        <w:t xml:space="preserve">具有唯一性的数据域（如系统跟踪号、流水号、日期、交易传输时间、节点标识码等）。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（二）</w:t>
      </w:r>
      <w:r>
        <w:rPr>
          <w:rFonts w:ascii="仿宋" w:hAnsi="仿宋" w:eastAsia="仿宋"/>
          <w:sz w:val="28"/>
          <w:szCs w:val="28"/>
        </w:rPr>
        <w:t xml:space="preserve">表征报文特征的数据域（如报文类型、交易种类等）。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（三）</w:t>
      </w:r>
      <w:r>
        <w:rPr>
          <w:rFonts w:ascii="仿宋" w:hAnsi="仿宋" w:eastAsia="仿宋"/>
          <w:sz w:val="28"/>
          <w:szCs w:val="28"/>
        </w:rPr>
        <w:t xml:space="preserve">交易或操作相关数据域（如变更内容、变更后内容等）。 </w:t>
      </w:r>
    </w:p>
    <w:p>
      <w:pPr>
        <w:pStyle w:val="8"/>
      </w:pPr>
      <w:r>
        <w:t xml:space="preserve">防重放攻击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对于关键数据报文应采取防重放攻击措施。防重放攻击措施应采用安全的机制、密码算法和密钥。 </w:t>
      </w:r>
    </w:p>
    <w:p>
      <w:pPr>
        <w:pStyle w:val="8"/>
      </w:pPr>
      <w:r>
        <w:t>防敏感信息泄</w:t>
      </w:r>
      <w:r>
        <w:rPr>
          <w:rFonts w:hint="eastAsia"/>
        </w:rPr>
        <w:t>露</w:t>
      </w:r>
      <w:r>
        <w:t xml:space="preserve">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应对系统返回信息进行审核和过滤，防止造成敏感信息的泄露。审核内容包括：是否包含敏感信息（包括且不限于配置信息、版本信息、网络拓扑信息、密码、密钥口令、用户隐私信息等）、返回的信息量是否异常、返回信息是否过细等。 应对日志记录的内容进行审核，防止将敏感信息写入日志。日志记录中不得以任何形式保存密码、密钥等高敏感性数据，其他敏感型数据仅应在脱敏或加密的前提下保存。 应严格控制日志的访问权限，仅允许有工作需要且经过授权的人员查看日志。 应对敏感数据的访问权限进行严格限制，防止未授权访问。 对于使用 Cookie 的应用，不应在 Cookie 中保存敏感信息，防止发生泄密。 </w:t>
      </w:r>
    </w:p>
    <w:p>
      <w:pPr>
        <w:pStyle w:val="7"/>
      </w:pPr>
      <w:r>
        <w:t xml:space="preserve">接口安全设计 </w:t>
      </w:r>
    </w:p>
    <w:p>
      <w:pPr>
        <w:spacing w:line="360" w:lineRule="auto"/>
        <w:ind w:firstLine="560" w:firstLineChars="200"/>
        <w:jc w:val="left"/>
        <w:rPr>
          <w:rFonts w:ascii="仿宋" w:hAnsi="仿宋" w:eastAsia="仿宋"/>
          <w:sz w:val="28"/>
          <w:szCs w:val="28"/>
        </w:rPr>
      </w:pPr>
      <w:r>
        <w:rPr>
          <w:rFonts w:ascii="仿宋" w:hAnsi="仿宋" w:eastAsia="仿宋"/>
          <w:sz w:val="28"/>
          <w:szCs w:val="28"/>
        </w:rPr>
        <w:t>电子税务局开放接口交互应满足以下安全要求：电子税务局开放接口应对数据有效性进行验证。应对通过电子税务局开放接口进行交互的数据进行完整性保护，电子税务局和政务服务平台应使用数字签名来保证数据的完整性和不可抵赖性。</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对于敏感信息，应采取以下措施进行安全交互：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（一）敏感信息应脱敏或去标识化处理。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（二）对敏感信息在数据交互过程中应使用以下安全防 护措施，包括但不限于：替换输入框原文、随机键位软键盘、防键盘窃听等，保证无法被获取敏感信息明文；在传输过程中宜使用集成在 SDK 中的加密组件进行加密，或对相关报文进行整体加密处理。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（三）对只读信息查询，可使用 API 方式进行查询请求对接，应采取加密等措施保证查询信息的完整性与保密性，查询结果在第三方应用本地不得保存。 </w:t>
      </w:r>
    </w:p>
    <w:p>
      <w:pPr>
        <w:spacing w:line="360" w:lineRule="auto"/>
        <w:ind w:firstLine="560" w:firstLineChars="200"/>
        <w:jc w:val="left"/>
        <w:rPr>
          <w:rFonts w:ascii="仿宋" w:hAnsi="仿宋" w:eastAsia="仿宋"/>
          <w:sz w:val="28"/>
          <w:szCs w:val="28"/>
        </w:rPr>
      </w:pPr>
      <w:r>
        <w:rPr>
          <w:rFonts w:ascii="仿宋" w:hAnsi="仿宋" w:eastAsia="仿宋"/>
          <w:sz w:val="28"/>
          <w:szCs w:val="28"/>
        </w:rPr>
        <w:t>（</w:t>
      </w:r>
      <w:r>
        <w:rPr>
          <w:rFonts w:hint="eastAsia" w:ascii="仿宋" w:hAnsi="仿宋" w:eastAsia="仿宋"/>
          <w:sz w:val="28"/>
          <w:szCs w:val="28"/>
        </w:rPr>
        <w:t>四</w:t>
      </w:r>
      <w:r>
        <w:rPr>
          <w:rFonts w:ascii="仿宋" w:hAnsi="仿宋" w:eastAsia="仿宋"/>
          <w:sz w:val="28"/>
          <w:szCs w:val="28"/>
        </w:rPr>
        <w:t>）应在认证结束后及时清除相关敏感信息，防范攻击者通过读取临时文件、内存数据等方式获得全部或者部分用户信息。</w:t>
      </w:r>
    </w:p>
    <w:p>
      <w:pPr>
        <w:pStyle w:val="7"/>
      </w:pPr>
      <w:r>
        <w:t>安全集成</w:t>
      </w:r>
    </w:p>
    <w:p>
      <w:pPr>
        <w:pStyle w:val="8"/>
      </w:pPr>
      <w:r>
        <w:t xml:space="preserve">安全传输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电子税务局与政务服务平台之间进行数据传输应符合下列安全要求： 应采用数字签名校验等手段，保证电子税务局与政务服务平台之间数据传输的完整性。应采用 TLS 安全通道连接进行通信，宜使用 TLS 1.0 及以上版本。 </w:t>
      </w:r>
    </w:p>
    <w:p>
      <w:pPr>
        <w:pStyle w:val="8"/>
      </w:pPr>
      <w:r>
        <w:t xml:space="preserve">运行安全 </w:t>
      </w:r>
    </w:p>
    <w:p>
      <w:pPr>
        <w:pStyle w:val="9"/>
        <w:jc w:val="left"/>
      </w:pPr>
      <w:r>
        <w:t xml:space="preserve">权限控制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电子税务局应对接口权限进行有效控制，电子税务局开放接口权限控制应满足以下安全要求应包括：应按政务服务平台、应用唯一标识 App_ID、接口、 用户等维度，采用“最小权限”原则进行授权，对于未授权 的资源禁止访问。 对于获取、使用、变更用户信息等接口，政务服务平台调用接口时，应首先取得用户明示同意，其内容应包含授权有效期。电子税务局应对 API 的调用有效期进行控制（如单次有效、阶段性有效、协议期限内有效）。 </w:t>
      </w:r>
    </w:p>
    <w:p>
      <w:pPr>
        <w:pStyle w:val="9"/>
        <w:jc w:val="left"/>
      </w:pPr>
      <w:r>
        <w:t xml:space="preserve">数据保护 </w:t>
      </w:r>
    </w:p>
    <w:p>
      <w:pPr>
        <w:spacing w:line="360" w:lineRule="auto"/>
        <w:ind w:firstLine="560" w:firstLineChars="200"/>
        <w:jc w:val="left"/>
        <w:rPr>
          <w:rFonts w:ascii="仿宋" w:hAnsi="仿宋" w:eastAsia="仿宋"/>
          <w:sz w:val="28"/>
          <w:szCs w:val="28"/>
        </w:rPr>
      </w:pPr>
      <w:r>
        <w:rPr>
          <w:rFonts w:ascii="仿宋" w:hAnsi="仿宋" w:eastAsia="仿宋"/>
          <w:sz w:val="28"/>
          <w:szCs w:val="28"/>
        </w:rPr>
        <w:t>政务服务平台在数据安全保护方面应满足以下安全要求：数据完整性保护 应对数据完整性进行校验，并在检测到完整性错误时采取必要的恢复措施（或停止执行请求）。 数据机密性保护原则上不应采集、存储用户敏感信息。对于需要用户输入敏感信息或身份鉴别信息的场景，政务服务平台应用仅可作为信息的采集与传输通道，应部署认证 SDK、采取报文加密等措施，保证采集与传输信息的机密性与完整性，不得将敏感信息与身份鉴别信息在政务服务平台进行留存。电子税务局向政务服务平台应用提供的报错信息，不应泄漏服务器、中间件、数据库等软硬件信息或内部网络信息。 数据删除与销毁在合作终止后，双方应依据与约定的方式删除（或销毁）通过电子税务局开放接口获取的纳税人相关数据。在合作终止后，双方应依据法律法规、部门规章、相关协议约定等，履行相关义务。</w:t>
      </w:r>
    </w:p>
    <w:p>
      <w:pPr>
        <w:pStyle w:val="9"/>
        <w:jc w:val="left"/>
      </w:pPr>
      <w:r>
        <w:t xml:space="preserve">政务服务平台安全能力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政务服务平台在安全能力方面应满足以下要求：应留存与电子税务局开放接口集成相关的应用系统、网络设备、主机设备、安全产品日志，日志保留期应满足国家与行业主管部门要求，日志留存应不少于 6 个月。指派专人对日志、设备及系统运维情况进行审计、分析。对整体运维情况、故障和安全事件进行跟踪分析，排查系统各种问题和故障。应通过技术手段与管理措施等，防止接口滥用。 </w:t>
      </w:r>
    </w:p>
    <w:p>
      <w:pPr>
        <w:pStyle w:val="9"/>
        <w:jc w:val="left"/>
      </w:pPr>
      <w:r>
        <w:t xml:space="preserve">政务服务平台接口集成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接口集成方面应满足以下要求：省级税务机关应向政务服务平台提供说明手册，以及授权其使用的服务类型，确保正确合理使用接口。省级税务局机关应向政务服务平台提供密钥加密存储规范，防范密钥丢失或泄露，保证相关密钥、数字证书的妥善使用。如省级税务机关提供封装了电子税务局开放接口调用的 SDK，需做好对该 SDK 进行反编译、篡改或二次封装的防范措施。如政务服务平台发现电子税务局开放接口存在安全缺陷，应采取补救措施并及时告知省级税务机关。双方都应对缺陷细节做好保密工作。 </w:t>
      </w:r>
    </w:p>
    <w:p>
      <w:pPr>
        <w:pStyle w:val="7"/>
      </w:pPr>
      <w:r>
        <w:t xml:space="preserve">安全运维 </w:t>
      </w:r>
    </w:p>
    <w:p>
      <w:pPr>
        <w:pStyle w:val="8"/>
      </w:pPr>
      <w:r>
        <w:t xml:space="preserve">运维监测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运维监测应满足以下要求：省级税务机关应建立电子税务局开放接口运维监测平台，或将电子税务局开放接口运维监测纳入电子税务局统一监测平台并重点监测。 运维监测应具备以下监测能力：监控电子税务局开放接口相关服务器运行状态并建立告警机制。监控电子税务局开放接口服务状态（包括耗时、交易量、成功率等参数）并建立告警机制。政务服务平台应对其集成电子税务局开放接口运行状态进行监测，发现异常应及时处置。 </w:t>
      </w:r>
    </w:p>
    <w:p>
      <w:pPr>
        <w:pStyle w:val="8"/>
      </w:pPr>
      <w:r>
        <w:t xml:space="preserve">异常监测 </w:t>
      </w:r>
    </w:p>
    <w:p>
      <w:pPr>
        <w:spacing w:line="360" w:lineRule="auto"/>
        <w:ind w:firstLine="560" w:firstLineChars="200"/>
        <w:jc w:val="left"/>
        <w:rPr>
          <w:rFonts w:ascii="仿宋" w:hAnsi="仿宋" w:eastAsia="仿宋"/>
          <w:sz w:val="28"/>
          <w:szCs w:val="28"/>
        </w:rPr>
      </w:pPr>
      <w:r>
        <w:rPr>
          <w:rFonts w:ascii="仿宋" w:hAnsi="仿宋" w:eastAsia="仿宋"/>
          <w:sz w:val="28"/>
          <w:szCs w:val="28"/>
        </w:rPr>
        <w:t xml:space="preserve">异常监测应满足以下要求：电子税务局应具备流量监控、故障隔离等开放接口调用控制能力。电子税务局开放接口应具备调用流量控制能力，控制规则包括最大允许接口调用并发数、单位时间最大交易调用量等，控制措施包括告警、暂停、拒绝等。应建立未授权和冒用电子税务局开放接口的监测机制，发现问题及时处置。应具备故障监测和恢复能力。电子税务局开放接口应具备故障识别与隔离能力。电子税务局开放接口调用应设计熔断机制，熔断规则包括设置调用失败次数阈值、传递失败次数阈值等，熔断措施包括拒绝交易、暂停服务调用等。 电子税务局开放接口应建立调用异常告警处理机制。 </w:t>
      </w:r>
    </w:p>
    <w:p>
      <w:pPr>
        <w:pStyle w:val="5"/>
        <w:rPr>
          <w:rFonts w:ascii="仿宋" w:hAnsi="仿宋"/>
        </w:rPr>
      </w:pPr>
      <w:r>
        <w:rPr>
          <w:rFonts w:hint="eastAsia" w:ascii="仿宋" w:hAnsi="仿宋"/>
        </w:rPr>
        <w:t>业务需求</w:t>
      </w:r>
    </w:p>
    <w:p>
      <w:pPr>
        <w:pStyle w:val="6"/>
        <w:rPr>
          <w:rFonts w:ascii="仿宋" w:hAnsi="仿宋"/>
        </w:rPr>
      </w:pPr>
      <w:r>
        <w:rPr>
          <w:rFonts w:hint="eastAsia" w:ascii="仿宋" w:hAnsi="仿宋"/>
        </w:rPr>
        <w:t>一般纳税人资格查询</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w:t>
      </w:r>
      <w:r>
        <w:rPr>
          <w:rFonts w:ascii="仿宋" w:hAnsi="仿宋" w:eastAsia="仿宋"/>
          <w:sz w:val="28"/>
          <w:szCs w:val="28"/>
        </w:rPr>
        <w:t>通过</w:t>
      </w:r>
      <w:r>
        <w:rPr>
          <w:rFonts w:hint="eastAsia" w:ascii="仿宋" w:hAnsi="仿宋" w:eastAsia="仿宋"/>
          <w:sz w:val="28"/>
          <w:szCs w:val="28"/>
        </w:rPr>
        <w:t>此</w:t>
      </w:r>
      <w:r>
        <w:rPr>
          <w:rFonts w:ascii="仿宋" w:hAnsi="仿宋" w:eastAsia="仿宋"/>
          <w:sz w:val="28"/>
          <w:szCs w:val="28"/>
        </w:rPr>
        <w:t>功能查询</w:t>
      </w:r>
      <w:r>
        <w:rPr>
          <w:rFonts w:hint="eastAsia" w:ascii="仿宋" w:hAnsi="仿宋" w:eastAsia="仿宋"/>
          <w:sz w:val="28"/>
          <w:szCs w:val="28"/>
        </w:rPr>
        <w:t>到具有一般纳税人资格的纳税人。</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（二）功能要求：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进入方式：1）【辽事通A</w:t>
      </w:r>
      <w:r>
        <w:rPr>
          <w:rFonts w:ascii="仿宋" w:hAnsi="仿宋" w:eastAsia="仿宋"/>
          <w:sz w:val="28"/>
          <w:szCs w:val="28"/>
        </w:rPr>
        <w:t>PP</w:t>
      </w:r>
      <w:r>
        <w:rPr>
          <w:rFonts w:hint="eastAsia" w:ascii="仿宋" w:hAnsi="仿宋" w:eastAsia="仿宋"/>
          <w:sz w:val="28"/>
          <w:szCs w:val="28"/>
        </w:rPr>
        <w:t>】-【纳税查询】-【一般纳税人资格查询】，点击进入界面。2）在搜索栏输入纳税人识别号等关键字，进行模糊查询。</w:t>
      </w:r>
    </w:p>
    <w:p>
      <w:pPr>
        <w:pStyle w:val="6"/>
        <w:rPr>
          <w:rFonts w:ascii="仿宋" w:hAnsi="仿宋"/>
        </w:rPr>
      </w:pPr>
      <w:r>
        <w:rPr>
          <w:rFonts w:hint="eastAsia" w:ascii="仿宋" w:hAnsi="仿宋"/>
        </w:rPr>
        <w:t>纳税人状态查询</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（一）业务描述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w:t>
      </w:r>
      <w:r>
        <w:rPr>
          <w:rFonts w:ascii="仿宋" w:hAnsi="仿宋" w:eastAsia="仿宋"/>
          <w:sz w:val="28"/>
          <w:szCs w:val="28"/>
        </w:rPr>
        <w:t>通过</w:t>
      </w:r>
      <w:r>
        <w:rPr>
          <w:rFonts w:hint="eastAsia" w:ascii="仿宋" w:hAnsi="仿宋" w:eastAsia="仿宋"/>
          <w:sz w:val="28"/>
          <w:szCs w:val="28"/>
        </w:rPr>
        <w:t>此</w:t>
      </w:r>
      <w:r>
        <w:rPr>
          <w:rFonts w:ascii="仿宋" w:hAnsi="仿宋" w:eastAsia="仿宋"/>
          <w:sz w:val="28"/>
          <w:szCs w:val="28"/>
        </w:rPr>
        <w:t>功能查询</w:t>
      </w:r>
      <w:r>
        <w:rPr>
          <w:rFonts w:hint="eastAsia" w:ascii="仿宋" w:hAnsi="仿宋" w:eastAsia="仿宋"/>
          <w:sz w:val="28"/>
          <w:szCs w:val="28"/>
        </w:rPr>
        <w:t>到纳税主体历年的纳税信用状态、纳税信用动态调整信息和当期信用评价指标采集情况。</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（二）功能要求：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进入方式：1）【辽事通A</w:t>
      </w:r>
      <w:r>
        <w:rPr>
          <w:rFonts w:ascii="仿宋" w:hAnsi="仿宋" w:eastAsia="仿宋"/>
          <w:sz w:val="28"/>
          <w:szCs w:val="28"/>
        </w:rPr>
        <w:t>PP</w:t>
      </w:r>
      <w:r>
        <w:rPr>
          <w:rFonts w:hint="eastAsia" w:ascii="仿宋" w:hAnsi="仿宋" w:eastAsia="仿宋"/>
          <w:sz w:val="28"/>
          <w:szCs w:val="28"/>
        </w:rPr>
        <w:t>】-【纳税查询】-【纳税人状态查询】，点击进入界面。2）在搜索栏输入纳税人识别号等关键字，进行模糊查询。纳税人识别号、纳税人名称需精确输入。纳税人识别号和纳税人名称不能同时为空。查询历年纳税信用结果以列表形式展示，展示信息包括评价年度、评价级别、评价分数等，可下钻或下载查看某一年度的具体纳税信用评价信息，包括具体纳税信用评价指标记分记录等。查询当期信用评价指标采集记录，展示信息包括指标名称、指标分值、指标采集时间，指标采集税务机关等。</w:t>
      </w:r>
    </w:p>
    <w:p>
      <w:pPr>
        <w:pStyle w:val="6"/>
        <w:rPr>
          <w:rFonts w:ascii="仿宋" w:hAnsi="仿宋"/>
        </w:rPr>
      </w:pPr>
      <w:r>
        <w:rPr>
          <w:rFonts w:hint="eastAsia" w:ascii="仿宋" w:hAnsi="仿宋"/>
        </w:rPr>
        <w:t>A级纳税人信用查询</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（一）业务描述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w:t>
      </w:r>
      <w:r>
        <w:rPr>
          <w:rFonts w:ascii="仿宋" w:hAnsi="仿宋" w:eastAsia="仿宋"/>
          <w:sz w:val="28"/>
          <w:szCs w:val="28"/>
        </w:rPr>
        <w:t>通过</w:t>
      </w:r>
      <w:r>
        <w:rPr>
          <w:rFonts w:hint="eastAsia" w:ascii="仿宋" w:hAnsi="仿宋" w:eastAsia="仿宋"/>
          <w:sz w:val="28"/>
          <w:szCs w:val="28"/>
        </w:rPr>
        <w:t>此</w:t>
      </w:r>
      <w:r>
        <w:rPr>
          <w:rFonts w:ascii="仿宋" w:hAnsi="仿宋" w:eastAsia="仿宋"/>
          <w:sz w:val="28"/>
          <w:szCs w:val="28"/>
        </w:rPr>
        <w:t>功能查询</w:t>
      </w:r>
      <w:r>
        <w:rPr>
          <w:rFonts w:hint="eastAsia" w:ascii="仿宋" w:hAnsi="仿宋" w:eastAsia="仿宋"/>
          <w:sz w:val="28"/>
          <w:szCs w:val="28"/>
        </w:rPr>
        <w:t>到信用级别A级的纳税人。</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（二）功能要求：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进入方式：1）【辽事通A</w:t>
      </w:r>
      <w:r>
        <w:rPr>
          <w:rFonts w:ascii="仿宋" w:hAnsi="仿宋" w:eastAsia="仿宋"/>
          <w:sz w:val="28"/>
          <w:szCs w:val="28"/>
        </w:rPr>
        <w:t>PP</w:t>
      </w:r>
      <w:r>
        <w:rPr>
          <w:rFonts w:hint="eastAsia" w:ascii="仿宋" w:hAnsi="仿宋" w:eastAsia="仿宋"/>
          <w:sz w:val="28"/>
          <w:szCs w:val="28"/>
        </w:rPr>
        <w:t>】-【纳税查询】-【A级纳税人信用查询】，点击进入界面。2）在搜索栏输入纳税人识别号等关键字，进行模糊查询。</w:t>
      </w:r>
    </w:p>
    <w:p>
      <w:pPr>
        <w:pStyle w:val="6"/>
        <w:rPr>
          <w:rFonts w:ascii="仿宋" w:hAnsi="仿宋"/>
        </w:rPr>
      </w:pPr>
      <w:r>
        <w:rPr>
          <w:rFonts w:hint="eastAsia" w:ascii="仿宋" w:hAnsi="仿宋"/>
        </w:rPr>
        <w:t>车购税完税证明查询</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（一）业务描述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w:t>
      </w:r>
      <w:r>
        <w:rPr>
          <w:rFonts w:ascii="仿宋" w:hAnsi="仿宋" w:eastAsia="仿宋"/>
          <w:sz w:val="28"/>
          <w:szCs w:val="28"/>
        </w:rPr>
        <w:t>通过</w:t>
      </w:r>
      <w:r>
        <w:rPr>
          <w:rFonts w:hint="eastAsia" w:ascii="仿宋" w:hAnsi="仿宋" w:eastAsia="仿宋"/>
          <w:sz w:val="28"/>
          <w:szCs w:val="28"/>
        </w:rPr>
        <w:t>此</w:t>
      </w:r>
      <w:r>
        <w:rPr>
          <w:rFonts w:ascii="仿宋" w:hAnsi="仿宋" w:eastAsia="仿宋"/>
          <w:sz w:val="28"/>
          <w:szCs w:val="28"/>
        </w:rPr>
        <w:t>功能查询</w:t>
      </w:r>
      <w:r>
        <w:rPr>
          <w:rFonts w:hint="eastAsia" w:ascii="仿宋" w:hAnsi="仿宋" w:eastAsia="仿宋"/>
          <w:sz w:val="28"/>
          <w:szCs w:val="28"/>
        </w:rPr>
        <w:t>和下载电子版车辆购置税完税证明。</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（二）功能要求：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进入方式：1）【辽事通A</w:t>
      </w:r>
      <w:r>
        <w:rPr>
          <w:rFonts w:ascii="仿宋" w:hAnsi="仿宋" w:eastAsia="仿宋"/>
          <w:sz w:val="28"/>
          <w:szCs w:val="28"/>
        </w:rPr>
        <w:t>PP</w:t>
      </w:r>
      <w:r>
        <w:rPr>
          <w:rFonts w:hint="eastAsia" w:ascii="仿宋" w:hAnsi="仿宋" w:eastAsia="仿宋"/>
          <w:sz w:val="28"/>
          <w:szCs w:val="28"/>
        </w:rPr>
        <w:t>】-【我要办税】-【车购税完税证明查询】，点击进入界面。2）在搜索栏输入纳税人识别号、车辆识别代号、验证码等关键字，进行模糊查询及下载。</w:t>
      </w:r>
    </w:p>
    <w:p>
      <w:pPr>
        <w:pStyle w:val="6"/>
        <w:rPr>
          <w:rFonts w:ascii="仿宋" w:hAnsi="仿宋"/>
        </w:rPr>
      </w:pPr>
      <w:r>
        <w:rPr>
          <w:rFonts w:hint="eastAsia" w:ascii="仿宋" w:hAnsi="仿宋"/>
        </w:rPr>
        <w:t>纳税人信用A级纳税人名单查询</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（一）业务描述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w:t>
      </w:r>
      <w:r>
        <w:rPr>
          <w:rFonts w:ascii="仿宋" w:hAnsi="仿宋" w:eastAsia="仿宋"/>
          <w:sz w:val="28"/>
          <w:szCs w:val="28"/>
        </w:rPr>
        <w:t>通过</w:t>
      </w:r>
      <w:r>
        <w:rPr>
          <w:rFonts w:hint="eastAsia" w:ascii="仿宋" w:hAnsi="仿宋" w:eastAsia="仿宋"/>
          <w:sz w:val="28"/>
          <w:szCs w:val="28"/>
        </w:rPr>
        <w:t>此</w:t>
      </w:r>
      <w:r>
        <w:rPr>
          <w:rFonts w:ascii="仿宋" w:hAnsi="仿宋" w:eastAsia="仿宋"/>
          <w:sz w:val="28"/>
          <w:szCs w:val="28"/>
        </w:rPr>
        <w:t>功能查询</w:t>
      </w:r>
      <w:r>
        <w:rPr>
          <w:rFonts w:hint="eastAsia" w:ascii="仿宋" w:hAnsi="仿宋" w:eastAsia="仿宋"/>
          <w:sz w:val="28"/>
          <w:szCs w:val="28"/>
        </w:rPr>
        <w:t>到信用级别A级的纳税人。</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（二）功能要求：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进入方式：1）【辽事通A</w:t>
      </w:r>
      <w:r>
        <w:rPr>
          <w:rFonts w:ascii="仿宋" w:hAnsi="仿宋" w:eastAsia="仿宋"/>
          <w:sz w:val="28"/>
          <w:szCs w:val="28"/>
        </w:rPr>
        <w:t>PP</w:t>
      </w:r>
      <w:r>
        <w:rPr>
          <w:rFonts w:hint="eastAsia" w:ascii="仿宋" w:hAnsi="仿宋" w:eastAsia="仿宋"/>
          <w:sz w:val="28"/>
          <w:szCs w:val="28"/>
        </w:rPr>
        <w:t>】-【我要办税】-【纳税人信用A级纳税人名单查询】，点击进入界面。2）在搜索栏输入纳税人识别号、验证码等关键字，进行模糊查询。</w:t>
      </w:r>
    </w:p>
    <w:p>
      <w:pPr>
        <w:pStyle w:val="6"/>
        <w:rPr>
          <w:rFonts w:ascii="仿宋" w:hAnsi="仿宋"/>
        </w:rPr>
      </w:pPr>
      <w:r>
        <w:rPr>
          <w:rFonts w:hint="eastAsia" w:ascii="仿宋" w:hAnsi="仿宋"/>
        </w:rPr>
        <w:t>税务师事务所查询</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（一）务描述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w:t>
      </w:r>
      <w:r>
        <w:rPr>
          <w:rFonts w:ascii="仿宋" w:hAnsi="仿宋" w:eastAsia="仿宋"/>
          <w:sz w:val="28"/>
          <w:szCs w:val="28"/>
        </w:rPr>
        <w:t>通过</w:t>
      </w:r>
      <w:r>
        <w:rPr>
          <w:rFonts w:hint="eastAsia" w:ascii="仿宋" w:hAnsi="仿宋" w:eastAsia="仿宋"/>
          <w:sz w:val="28"/>
          <w:szCs w:val="28"/>
        </w:rPr>
        <w:t>此</w:t>
      </w:r>
      <w:r>
        <w:rPr>
          <w:rFonts w:ascii="仿宋" w:hAnsi="仿宋" w:eastAsia="仿宋"/>
          <w:sz w:val="28"/>
          <w:szCs w:val="28"/>
        </w:rPr>
        <w:t>功能查询</w:t>
      </w:r>
      <w:r>
        <w:rPr>
          <w:rFonts w:hint="eastAsia" w:ascii="仿宋" w:hAnsi="仿宋" w:eastAsia="仿宋"/>
          <w:sz w:val="28"/>
          <w:szCs w:val="28"/>
        </w:rPr>
        <w:t>各涉税专业服务机构行政登记基本信息。</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（二）功能要求：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进入方式：1）【辽事通A</w:t>
      </w:r>
      <w:r>
        <w:rPr>
          <w:rFonts w:ascii="仿宋" w:hAnsi="仿宋" w:eastAsia="仿宋"/>
          <w:sz w:val="28"/>
          <w:szCs w:val="28"/>
        </w:rPr>
        <w:t>PP</w:t>
      </w:r>
      <w:r>
        <w:rPr>
          <w:rFonts w:hint="eastAsia" w:ascii="仿宋" w:hAnsi="仿宋" w:eastAsia="仿宋"/>
          <w:sz w:val="28"/>
          <w:szCs w:val="28"/>
        </w:rPr>
        <w:t>】-【我要办税】-【税务师事务所查询】，点击进入界面。2）在搜索栏输入涉税机构名称、服务状态、验证码等关键字，进行模糊查询。</w:t>
      </w:r>
    </w:p>
    <w:p>
      <w:pPr>
        <w:pStyle w:val="6"/>
        <w:rPr>
          <w:rFonts w:ascii="仿宋" w:hAnsi="仿宋"/>
        </w:rPr>
      </w:pPr>
      <w:r>
        <w:rPr>
          <w:rFonts w:hint="eastAsia" w:ascii="仿宋" w:hAnsi="仿宋"/>
        </w:rPr>
        <w:t>下载核准注销通知书</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（一）业务描述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w:t>
      </w:r>
      <w:r>
        <w:rPr>
          <w:rFonts w:ascii="仿宋" w:hAnsi="仿宋" w:eastAsia="仿宋"/>
          <w:sz w:val="28"/>
          <w:szCs w:val="28"/>
        </w:rPr>
        <w:t>通过</w:t>
      </w:r>
      <w:r>
        <w:rPr>
          <w:rFonts w:hint="eastAsia" w:ascii="仿宋" w:hAnsi="仿宋" w:eastAsia="仿宋"/>
          <w:sz w:val="28"/>
          <w:szCs w:val="28"/>
        </w:rPr>
        <w:t>此</w:t>
      </w:r>
      <w:r>
        <w:rPr>
          <w:rFonts w:ascii="仿宋" w:hAnsi="仿宋" w:eastAsia="仿宋"/>
          <w:sz w:val="28"/>
          <w:szCs w:val="28"/>
        </w:rPr>
        <w:t>功能</w:t>
      </w:r>
      <w:r>
        <w:rPr>
          <w:rFonts w:hint="eastAsia" w:ascii="仿宋" w:hAnsi="仿宋" w:eastAsia="仿宋"/>
          <w:sz w:val="28"/>
          <w:szCs w:val="28"/>
        </w:rPr>
        <w:t>凭短信验证码下载注销税务登记核准通知书。</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（二）功能要求：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进入方式：1）【辽事通A</w:t>
      </w:r>
      <w:r>
        <w:rPr>
          <w:rFonts w:ascii="仿宋" w:hAnsi="仿宋" w:eastAsia="仿宋"/>
          <w:sz w:val="28"/>
          <w:szCs w:val="28"/>
        </w:rPr>
        <w:t>PP</w:t>
      </w:r>
      <w:r>
        <w:rPr>
          <w:rFonts w:hint="eastAsia" w:ascii="仿宋" w:hAnsi="仿宋" w:eastAsia="仿宋"/>
          <w:sz w:val="28"/>
          <w:szCs w:val="28"/>
        </w:rPr>
        <w:t>】-【我要办税】-【下载核准注销通知书】，点击进入界面。2）在搜索栏输入下载码、验证码等关键字，进行模糊查询。</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下载码来源：纳税人在电子税务局提交注销税务登记申请时，需要录入联系人手机号码， 待主管税务机关审核通过，准予注销后，电子税务局会向该手机号发送一条验证码，该验证码即为下载码。请使用该下载码进行查询下载注销核准通知书。</w:t>
      </w:r>
    </w:p>
    <w:p>
      <w:pPr>
        <w:pStyle w:val="6"/>
        <w:rPr>
          <w:rFonts w:ascii="仿宋" w:hAnsi="仿宋"/>
        </w:rPr>
      </w:pPr>
      <w:r>
        <w:rPr>
          <w:rFonts w:hint="eastAsia" w:ascii="仿宋" w:hAnsi="仿宋"/>
        </w:rPr>
        <w:t>清税证明下载</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w:t>
      </w:r>
      <w:r>
        <w:rPr>
          <w:rFonts w:ascii="仿宋" w:hAnsi="仿宋" w:eastAsia="仿宋"/>
          <w:sz w:val="28"/>
          <w:szCs w:val="28"/>
        </w:rPr>
        <w:t>通过</w:t>
      </w:r>
      <w:r>
        <w:rPr>
          <w:rFonts w:hint="eastAsia" w:ascii="仿宋" w:hAnsi="仿宋" w:eastAsia="仿宋"/>
          <w:sz w:val="28"/>
          <w:szCs w:val="28"/>
        </w:rPr>
        <w:t>此</w:t>
      </w:r>
      <w:r>
        <w:rPr>
          <w:rFonts w:ascii="仿宋" w:hAnsi="仿宋" w:eastAsia="仿宋"/>
          <w:sz w:val="28"/>
          <w:szCs w:val="28"/>
        </w:rPr>
        <w:t>功能</w:t>
      </w:r>
      <w:r>
        <w:rPr>
          <w:rFonts w:hint="eastAsia" w:ascii="仿宋" w:hAnsi="仿宋" w:eastAsia="仿宋"/>
          <w:sz w:val="28"/>
          <w:szCs w:val="28"/>
        </w:rPr>
        <w:t>凭短信验证码下载清税证明。</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（二）功能要求：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进入方式：1）【辽事通A</w:t>
      </w:r>
      <w:r>
        <w:rPr>
          <w:rFonts w:ascii="仿宋" w:hAnsi="仿宋" w:eastAsia="仿宋"/>
          <w:sz w:val="28"/>
          <w:szCs w:val="28"/>
        </w:rPr>
        <w:t>PP</w:t>
      </w:r>
      <w:r>
        <w:rPr>
          <w:rFonts w:hint="eastAsia" w:ascii="仿宋" w:hAnsi="仿宋" w:eastAsia="仿宋"/>
          <w:sz w:val="28"/>
          <w:szCs w:val="28"/>
        </w:rPr>
        <w:t>】-【我要办税】-【清税证明下载】，点击进入界面。2）在搜索栏输入下载码、验证码等关键字，进行模糊查询。</w:t>
      </w:r>
    </w:p>
    <w:p>
      <w:pPr>
        <w:pStyle w:val="17"/>
        <w:topLinePunct/>
        <w:spacing w:line="360" w:lineRule="auto"/>
        <w:ind w:firstLine="540" w:firstLineChars="200"/>
        <w:rPr>
          <w:rFonts w:ascii="仿宋" w:hAnsi="仿宋" w:eastAsia="仿宋"/>
          <w:spacing w:val="-5"/>
          <w:kern w:val="2"/>
          <w:sz w:val="28"/>
          <w:szCs w:val="28"/>
        </w:rPr>
      </w:pPr>
    </w:p>
    <w:p>
      <w:pPr>
        <w:pStyle w:val="4"/>
        <w:rPr>
          <w:rFonts w:ascii="仿宋" w:hAnsi="仿宋"/>
        </w:rPr>
      </w:pPr>
      <w:r>
        <w:rPr>
          <w:rFonts w:hint="eastAsia" w:ascii="仿宋" w:hAnsi="仿宋"/>
        </w:rPr>
        <w:t>辽宁移动APP框架升级改造</w:t>
      </w:r>
    </w:p>
    <w:p>
      <w:pPr>
        <w:pStyle w:val="5"/>
        <w:rPr>
          <w:rFonts w:ascii="仿宋" w:hAnsi="仿宋"/>
        </w:rPr>
      </w:pPr>
      <w:r>
        <w:rPr>
          <w:rFonts w:hint="eastAsia" w:ascii="仿宋" w:hAnsi="仿宋"/>
        </w:rPr>
        <w:t>概述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辽宁税务局现有的移动办税APP、移动办公APP采用安卓、IOS原生框架研发，相同的业务功能需要在安卓系统和IOS系统分别研发，运维人员也需要对相同的功能做二次维护，且原生版本的业务功能无法进行类似微信、支付宝等渠道的集成。</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为了解决上述现状，2021年，公司采用H5框架，对移动办税APP、移动办公APP进行改造升级，可运行在Android、iOS、浏览器、小程序等多个平台，缩短功能研发时间，使运维人员维护方便，提高研发人员和运维人员的工作效率。</w:t>
      </w:r>
    </w:p>
    <w:p>
      <w:pPr>
        <w:pStyle w:val="5"/>
        <w:rPr>
          <w:rFonts w:ascii="仿宋" w:hAnsi="仿宋"/>
        </w:rPr>
      </w:pPr>
      <w:r>
        <w:rPr>
          <w:rFonts w:hint="eastAsia" w:ascii="仿宋" w:hAnsi="仿宋"/>
        </w:rPr>
        <w:t>APP框架概述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OriginalM移动开发框架，是一种跨平台的移动端开发框架，开发者利用HTML5编写一套代码，可运行在Android、iOS、浏览器、小程序等多个平台。</w:t>
      </w:r>
      <w:r>
        <w:rPr>
          <w:rFonts w:hint="eastAsia" w:ascii="仿宋" w:hAnsi="仿宋" w:eastAsia="仿宋"/>
          <w:sz w:val="28"/>
          <w:szCs w:val="28"/>
        </w:rPr>
        <w:br w:type="textWrapping"/>
      </w:r>
      <w:r>
        <w:rPr>
          <w:rFonts w:hint="eastAsia" w:ascii="仿宋" w:hAnsi="仿宋" w:eastAsia="仿宋"/>
          <w:sz w:val="28"/>
          <w:szCs w:val="28"/>
        </w:rPr>
        <w:t>　　是一种Hybrid App（混合模式移动应用） 开发方案，兼具“Native App良好用户交互体验的优势”和“Web App跨平台开发的优势”。</w:t>
      </w:r>
      <w:r>
        <w:rPr>
          <w:rFonts w:hint="eastAsia" w:ascii="仿宋" w:hAnsi="仿宋" w:eastAsia="仿宋"/>
          <w:sz w:val="28"/>
          <w:szCs w:val="28"/>
        </w:rPr>
        <w:br w:type="textWrapping"/>
      </w:r>
      <w:r>
        <w:rPr>
          <w:rFonts w:hint="eastAsia" w:ascii="仿宋" w:hAnsi="仿宋" w:eastAsia="仿宋"/>
          <w:sz w:val="28"/>
          <w:szCs w:val="28"/>
        </w:rPr>
        <w:t>　　采用HTML5作为开发语言，学习成本低，App 体验好，运行速度快，可满足多种类型移动应用需求。</w:t>
      </w:r>
      <w:r>
        <w:rPr>
          <w:rFonts w:hint="eastAsia" w:ascii="仿宋" w:hAnsi="仿宋" w:eastAsia="仿宋"/>
          <w:sz w:val="28"/>
          <w:szCs w:val="28"/>
        </w:rPr>
        <w:br w:type="textWrapping"/>
      </w:r>
      <w:r>
        <w:rPr>
          <w:rFonts w:hint="eastAsia" w:ascii="仿宋" w:hAnsi="仿宋" w:eastAsia="仿宋"/>
          <w:sz w:val="28"/>
          <w:szCs w:val="28"/>
        </w:rPr>
        <w:t>　　采用分层结构，OriginalM应用由容器层，接口层，多端适配层，前端框架层，业务实现层组成。</w:t>
      </w:r>
      <w:r>
        <w:rPr>
          <w:rFonts w:hint="eastAsia" w:ascii="仿宋" w:hAnsi="仿宋" w:eastAsia="仿宋"/>
          <w:sz w:val="28"/>
          <w:szCs w:val="28"/>
        </w:rPr>
        <w:br w:type="textWrapping"/>
      </w:r>
      <w:r>
        <w:rPr>
          <w:rFonts w:hint="eastAsia" w:ascii="仿宋" w:hAnsi="仿宋" w:eastAsia="仿宋"/>
          <w:sz w:val="28"/>
          <w:szCs w:val="28"/>
        </w:rPr>
        <w:t>　　提供一套完整的Callback，Return，Function机制，实现HTML5页面直接与操作系统底层的交互通信，Javascript脚本语言直接与操作系统C/C++/JAVA/Object-C/swift/kotlin等原生语言之间通信，实现系统与HTML5页面的无缝融合。</w:t>
      </w:r>
      <w:r>
        <w:rPr>
          <w:rFonts w:hint="eastAsia" w:ascii="仿宋" w:hAnsi="仿宋" w:eastAsia="仿宋"/>
          <w:sz w:val="28"/>
          <w:szCs w:val="28"/>
        </w:rPr>
        <w:br w:type="textWrapping"/>
      </w:r>
      <w:r>
        <w:rPr>
          <w:rFonts w:hint="eastAsia" w:ascii="仿宋" w:hAnsi="仿宋" w:eastAsia="仿宋"/>
          <w:sz w:val="28"/>
          <w:szCs w:val="28"/>
        </w:rPr>
        <w:t>　　提供一套完善的插件拓展机制，支持丰富的插件功能，具备较强的插件拓展能力；</w:t>
      </w:r>
      <w:r>
        <w:rPr>
          <w:rFonts w:hint="eastAsia" w:ascii="仿宋" w:hAnsi="仿宋" w:eastAsia="仿宋"/>
          <w:sz w:val="28"/>
          <w:szCs w:val="28"/>
        </w:rPr>
        <w:br w:type="textWrapping"/>
      </w:r>
      <w:r>
        <w:rPr>
          <w:rFonts w:hint="eastAsia" w:ascii="仿宋" w:hAnsi="仿宋" w:eastAsia="仿宋"/>
          <w:sz w:val="28"/>
          <w:szCs w:val="28"/>
        </w:rPr>
        <w:t>　　通过在UI层次上实现一套模拟系统级别的应用及应用管理机制、窗口及多窗口管理机制、原生标题栏，状态栏，导航栏拓展机制等，达到基于HTML5开发移动应用的目的，实现核心引擎的跨平台能力；</w:t>
      </w:r>
      <w:r>
        <w:rPr>
          <w:rFonts w:hint="eastAsia" w:ascii="仿宋" w:hAnsi="仿宋" w:eastAsia="仿宋"/>
          <w:sz w:val="28"/>
          <w:szCs w:val="28"/>
        </w:rPr>
        <w:br w:type="textWrapping"/>
      </w:r>
      <w:r>
        <w:rPr>
          <w:rFonts w:hint="eastAsia" w:ascii="仿宋" w:hAnsi="仿宋" w:eastAsia="仿宋"/>
          <w:sz w:val="28"/>
          <w:szCs w:val="28"/>
        </w:rPr>
        <w:t>　　通过对手机操作系统（iOS、Android）和系统中浏览器引擎及其API的封装和扩展，将HTML5标准中不提供支持的本地功能（比如摄像头，短信，电话，数据库，二维码，文件操作等）以JSAPI接口的形式提供给HTML5页面调用。</w:t>
      </w:r>
      <w:r>
        <w:rPr>
          <w:rFonts w:hint="eastAsia" w:ascii="仿宋" w:hAnsi="仿宋" w:eastAsia="仿宋"/>
          <w:sz w:val="28"/>
          <w:szCs w:val="28"/>
        </w:rPr>
        <w:br w:type="textWrapping"/>
      </w:r>
      <w:r>
        <w:rPr>
          <w:rFonts w:hint="eastAsia" w:ascii="仿宋" w:hAnsi="仿宋" w:eastAsia="仿宋"/>
          <w:sz w:val="28"/>
          <w:szCs w:val="28"/>
        </w:rPr>
        <w:t>　　通过ormsdk（多端适配层）实现主流小程序平台和浏览器应用的适配，受小程序平台和浏览器的限制，部分功能需要根据具体平台要求进行调整。</w:t>
      </w:r>
    </w:p>
    <w:p>
      <w:pPr>
        <w:pStyle w:val="5"/>
        <w:rPr>
          <w:rFonts w:ascii="仿宋" w:hAnsi="仿宋"/>
        </w:rPr>
      </w:pPr>
      <w:r>
        <w:rPr>
          <w:rFonts w:hint="eastAsia" w:ascii="仿宋" w:hAnsi="仿宋"/>
        </w:rPr>
        <w:t>移动办公APP（H5）升级改造</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对现有的辽宁移动办公APP全功能换版升级，包含74项功能，操作流程和现有版本保持一致。除此之外，借鉴了其它省已上线的移动办公APP，辽宁移动办公APP在原有功能的基础上做了以下调整：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1、对移动办公APP首页进行页面风格调整；</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2、一户式查询调整：调整为管户地图模式，根据地图搜索企业，然后查询企业相关信息，包含管户搜索、登记信息、认定信息、发票信息、优惠信息、申报信息、征收信息、违法违章等。</w:t>
      </w:r>
    </w:p>
    <w:p>
      <w:pPr>
        <w:pStyle w:val="5"/>
        <w:rPr>
          <w:rFonts w:ascii="仿宋" w:hAnsi="仿宋"/>
        </w:rPr>
      </w:pPr>
      <w:r>
        <w:rPr>
          <w:rFonts w:hint="eastAsia" w:ascii="仿宋" w:hAnsi="仿宋"/>
        </w:rPr>
        <w:t>移动办税APP（H5）升级改造</w:t>
      </w:r>
    </w:p>
    <w:p>
      <w:pPr>
        <w:spacing w:line="360" w:lineRule="auto"/>
        <w:ind w:firstLine="560" w:firstLineChars="200"/>
        <w:jc w:val="left"/>
        <w:rPr>
          <w:rFonts w:ascii="仿宋" w:hAnsi="仿宋" w:eastAsia="仿宋"/>
          <w:spacing w:val="-5"/>
          <w:kern w:val="2"/>
          <w:sz w:val="28"/>
          <w:szCs w:val="28"/>
        </w:rPr>
      </w:pPr>
      <w:r>
        <w:rPr>
          <w:rFonts w:hint="eastAsia" w:ascii="仿宋" w:hAnsi="仿宋" w:eastAsia="仿宋"/>
          <w:sz w:val="28"/>
          <w:szCs w:val="28"/>
        </w:rPr>
        <w:t>对现有的辽宁移动办税APP全功能换版升级，原有功能</w:t>
      </w:r>
      <w:r>
        <w:rPr>
          <w:rFonts w:ascii="仿宋" w:hAnsi="仿宋" w:eastAsia="仿宋"/>
          <w:sz w:val="28"/>
          <w:szCs w:val="28"/>
        </w:rPr>
        <w:t>97</w:t>
      </w:r>
      <w:r>
        <w:rPr>
          <w:rFonts w:hint="eastAsia" w:ascii="仿宋" w:hAnsi="仿宋" w:eastAsia="仿宋"/>
          <w:sz w:val="28"/>
          <w:szCs w:val="28"/>
        </w:rPr>
        <w:t>项，2020年移动办税升级改造功能26项，界面风格、业务功能和操作流程和现有版本保持一致。</w:t>
      </w:r>
    </w:p>
    <w:p>
      <w:pPr>
        <w:pStyle w:val="5"/>
        <w:rPr>
          <w:rFonts w:ascii="仿宋" w:hAnsi="仿宋"/>
        </w:rPr>
      </w:pPr>
      <w:r>
        <w:rPr>
          <w:rFonts w:hint="eastAsia" w:ascii="仿宋" w:hAnsi="仿宋"/>
        </w:rPr>
        <w:t>技术需求</w:t>
      </w:r>
    </w:p>
    <w:p>
      <w:pPr>
        <w:pStyle w:val="6"/>
        <w:rPr>
          <w:rFonts w:ascii="仿宋" w:hAnsi="仿宋"/>
        </w:rPr>
      </w:pPr>
      <w:r>
        <w:rPr>
          <w:rFonts w:ascii="仿宋" w:hAnsi="仿宋"/>
        </w:rPr>
        <w:t xml:space="preserve">统一身份认证流程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电子税务局与政务服务平台按照一体化平台统一身份 认证相关标准规范要求，实现统一身份认证，一点登录，跨平台业务办理。用户办理具体涉税业务时需按照实名办税相关要求，通过实名认证方可办理，安全要求和认证手段不应 低于电子税务局对应的安全要求。</w:t>
      </w:r>
    </w:p>
    <w:p>
      <w:pPr>
        <w:pStyle w:val="7"/>
      </w:pPr>
      <w:r>
        <w:t xml:space="preserve">企业业务办理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企业用户通过法人登录入口登录政务服务平台（对应电子税务局企业用户），点击企业涉税政务服务事项，单点登录至电子税务局。政务服务平台企业身份认证具体流程如下：</w:t>
      </w: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4338955" cy="5719445"/>
            <wp:effectExtent l="0" t="0" r="4445" b="0"/>
            <wp:docPr id="4" name="图片 4" descr="16156174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615617465(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338955" cy="5719445"/>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ascii="仿宋" w:hAnsi="仿宋" w:eastAsia="仿宋"/>
          <w:sz w:val="28"/>
          <w:szCs w:val="28"/>
        </w:rPr>
        <w:t>图 1 政务服务平台企业登录流程</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w:t>
      </w:r>
      <w:r>
        <w:rPr>
          <w:rFonts w:ascii="仿宋" w:hAnsi="仿宋" w:eastAsia="仿宋"/>
          <w:spacing w:val="-5"/>
          <w:kern w:val="2"/>
          <w:sz w:val="28"/>
          <w:szCs w:val="28"/>
        </w:rPr>
        <w:t xml:space="preserve">企业用户通过政务服务平台法人入口登录，选择涉税政务服务事项。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w:t>
      </w:r>
      <w:r>
        <w:rPr>
          <w:rFonts w:ascii="仿宋" w:hAnsi="仿宋" w:eastAsia="仿宋"/>
          <w:spacing w:val="-5"/>
          <w:kern w:val="2"/>
          <w:sz w:val="28"/>
          <w:szCs w:val="28"/>
        </w:rPr>
        <w:t xml:space="preserve">政务服务平台用户信息与电子税务局用户信息进行比对，电子税务局已有该用户的，进行人员身份信息验证。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（三）</w:t>
      </w:r>
      <w:r>
        <w:rPr>
          <w:rFonts w:ascii="仿宋" w:hAnsi="仿宋" w:eastAsia="仿宋"/>
          <w:spacing w:val="-5"/>
          <w:kern w:val="2"/>
          <w:sz w:val="28"/>
          <w:szCs w:val="28"/>
        </w:rPr>
        <w:t xml:space="preserve">政务服务平台用户信息与电子税务局用户信息进行比对，电子税务局无该用户的，注册数据推送纳税人确认，完成电子税务局用户注册，进行税务登记信息比对。比对通过，进行人员身份信息验证。不通过的，进行自动跳转新办 纳税人套餐或税务登记信息确认界面办理税务登记信息确认，确认后，进行人员身份信息验证。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（四）</w:t>
      </w:r>
      <w:r>
        <w:rPr>
          <w:rFonts w:ascii="仿宋" w:hAnsi="仿宋" w:eastAsia="仿宋"/>
          <w:spacing w:val="-5"/>
          <w:kern w:val="2"/>
          <w:sz w:val="28"/>
          <w:szCs w:val="28"/>
        </w:rPr>
        <w:t xml:space="preserve">人员身份信息验证不通过，提示当前办理人没有办税权限，需要进行相应办税权限授权，流程结束。人员身份信息验证通过，完成单点登录，进入企业事项办理界面。自然人业务办理 </w:t>
      </w:r>
    </w:p>
    <w:p>
      <w:pPr>
        <w:pStyle w:val="7"/>
      </w:pPr>
      <w:r>
        <w:t>自然人业务办理</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自然人用户通过自然人登录入口（对应电子税务局自然人用户）登录政务服务平台，点击自然人涉税政务服务事项，单点登录至电子税务局。政务服务平台自然人身份认证具体流程如下</w:t>
      </w:r>
      <w:r>
        <w:rPr>
          <w:rFonts w:hint="eastAsia" w:ascii="仿宋" w:hAnsi="仿宋" w:eastAsia="仿宋"/>
          <w:spacing w:val="-5"/>
          <w:kern w:val="2"/>
          <w:sz w:val="28"/>
          <w:szCs w:val="28"/>
        </w:rPr>
        <w:t>：</w:t>
      </w: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4744720" cy="5814060"/>
            <wp:effectExtent l="0" t="0" r="0" b="0"/>
            <wp:docPr id="3" name="图片 3" descr="16156178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615617810(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744720" cy="5814060"/>
                    </a:xfrm>
                    <a:prstGeom prst="rect">
                      <a:avLst/>
                    </a:prstGeom>
                    <a:noFill/>
                    <a:ln>
                      <a:noFill/>
                    </a:ln>
                  </pic:spPr>
                </pic:pic>
              </a:graphicData>
            </a:graphic>
          </wp:inline>
        </w:drawing>
      </w:r>
    </w:p>
    <w:p>
      <w:pPr>
        <w:spacing w:line="360" w:lineRule="auto"/>
        <w:ind w:firstLine="560" w:firstLineChars="200"/>
        <w:jc w:val="left"/>
        <w:rPr>
          <w:rFonts w:ascii="仿宋" w:hAnsi="仿宋" w:eastAsia="仿宋"/>
          <w:sz w:val="28"/>
          <w:szCs w:val="28"/>
        </w:rPr>
      </w:pPr>
      <w:r>
        <w:rPr>
          <w:rFonts w:ascii="仿宋" w:hAnsi="仿宋" w:eastAsia="仿宋"/>
          <w:sz w:val="28"/>
          <w:szCs w:val="28"/>
        </w:rPr>
        <w:t>图 2 政务服务平台自然人登录流程</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w:t>
      </w:r>
      <w:r>
        <w:rPr>
          <w:rFonts w:ascii="仿宋" w:hAnsi="仿宋" w:eastAsia="仿宋"/>
          <w:spacing w:val="-5"/>
          <w:kern w:val="2"/>
          <w:sz w:val="28"/>
          <w:szCs w:val="28"/>
        </w:rPr>
        <w:t xml:space="preserve">自然人用户通过政务服务平台自然人入口登录，选择涉税政务服务事项。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w:t>
      </w:r>
      <w:r>
        <w:rPr>
          <w:rFonts w:ascii="仿宋" w:hAnsi="仿宋" w:eastAsia="仿宋"/>
          <w:spacing w:val="-5"/>
          <w:kern w:val="2"/>
          <w:sz w:val="28"/>
          <w:szCs w:val="28"/>
        </w:rPr>
        <w:t xml:space="preserve">政务服务平台用户信息与电子税务局用户信息进行比对，电子税务局已有该用户的，进行人员身份信息验证。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（三）</w:t>
      </w:r>
      <w:r>
        <w:rPr>
          <w:rFonts w:ascii="仿宋" w:hAnsi="仿宋" w:eastAsia="仿宋"/>
          <w:spacing w:val="-5"/>
          <w:kern w:val="2"/>
          <w:sz w:val="28"/>
          <w:szCs w:val="28"/>
        </w:rPr>
        <w:t xml:space="preserve">政务服务平台用户信息与电子税务局用户信息进行比对，电子税务局无该用户的，注册数据推送纳税人确认，完成电子税务局用户注册，进行人员身份信息验证。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（四）</w:t>
      </w:r>
      <w:r>
        <w:rPr>
          <w:rFonts w:ascii="仿宋" w:hAnsi="仿宋" w:eastAsia="仿宋"/>
          <w:spacing w:val="-5"/>
          <w:kern w:val="2"/>
          <w:sz w:val="28"/>
          <w:szCs w:val="28"/>
        </w:rPr>
        <w:t>对当前办理人员是否实名进行验证，验证不通过，跳转实名认证界面，实名认证后进入自然人事项办理界面。人员身份信息验证通过，完成单点登录，进入自然人事项办 理界面。</w:t>
      </w:r>
    </w:p>
    <w:p>
      <w:pPr>
        <w:pStyle w:val="6"/>
        <w:rPr>
          <w:rFonts w:ascii="仿宋" w:hAnsi="仿宋"/>
        </w:rPr>
      </w:pPr>
      <w:r>
        <w:rPr>
          <w:rFonts w:ascii="仿宋" w:hAnsi="仿宋"/>
        </w:rPr>
        <w:t>对接技术要求</w:t>
      </w:r>
    </w:p>
    <w:p>
      <w:pPr>
        <w:pStyle w:val="7"/>
      </w:pPr>
      <w:r>
        <w:t>技术标准</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电子税务局和政务服务平台均为互联网端应用，双方交互方式需采用互联网通用协议与技术标准，主要包括通信协议、对接方式、数据传输和加密方式等方面的内容。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w:t>
      </w:r>
      <w:r>
        <w:rPr>
          <w:rFonts w:ascii="仿宋" w:hAnsi="仿宋" w:eastAsia="仿宋"/>
          <w:spacing w:val="-5"/>
          <w:kern w:val="2"/>
          <w:sz w:val="28"/>
          <w:szCs w:val="28"/>
        </w:rPr>
        <w:t xml:space="preserve">通信协议。API 服务地址均需使用 Https 通信协议。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w:t>
      </w:r>
      <w:r>
        <w:rPr>
          <w:rFonts w:ascii="仿宋" w:hAnsi="仿宋" w:eastAsia="仿宋"/>
          <w:spacing w:val="-5"/>
          <w:kern w:val="2"/>
          <w:sz w:val="28"/>
          <w:szCs w:val="28"/>
        </w:rPr>
        <w:t>对接方式。单点登录方式使用 Oauth2.0 协议。</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（三）</w:t>
      </w:r>
      <w:r>
        <w:rPr>
          <w:rFonts w:ascii="仿宋" w:hAnsi="仿宋" w:eastAsia="仿宋"/>
          <w:spacing w:val="-5"/>
          <w:kern w:val="2"/>
          <w:sz w:val="28"/>
          <w:szCs w:val="28"/>
        </w:rPr>
        <w:t xml:space="preserve">数据传输。数据传输格式使用 Json，接口输入输出 数据统一使用 UFT-8 编码格式。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（四）</w:t>
      </w:r>
      <w:r>
        <w:rPr>
          <w:rFonts w:ascii="仿宋" w:hAnsi="仿宋" w:eastAsia="仿宋"/>
          <w:spacing w:val="-5"/>
          <w:kern w:val="2"/>
          <w:sz w:val="28"/>
          <w:szCs w:val="28"/>
        </w:rPr>
        <w:t>加密方式。使用国密 SM 加密算法。</w:t>
      </w:r>
    </w:p>
    <w:p>
      <w:pPr>
        <w:pStyle w:val="7"/>
      </w:pPr>
      <w:r>
        <w:t xml:space="preserve">总体架构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同政务服务平台的对接主要通过电子税务局或税务外联网信息交换平台。具体架构图示意图如下所示：</w:t>
      </w:r>
    </w:p>
    <w:p>
      <w:pPr>
        <w:spacing w:line="360" w:lineRule="auto"/>
        <w:ind w:firstLine="560" w:firstLineChars="200"/>
        <w:jc w:val="left"/>
        <w:rPr>
          <w:rFonts w:ascii="仿宋" w:hAnsi="仿宋" w:eastAsia="仿宋"/>
          <w:sz w:val="28"/>
          <w:szCs w:val="28"/>
        </w:rPr>
      </w:pPr>
      <w:r>
        <w:rPr>
          <w:rFonts w:ascii="仿宋" w:hAnsi="仿宋" w:eastAsia="仿宋"/>
          <w:sz w:val="28"/>
          <w:szCs w:val="28"/>
        </w:rPr>
        <w:drawing>
          <wp:inline distT="0" distB="0" distL="0" distR="0">
            <wp:extent cx="5003165" cy="2872740"/>
            <wp:effectExtent l="0" t="0" r="6985" b="3810"/>
            <wp:docPr id="2" name="图片 2" descr="16156181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61561812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003165" cy="2872740"/>
                    </a:xfrm>
                    <a:prstGeom prst="rect">
                      <a:avLst/>
                    </a:prstGeom>
                    <a:noFill/>
                    <a:ln>
                      <a:noFill/>
                    </a:ln>
                  </pic:spPr>
                </pic:pic>
              </a:graphicData>
            </a:graphic>
          </wp:inline>
        </w:drawing>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行政许可类、跨部门关联等涉税（费）业务主要通过电 子税务局对接实现。批量数据交换、批量业务处理、安全级别高的业务优先采用外联网信息交换平台实现与政务平台对接处理。通过税务外联网区与政务平台对接应按照总局外 部交换平台相关标准和要求建设实现对接。 电子税务局与政务服务平台统一身份认证依靠单点登录技术实现。政务平台实现对用户身份识别和认证，依据电子税务局权限系统完成对用户的授权。登录和办理业务相关 流程见本指引“统一身份认证流程”相关要求。</w:t>
      </w:r>
    </w:p>
    <w:p>
      <w:pPr>
        <w:pStyle w:val="7"/>
      </w:pPr>
      <w:r>
        <w:t xml:space="preserve">政务服务事项办件数据标准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与政务服务平台对接数据标准主要包含政务服务事项办件信息和统一身份认证信息。</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政务服务事项办数据本信息标准参考国家标准：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w:t>
      </w:r>
      <w:r>
        <w:rPr>
          <w:rFonts w:ascii="仿宋" w:hAnsi="仿宋" w:eastAsia="仿宋"/>
          <w:spacing w:val="-5"/>
          <w:kern w:val="2"/>
          <w:sz w:val="28"/>
          <w:szCs w:val="28"/>
        </w:rPr>
        <w:t xml:space="preserve">《GB/T 39046-2020 政务服务平台基础数据规范》 中“数据集”的数据要求。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w:t>
      </w:r>
      <w:r>
        <w:rPr>
          <w:rFonts w:ascii="仿宋" w:hAnsi="仿宋" w:eastAsia="仿宋"/>
          <w:spacing w:val="-5"/>
          <w:kern w:val="2"/>
          <w:sz w:val="28"/>
          <w:szCs w:val="28"/>
        </w:rPr>
        <w:t>《ZWFWC 0128-2019 国家政务服务平台政务服务数据服务接口要求》的“政务服务事项信息”、“政务服务事项办件信息”和“电子证照”的数据要求。 各地可根据实际情况制定未规定事项数据标准。</w:t>
      </w:r>
    </w:p>
    <w:p>
      <w:pPr>
        <w:pStyle w:val="6"/>
        <w:rPr>
          <w:rFonts w:ascii="仿宋" w:hAnsi="仿宋"/>
        </w:rPr>
      </w:pPr>
      <w:r>
        <w:rPr>
          <w:rFonts w:ascii="仿宋" w:hAnsi="仿宋"/>
        </w:rPr>
        <w:t xml:space="preserve">安全与管理 </w:t>
      </w:r>
    </w:p>
    <w:p>
      <w:pPr>
        <w:pStyle w:val="7"/>
      </w:pPr>
      <w:r>
        <w:t xml:space="preserve">对接要求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政务服务平台需通过 IT 产品信息安全认证、信息系统信息安全等级保护三级以上（含）。 实现与政务平台对接服务和对接渠道配置和管理，对纳税人使用的接入服务通过渠道和用户两个层级进行授权，确保政务对接安全。接入过程中，数据交换必须严格采用双向认证方式，在安全可靠的加密通道上传输，并选用国密 SM 加密算法，采用合适的安全技术确保满足数据完整性、保密性等基本安全要求。 政务服务平台正式接入前，应当实施接入测试，形成接入测试报告。接入测试应至少包括业务功能性测试、用户压力测试以及渗透性测试、攻击测试等安全测试，重点评估对电子税务局性能及安全的影响。 </w:t>
      </w:r>
    </w:p>
    <w:p>
      <w:pPr>
        <w:pStyle w:val="7"/>
      </w:pPr>
      <w:r>
        <w:t xml:space="preserve">接口管理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省级税务机关对电子税务局对外提供的接口实施统一管理，所有接口均应当实施接口申请、审核、分配、变更、监控和注销等管理。 电子税务局对政务服务平台开放的接口，应符合电子税务局接口管理和数据安全的各项要求，原则上使用异步方式调用接口，仅返回成功与否的非敏感数据。如需使用其他方式调用接口，需由省级税务机关向国家税务总局报备。 接口标准包括接口安全性、接口性能标准、接口流控管理、故障隔离规范等。接口安全性应满足用户接入合法性、 传输数据安全性、数据不可抵赖性、防篡改、防泄漏、安全审计等要求；接口性能标准应保证系统流畅性和稳定性；接口流量控制是指控制接口调用请求的速率；故障隔离是指某个接口出现异常时对其进行隔离，不影响其他接口提供服务。</w:t>
      </w:r>
    </w:p>
    <w:p>
      <w:pPr>
        <w:pStyle w:val="7"/>
      </w:pPr>
      <w:r>
        <w:t>网络安全</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应保证系统数据不因偶然原因或者恶意原因而遭到破坏更改或泄露，系统能够连续正常地运行。详见《电子税务局规范（2019 年版）》第二章“7.2 网络安全”。</w:t>
      </w:r>
    </w:p>
    <w:p>
      <w:pPr>
        <w:pStyle w:val="7"/>
      </w:pPr>
      <w:r>
        <w:t xml:space="preserve">服务器安全要求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包括对服务器端网络、服务器、虚拟机、云平台、应用 以及数据相关的安全要求。详见《电子税务局规范（2019 年版）》第二章“7.7 服务端安全要求”。 </w:t>
      </w:r>
    </w:p>
    <w:p>
      <w:pPr>
        <w:pStyle w:val="7"/>
      </w:pPr>
      <w:r>
        <w:t>应用安全</w:t>
      </w:r>
    </w:p>
    <w:p>
      <w:pPr>
        <w:pStyle w:val="8"/>
      </w:pPr>
      <w:r>
        <w:t xml:space="preserve">会话安全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会话标识应随机并且唯一。会话过程中应维持认证状态，防止用户通过直接输入登录地址访问登录后的页面。 接入系统应实施会话管理，可判断用户的空闲状态，当空闲超过一定时间后，自动关闭当前连接，用户再次操作时 必需重新登录。 建立合理的会话回收释放机制。确保电子税务局后台资源能够得到有效释放，保证纳税人良好的纳税体验。 </w:t>
      </w:r>
    </w:p>
    <w:p>
      <w:pPr>
        <w:pStyle w:val="8"/>
      </w:pPr>
      <w:r>
        <w:t xml:space="preserve">防 SQL 注入措施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应采取措施防止 SQL 注入攻击，措施包括且不限于使用参数化查询、使用存储过程、对用户输入，实施合法性校 验及过滤等。 除客户端程序和脚本外，服务器端程序应对用户输入进行合法性校验及过滤。应严格限制数据库用户的权限，只分配必需的最小权限。</w:t>
      </w:r>
    </w:p>
    <w:p>
      <w:pPr>
        <w:pStyle w:val="8"/>
      </w:pPr>
      <w:r>
        <w:t xml:space="preserve">防跨站脚本攻击措施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应采取措施防止跨站脚本攻击，包括且不限于对输入进行合法化检验、对输入进行转义处理、对非法字符实施过滤等。 </w:t>
      </w:r>
    </w:p>
    <w:p>
      <w:pPr>
        <w:pStyle w:val="8"/>
      </w:pPr>
      <w:r>
        <w:t xml:space="preserve">并发控制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应对系统的最大并发会话连接数进行限制。应对单个用户的多重并发会话进行限制。应对一个时间段内可能的并发会话连接数进行限制。当应用系统通信双方中的一方在指定时间内未作任何响应时，另一方应能够自动结束会话。 </w:t>
      </w:r>
    </w:p>
    <w:p>
      <w:pPr>
        <w:pStyle w:val="8"/>
      </w:pPr>
      <w:r>
        <w:t xml:space="preserve">其他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不得通过技术手段绕行电子税务局相关安全配置，不得使用未经国家认证的安全产品。应该使用国家认可的正版软件。安全要求较高的应用应采取防钓鱼措施，如域名保护、预留用户信息等。应对程序代码实施安全检查，识别并清除 潜在安全隐患。应通过安全的通道，对系统、应用实施管理和维护，禁止向互联网开放系统和应用的管理接口。 对于提供文件上传功能的应用，应对上传文件的合法性实施校验，包括且不限于文件类型、格式要求、上传位置、内容合法性等。服务器端应实现所有校验规则和校验机制，不得绕开校验机制。 </w:t>
      </w:r>
    </w:p>
    <w:p>
      <w:pPr>
        <w:pStyle w:val="7"/>
      </w:pPr>
      <w:r>
        <w:t xml:space="preserve">数据安全 </w:t>
      </w:r>
    </w:p>
    <w:p>
      <w:pPr>
        <w:pStyle w:val="8"/>
      </w:pPr>
      <w:r>
        <w:t xml:space="preserve">数据加密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所有信息在网络传输前应先做加密处理。口令、密码、密钥等高敏感性信息应实施加密存储。加密应使用国产 SM 系列密码算法，应使用安全的加密协议。 </w:t>
      </w:r>
    </w:p>
    <w:p>
      <w:pPr>
        <w:pStyle w:val="8"/>
      </w:pPr>
      <w:r>
        <w:t xml:space="preserve">数据完整性保护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应对重要数据采取完整性保护措施，防止数据被恶意篡改、删除、插入和重用。完整性保护对象包括但不限于：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w:t>
      </w:r>
      <w:r>
        <w:rPr>
          <w:rFonts w:ascii="仿宋" w:hAnsi="仿宋" w:eastAsia="仿宋"/>
          <w:spacing w:val="-5"/>
          <w:kern w:val="2"/>
          <w:sz w:val="28"/>
          <w:szCs w:val="28"/>
        </w:rPr>
        <w:t xml:space="preserve">具有唯一性的数据域（如系统跟踪号、流水号、日期、交易传输时间、节点标识码等）。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w:t>
      </w:r>
      <w:r>
        <w:rPr>
          <w:rFonts w:ascii="仿宋" w:hAnsi="仿宋" w:eastAsia="仿宋"/>
          <w:spacing w:val="-5"/>
          <w:kern w:val="2"/>
          <w:sz w:val="28"/>
          <w:szCs w:val="28"/>
        </w:rPr>
        <w:t xml:space="preserve">表征报文特征的数据域（如报文类型、交易种类等）。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（三）</w:t>
      </w:r>
      <w:r>
        <w:rPr>
          <w:rFonts w:ascii="仿宋" w:hAnsi="仿宋" w:eastAsia="仿宋"/>
          <w:spacing w:val="-5"/>
          <w:kern w:val="2"/>
          <w:sz w:val="28"/>
          <w:szCs w:val="28"/>
        </w:rPr>
        <w:t xml:space="preserve">交易相关数据域。 </w:t>
      </w:r>
    </w:p>
    <w:p>
      <w:pPr>
        <w:pStyle w:val="8"/>
      </w:pPr>
      <w:r>
        <w:t xml:space="preserve">抗抵赖措施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对于安全性要求较高的应用，应对重要操作和交易实施进行抗抵赖保护，防护对象包括但不限于：</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w:t>
      </w:r>
      <w:r>
        <w:rPr>
          <w:rFonts w:ascii="仿宋" w:hAnsi="仿宋" w:eastAsia="仿宋"/>
          <w:spacing w:val="-5"/>
          <w:kern w:val="2"/>
          <w:sz w:val="28"/>
          <w:szCs w:val="28"/>
        </w:rPr>
        <w:t xml:space="preserve">具有唯一性的数据域（如系统跟踪号、流水号、日期、交易传输时间、节点标识码等）。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w:t>
      </w:r>
      <w:r>
        <w:rPr>
          <w:rFonts w:ascii="仿宋" w:hAnsi="仿宋" w:eastAsia="仿宋"/>
          <w:spacing w:val="-5"/>
          <w:kern w:val="2"/>
          <w:sz w:val="28"/>
          <w:szCs w:val="28"/>
        </w:rPr>
        <w:t xml:space="preserve">表征报文特征的数据域（如报文类型、交易种类等）。 </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（三）</w:t>
      </w:r>
      <w:r>
        <w:rPr>
          <w:rFonts w:ascii="仿宋" w:hAnsi="仿宋" w:eastAsia="仿宋"/>
          <w:spacing w:val="-5"/>
          <w:kern w:val="2"/>
          <w:sz w:val="28"/>
          <w:szCs w:val="28"/>
        </w:rPr>
        <w:t xml:space="preserve">交易或操作相关数据域（如变更内容、变更后内容等）。 </w:t>
      </w:r>
    </w:p>
    <w:p>
      <w:pPr>
        <w:pStyle w:val="8"/>
      </w:pPr>
      <w:r>
        <w:t xml:space="preserve">防重放攻击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对于关键数据报文应采取防重放攻击措施。防重放攻击措施应采用安全的机制、密码算法和密钥。 </w:t>
      </w:r>
    </w:p>
    <w:p>
      <w:pPr>
        <w:pStyle w:val="8"/>
      </w:pPr>
      <w:r>
        <w:t xml:space="preserve">防敏感信息泄漏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应对系统返回信息进行审核和过滤，防止造成敏感信息的泄露。审核内容包括：是否包含敏感信息（包括且不限于配置信息、版本信息、网络拓扑信息、密码、密钥口令、用户隐私信息等）、返回的信息量是否异常、返回信息是否过细等。 应对日志记录的内容进行审核，防止将敏感信息写入日志。日志记录中不得以任何形式保存密码、密钥等高敏感性数据，其他敏感型数据仅应在脱敏或加密的前提下保存。 应严格控制日志的访问权限，仅允许有工作需要且经过授权的人员查看日志。 应对敏感数据的访问权限进行严格限制，防止未授权访问。 对于使用 Cookie 的应用，不应在 Cookie 中保存敏感信息，防止发生泄密。 </w:t>
      </w:r>
    </w:p>
    <w:p>
      <w:pPr>
        <w:pStyle w:val="7"/>
      </w:pPr>
      <w:r>
        <w:t xml:space="preserve">接口安全设计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电子税务局开放接口交互应满足以下安全要求：电子税务局开放接口应对数据有效性进行验证。应对通过电子税务局开放接口进行交互的数据进行完整性保护，电子税务局和政务服务平台应使用数字签名来保证数据的完整性和不可抵赖性。</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对于敏感信息，应采取以下措施进行安全交互：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（一）敏感信息应脱敏或去标识化处理。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（二）对敏感信息在数据交互过程中应使用以下安全防 护措施，包括但不限于：替换输入框原文、随机键位软键盘、防键盘窃听等，保证无法被获取敏感信息明文；在传输过程中宜使用集成在 SDK 中的加密组件进行加密，或对相关报文进行整体加密处理。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（三）对只读信息查询，可使用 API 方式进行查询请求对接，应采取加密等措施保证查询信息的完整性与保密性，查询结果在第三方应用本地不得保存。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w:t>
      </w:r>
      <w:r>
        <w:rPr>
          <w:rFonts w:hint="eastAsia" w:ascii="仿宋" w:hAnsi="仿宋" w:eastAsia="仿宋"/>
          <w:spacing w:val="-5"/>
          <w:kern w:val="2"/>
          <w:sz w:val="28"/>
          <w:szCs w:val="28"/>
        </w:rPr>
        <w:t>四</w:t>
      </w:r>
      <w:r>
        <w:rPr>
          <w:rFonts w:ascii="仿宋" w:hAnsi="仿宋" w:eastAsia="仿宋"/>
          <w:spacing w:val="-5"/>
          <w:kern w:val="2"/>
          <w:sz w:val="28"/>
          <w:szCs w:val="28"/>
        </w:rPr>
        <w:t>）应在认证结束后及时清除相关敏感信息，防范攻击者通过读取临时文件、内存数据等方式获得全部或者部分用户信息。</w:t>
      </w:r>
    </w:p>
    <w:p>
      <w:pPr>
        <w:pStyle w:val="7"/>
      </w:pPr>
      <w:r>
        <w:t>安全集成</w:t>
      </w:r>
    </w:p>
    <w:p>
      <w:pPr>
        <w:pStyle w:val="8"/>
      </w:pPr>
      <w:r>
        <w:t xml:space="preserve">安全传输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电子税务局与政务服务平台之间进行数据传输应符合下列安全要求： 应采用数字签名校验等手段，保证电子税务局与政务服务平台之间数据传输的完整性。应采用 TLS 安全通道连接进行通信，宜使用 TLS 1.0 及以上版本。 </w:t>
      </w:r>
    </w:p>
    <w:p>
      <w:pPr>
        <w:pStyle w:val="8"/>
      </w:pPr>
      <w:r>
        <w:t xml:space="preserve">运行安全 </w:t>
      </w:r>
    </w:p>
    <w:p>
      <w:pPr>
        <w:pStyle w:val="9"/>
        <w:jc w:val="left"/>
      </w:pPr>
      <w:r>
        <w:t xml:space="preserve">权限控制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电子税务局应对接口权限进行有效控制，电子税务局开放接口权限控制应满足以下安全要求应包括：应按政务服务平台、应用唯一标识 App_ID、接口、 用户等维度，采用“最小权限”原则进行授权，对于未授权 的资源禁止访问。 对于获取、使用、变更用户信息等接口，政务服务平台调用接口时，应首先取得用户明示同意，其内容应包含授权有效期。电子税务局应对 API 的调用有效期进行控制（如单次有效、阶段性有效、协议期限内有效）。 </w:t>
      </w:r>
    </w:p>
    <w:p>
      <w:pPr>
        <w:pStyle w:val="9"/>
        <w:jc w:val="left"/>
      </w:pPr>
      <w:r>
        <w:t xml:space="preserve">数据保护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政务服务平台在数据安全保护方面应满足以下安全要求：数据完整性保护 应对数据完整性进行校验，并在检测到完整性错误时采取必要的恢复措施（或停止执行请求）。 数据机密性保护原则上不应采集、存储用户敏感信息。对于需要用户输入敏感信息或身份鉴别信息的场景，政务服务平台应用仅可作为信息的采集与传输通道，应部署认证 SDK、采取报文加密等措施，保证采集与传输信息的机密性与完整性，不得将敏感信息与身份鉴别信息在政务服务平台进行留存。电子税务局向政务服务平台应用提供的报错信息，不应泄漏服务器、中间件、数据库等软硬件信息或内部网络信息。 数据删除与销毁在合作终止后，双方应依据与约定的方式删除（或销毁）通过电子税务局开放接口获取的纳税人相关数据。在合作终止后，双方应依据法律法规、部门规章、相关协议约定等，履行相关义务。</w:t>
      </w:r>
    </w:p>
    <w:p>
      <w:pPr>
        <w:pStyle w:val="9"/>
        <w:jc w:val="left"/>
      </w:pPr>
      <w:r>
        <w:t xml:space="preserve">政务服务平台安全能力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政务服务平台在安全能力方面应满足以下要求：应留存与电子税务局开放接口集成相关的应用系统、网络设备、主机设备、安全产品日志，日志保留期应满足国家与行业主管部门要求，日志留存应不少于 6 个月。指派专人对日志、设备及系统运维情况进行审计、分析。对整体运维情况、故障和安全事件进行跟踪分析，排查系统各种问题和故障。应通过技术手段与管理措施等，防止接口滥用。 </w:t>
      </w:r>
    </w:p>
    <w:p>
      <w:pPr>
        <w:pStyle w:val="9"/>
        <w:jc w:val="left"/>
      </w:pPr>
      <w:r>
        <w:t xml:space="preserve">政务服务平台接口集成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接口集成方面应满足以下要求：省级税务机关应向政务服务平台提供说明手册，以及授权其使用的服务类型，确保正确合理使用接口。省级税务局机关应向政务服务平台提供密钥加密存储规范，防范密钥丢失或泄露，保证相关密钥、数字证书的妥善使用。如省级税务机关提供封装了电子税务局开放接口调用的 SDK，需做好对该 SDK 进行反编译、篡改或二次封装的防范措施。如政务服务平台发现电子税务局开放接口存在安全缺陷，应采取补救措施并及时告知省级税务机关。双方都应对缺陷细节做好保密工作。 </w:t>
      </w:r>
    </w:p>
    <w:p>
      <w:pPr>
        <w:pStyle w:val="7"/>
      </w:pPr>
      <w:r>
        <w:t xml:space="preserve">安全运维 </w:t>
      </w:r>
    </w:p>
    <w:p>
      <w:pPr>
        <w:pStyle w:val="8"/>
      </w:pPr>
      <w:r>
        <w:t xml:space="preserve">运维监测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运维监测应满足以下要求：省级税务机关应建立电子税务局开放接口运维监测平台，或将电子税务局开放接口运维监测纳入电子税务局统一监测平台并重点监测。 运维监测应具备以下监测能力：监控电子税务局开放接口相关服务器运行状态并建立告警机制。监控电子税务局开放接口服务状态（包括耗时、交易量、成功率等参数）并建立告警机制。政务服务平台应对其集成电子税务局开放接口运行状态进行监测，发现异常应及时处置。 </w:t>
      </w:r>
    </w:p>
    <w:p>
      <w:pPr>
        <w:pStyle w:val="8"/>
      </w:pPr>
      <w:r>
        <w:t xml:space="preserve">异常监测 </w:t>
      </w:r>
    </w:p>
    <w:p>
      <w:pPr>
        <w:pStyle w:val="17"/>
        <w:topLinePunct/>
        <w:spacing w:line="360" w:lineRule="auto"/>
        <w:ind w:firstLine="540" w:firstLineChars="200"/>
        <w:rPr>
          <w:rFonts w:ascii="仿宋" w:hAnsi="仿宋" w:eastAsia="仿宋"/>
          <w:spacing w:val="-5"/>
          <w:kern w:val="2"/>
          <w:sz w:val="28"/>
          <w:szCs w:val="28"/>
        </w:rPr>
      </w:pPr>
      <w:r>
        <w:rPr>
          <w:rFonts w:ascii="仿宋" w:hAnsi="仿宋" w:eastAsia="仿宋"/>
          <w:spacing w:val="-5"/>
          <w:kern w:val="2"/>
          <w:sz w:val="28"/>
          <w:szCs w:val="28"/>
        </w:rPr>
        <w:t xml:space="preserve">异常监测应满足以下要求：电子税务局应具备流量监控、故障隔离等开放接口调用控制能力。电子税务局开放接口应具备调用流量控制能力，控制规则包括最大允许接口调用并发数、单位时间最大交易调用量等，控制措施包括告警、暂停、拒绝等。应建立未授权和冒用电子税务局开放接口的监测机制，发现问题及时处置。应具备故障监测和恢复能力。电子税务局开放接口应具备故障识别与隔离能力。电子税务局开放接口调用应设计熔断机制，熔断规则包括设置调用失败次数阈值、传递失败次数阈值等，熔断措施包括拒绝交易、暂停服务调用等。 电子税务局开放接口应建立调用异常告警处理机制。 </w:t>
      </w:r>
    </w:p>
    <w:p>
      <w:pPr>
        <w:pStyle w:val="5"/>
        <w:rPr>
          <w:rFonts w:ascii="仿宋" w:hAnsi="仿宋"/>
        </w:rPr>
      </w:pPr>
      <w:r>
        <w:rPr>
          <w:rFonts w:hint="eastAsia" w:ascii="仿宋" w:hAnsi="仿宋"/>
        </w:rPr>
        <w:t>业务需求</w:t>
      </w:r>
    </w:p>
    <w:p>
      <w:pPr>
        <w:pStyle w:val="6"/>
        <w:rPr>
          <w:rFonts w:ascii="仿宋" w:hAnsi="仿宋"/>
        </w:rPr>
      </w:pPr>
      <w:r>
        <w:rPr>
          <w:rFonts w:hint="eastAsia" w:ascii="仿宋" w:hAnsi="仿宋"/>
        </w:rPr>
        <w:t>一般纳税人资格查询</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（一）业务描述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w:t>
      </w:r>
      <w:r>
        <w:rPr>
          <w:rFonts w:ascii="仿宋" w:hAnsi="仿宋" w:eastAsia="仿宋"/>
          <w:spacing w:val="-5"/>
          <w:kern w:val="2"/>
          <w:sz w:val="28"/>
          <w:szCs w:val="28"/>
        </w:rPr>
        <w:t>通过</w:t>
      </w:r>
      <w:r>
        <w:rPr>
          <w:rFonts w:hint="eastAsia" w:ascii="仿宋" w:hAnsi="仿宋" w:eastAsia="仿宋"/>
          <w:spacing w:val="-5"/>
          <w:kern w:val="2"/>
          <w:sz w:val="28"/>
          <w:szCs w:val="28"/>
        </w:rPr>
        <w:t>此</w:t>
      </w:r>
      <w:r>
        <w:rPr>
          <w:rFonts w:ascii="仿宋" w:hAnsi="仿宋" w:eastAsia="仿宋"/>
          <w:spacing w:val="-5"/>
          <w:kern w:val="2"/>
          <w:sz w:val="28"/>
          <w:szCs w:val="28"/>
        </w:rPr>
        <w:t>功能查询</w:t>
      </w:r>
      <w:r>
        <w:rPr>
          <w:rFonts w:hint="eastAsia" w:ascii="仿宋" w:hAnsi="仿宋" w:eastAsia="仿宋"/>
          <w:spacing w:val="-5"/>
          <w:kern w:val="2"/>
          <w:sz w:val="28"/>
          <w:szCs w:val="28"/>
        </w:rPr>
        <w:t>到具有一般纳税人资格的纳税人。</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（二）功能要求：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进入方式：1）【辽事通A</w:t>
      </w:r>
      <w:r>
        <w:rPr>
          <w:rFonts w:ascii="仿宋" w:hAnsi="仿宋" w:eastAsia="仿宋"/>
          <w:spacing w:val="-5"/>
          <w:kern w:val="2"/>
          <w:sz w:val="28"/>
          <w:szCs w:val="28"/>
        </w:rPr>
        <w:t>PP</w:t>
      </w:r>
      <w:r>
        <w:rPr>
          <w:rFonts w:hint="eastAsia" w:ascii="仿宋" w:hAnsi="仿宋" w:eastAsia="仿宋"/>
          <w:spacing w:val="-5"/>
          <w:kern w:val="2"/>
          <w:sz w:val="28"/>
          <w:szCs w:val="28"/>
        </w:rPr>
        <w:t>】-【纳税查询】-【一般纳税人资格查询】，点击进入界面。2）在搜索栏输入纳税人识别号等关键字，进行模糊查询。</w:t>
      </w:r>
    </w:p>
    <w:p>
      <w:pPr>
        <w:pStyle w:val="6"/>
        <w:rPr>
          <w:rFonts w:ascii="仿宋" w:hAnsi="仿宋"/>
        </w:rPr>
      </w:pPr>
      <w:r>
        <w:rPr>
          <w:rFonts w:hint="eastAsia" w:ascii="仿宋" w:hAnsi="仿宋"/>
        </w:rPr>
        <w:t>纳税人状态查询</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w:t>
      </w:r>
      <w:r>
        <w:rPr>
          <w:rFonts w:ascii="仿宋" w:hAnsi="仿宋" w:eastAsia="仿宋"/>
          <w:spacing w:val="-5"/>
          <w:kern w:val="2"/>
          <w:sz w:val="28"/>
          <w:szCs w:val="28"/>
        </w:rPr>
        <w:t>通过</w:t>
      </w:r>
      <w:r>
        <w:rPr>
          <w:rFonts w:hint="eastAsia" w:ascii="仿宋" w:hAnsi="仿宋" w:eastAsia="仿宋"/>
          <w:spacing w:val="-5"/>
          <w:kern w:val="2"/>
          <w:sz w:val="28"/>
          <w:szCs w:val="28"/>
        </w:rPr>
        <w:t>此</w:t>
      </w:r>
      <w:r>
        <w:rPr>
          <w:rFonts w:ascii="仿宋" w:hAnsi="仿宋" w:eastAsia="仿宋"/>
          <w:spacing w:val="-5"/>
          <w:kern w:val="2"/>
          <w:sz w:val="28"/>
          <w:szCs w:val="28"/>
        </w:rPr>
        <w:t>功能查询</w:t>
      </w:r>
      <w:r>
        <w:rPr>
          <w:rFonts w:hint="eastAsia" w:ascii="仿宋" w:hAnsi="仿宋" w:eastAsia="仿宋"/>
          <w:spacing w:val="-5"/>
          <w:kern w:val="2"/>
          <w:sz w:val="28"/>
          <w:szCs w:val="28"/>
        </w:rPr>
        <w:t>到纳税主体历年的纳税信用状态、纳税信用动态调整信息和当期信用评价指标采集情况。</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进入方式：1）【辽事通A</w:t>
      </w:r>
      <w:r>
        <w:rPr>
          <w:rFonts w:ascii="仿宋" w:hAnsi="仿宋" w:eastAsia="仿宋"/>
          <w:spacing w:val="-5"/>
          <w:kern w:val="2"/>
          <w:sz w:val="28"/>
          <w:szCs w:val="28"/>
        </w:rPr>
        <w:t>PP</w:t>
      </w:r>
      <w:r>
        <w:rPr>
          <w:rFonts w:hint="eastAsia" w:ascii="仿宋" w:hAnsi="仿宋" w:eastAsia="仿宋"/>
          <w:spacing w:val="-5"/>
          <w:kern w:val="2"/>
          <w:sz w:val="28"/>
          <w:szCs w:val="28"/>
        </w:rPr>
        <w:t>】-【纳税查询】-【纳税人状态查询】，点击进入界面。2）在搜索栏输入纳税人识别号等关键字，进行模糊查询。纳税人识别号、纳税人名称需精确输入。纳税人识别号和纳税人名称不能同时为空。查询历年纳税信用结果以列表形式展示，展示信息包括评价年度、评价级别、评价分数等，可下钻或下载查看某一年度的具体纳税信用评价信息，包括具体纳税信用评价指标记分记录等。查询当期信用评价指标采集记录，展示信息包括指标名称、指标分值、指标采集时间，指标采集税务机关等。</w:t>
      </w:r>
    </w:p>
    <w:p>
      <w:pPr>
        <w:pStyle w:val="6"/>
        <w:rPr>
          <w:rFonts w:ascii="仿宋" w:hAnsi="仿宋"/>
        </w:rPr>
      </w:pPr>
      <w:r>
        <w:rPr>
          <w:rFonts w:hint="eastAsia" w:ascii="仿宋" w:hAnsi="仿宋"/>
        </w:rPr>
        <w:t>A级纳税人信用查询</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w:t>
      </w:r>
      <w:r>
        <w:rPr>
          <w:rFonts w:ascii="仿宋" w:hAnsi="仿宋" w:eastAsia="仿宋"/>
          <w:spacing w:val="-5"/>
          <w:kern w:val="2"/>
          <w:sz w:val="28"/>
          <w:szCs w:val="28"/>
        </w:rPr>
        <w:t>通过</w:t>
      </w:r>
      <w:r>
        <w:rPr>
          <w:rFonts w:hint="eastAsia" w:ascii="仿宋" w:hAnsi="仿宋" w:eastAsia="仿宋"/>
          <w:spacing w:val="-5"/>
          <w:kern w:val="2"/>
          <w:sz w:val="28"/>
          <w:szCs w:val="28"/>
        </w:rPr>
        <w:t>此</w:t>
      </w:r>
      <w:r>
        <w:rPr>
          <w:rFonts w:ascii="仿宋" w:hAnsi="仿宋" w:eastAsia="仿宋"/>
          <w:spacing w:val="-5"/>
          <w:kern w:val="2"/>
          <w:sz w:val="28"/>
          <w:szCs w:val="28"/>
        </w:rPr>
        <w:t>功能查询</w:t>
      </w:r>
      <w:r>
        <w:rPr>
          <w:rFonts w:hint="eastAsia" w:ascii="仿宋" w:hAnsi="仿宋" w:eastAsia="仿宋"/>
          <w:spacing w:val="-5"/>
          <w:kern w:val="2"/>
          <w:sz w:val="28"/>
          <w:szCs w:val="28"/>
        </w:rPr>
        <w:t>到信用级别A级的纳税人。</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进入方式：1）【辽事通A</w:t>
      </w:r>
      <w:r>
        <w:rPr>
          <w:rFonts w:ascii="仿宋" w:hAnsi="仿宋" w:eastAsia="仿宋"/>
          <w:spacing w:val="-5"/>
          <w:kern w:val="2"/>
          <w:sz w:val="28"/>
          <w:szCs w:val="28"/>
        </w:rPr>
        <w:t>PP</w:t>
      </w:r>
      <w:r>
        <w:rPr>
          <w:rFonts w:hint="eastAsia" w:ascii="仿宋" w:hAnsi="仿宋" w:eastAsia="仿宋"/>
          <w:spacing w:val="-5"/>
          <w:kern w:val="2"/>
          <w:sz w:val="28"/>
          <w:szCs w:val="28"/>
        </w:rPr>
        <w:t>】-【纳税查询】-【A级纳税人信用查询】，点击进入界面。2）在搜索栏输入纳税人识别号等关键字，进行模糊查询。</w:t>
      </w:r>
    </w:p>
    <w:p>
      <w:pPr>
        <w:pStyle w:val="6"/>
        <w:rPr>
          <w:rFonts w:ascii="仿宋" w:hAnsi="仿宋"/>
        </w:rPr>
      </w:pPr>
      <w:r>
        <w:rPr>
          <w:rFonts w:hint="eastAsia" w:ascii="仿宋" w:hAnsi="仿宋"/>
        </w:rPr>
        <w:t>车购税完税证明查询</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w:t>
      </w:r>
      <w:r>
        <w:rPr>
          <w:rFonts w:ascii="仿宋" w:hAnsi="仿宋" w:eastAsia="仿宋"/>
          <w:spacing w:val="-5"/>
          <w:kern w:val="2"/>
          <w:sz w:val="28"/>
          <w:szCs w:val="28"/>
        </w:rPr>
        <w:t>通过</w:t>
      </w:r>
      <w:r>
        <w:rPr>
          <w:rFonts w:hint="eastAsia" w:ascii="仿宋" w:hAnsi="仿宋" w:eastAsia="仿宋"/>
          <w:spacing w:val="-5"/>
          <w:kern w:val="2"/>
          <w:sz w:val="28"/>
          <w:szCs w:val="28"/>
        </w:rPr>
        <w:t>此</w:t>
      </w:r>
      <w:r>
        <w:rPr>
          <w:rFonts w:ascii="仿宋" w:hAnsi="仿宋" w:eastAsia="仿宋"/>
          <w:spacing w:val="-5"/>
          <w:kern w:val="2"/>
          <w:sz w:val="28"/>
          <w:szCs w:val="28"/>
        </w:rPr>
        <w:t>功能查询</w:t>
      </w:r>
      <w:r>
        <w:rPr>
          <w:rFonts w:hint="eastAsia" w:ascii="仿宋" w:hAnsi="仿宋" w:eastAsia="仿宋"/>
          <w:spacing w:val="-5"/>
          <w:kern w:val="2"/>
          <w:sz w:val="28"/>
          <w:szCs w:val="28"/>
        </w:rPr>
        <w:t>和下载电子版车辆购置税完税证明。</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进入方式：1）【辽事通A</w:t>
      </w:r>
      <w:r>
        <w:rPr>
          <w:rFonts w:ascii="仿宋" w:hAnsi="仿宋" w:eastAsia="仿宋"/>
          <w:spacing w:val="-5"/>
          <w:kern w:val="2"/>
          <w:sz w:val="28"/>
          <w:szCs w:val="28"/>
        </w:rPr>
        <w:t>PP</w:t>
      </w:r>
      <w:r>
        <w:rPr>
          <w:rFonts w:hint="eastAsia" w:ascii="仿宋" w:hAnsi="仿宋" w:eastAsia="仿宋"/>
          <w:spacing w:val="-5"/>
          <w:kern w:val="2"/>
          <w:sz w:val="28"/>
          <w:szCs w:val="28"/>
        </w:rPr>
        <w:t>】-【我要办税】-【车购税完税证明查询】，点击进入界面。2）在搜索栏输入纳税人识别号、车辆识别代号、验证码等关键字，进行模糊查询及下载。</w:t>
      </w:r>
    </w:p>
    <w:p>
      <w:pPr>
        <w:pStyle w:val="6"/>
        <w:rPr>
          <w:rFonts w:ascii="仿宋" w:hAnsi="仿宋"/>
        </w:rPr>
      </w:pPr>
      <w:r>
        <w:rPr>
          <w:rFonts w:hint="eastAsia" w:ascii="仿宋" w:hAnsi="仿宋"/>
        </w:rPr>
        <w:t>纳税人信用A级纳税人名单查询</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w:t>
      </w:r>
      <w:r>
        <w:rPr>
          <w:rFonts w:ascii="仿宋" w:hAnsi="仿宋" w:eastAsia="仿宋"/>
          <w:spacing w:val="-5"/>
          <w:kern w:val="2"/>
          <w:sz w:val="28"/>
          <w:szCs w:val="28"/>
        </w:rPr>
        <w:t>通过</w:t>
      </w:r>
      <w:r>
        <w:rPr>
          <w:rFonts w:hint="eastAsia" w:ascii="仿宋" w:hAnsi="仿宋" w:eastAsia="仿宋"/>
          <w:spacing w:val="-5"/>
          <w:kern w:val="2"/>
          <w:sz w:val="28"/>
          <w:szCs w:val="28"/>
        </w:rPr>
        <w:t>此</w:t>
      </w:r>
      <w:r>
        <w:rPr>
          <w:rFonts w:ascii="仿宋" w:hAnsi="仿宋" w:eastAsia="仿宋"/>
          <w:spacing w:val="-5"/>
          <w:kern w:val="2"/>
          <w:sz w:val="28"/>
          <w:szCs w:val="28"/>
        </w:rPr>
        <w:t>功能查询</w:t>
      </w:r>
      <w:r>
        <w:rPr>
          <w:rFonts w:hint="eastAsia" w:ascii="仿宋" w:hAnsi="仿宋" w:eastAsia="仿宋"/>
          <w:spacing w:val="-5"/>
          <w:kern w:val="2"/>
          <w:sz w:val="28"/>
          <w:szCs w:val="28"/>
        </w:rPr>
        <w:t>到信用级别A级的纳税人。</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进入方式：1）【辽事通A</w:t>
      </w:r>
      <w:r>
        <w:rPr>
          <w:rFonts w:ascii="仿宋" w:hAnsi="仿宋" w:eastAsia="仿宋"/>
          <w:spacing w:val="-5"/>
          <w:kern w:val="2"/>
          <w:sz w:val="28"/>
          <w:szCs w:val="28"/>
        </w:rPr>
        <w:t>PP</w:t>
      </w:r>
      <w:r>
        <w:rPr>
          <w:rFonts w:hint="eastAsia" w:ascii="仿宋" w:hAnsi="仿宋" w:eastAsia="仿宋"/>
          <w:spacing w:val="-5"/>
          <w:kern w:val="2"/>
          <w:sz w:val="28"/>
          <w:szCs w:val="28"/>
        </w:rPr>
        <w:t>】-【我要办税】-【纳税人信用A级纳税人名单查询】，点击进入界面。2）在搜索栏输入纳税人识别号、验证码等关键字，进行模糊查询。</w:t>
      </w:r>
    </w:p>
    <w:p>
      <w:pPr>
        <w:pStyle w:val="6"/>
        <w:rPr>
          <w:rFonts w:ascii="仿宋" w:hAnsi="仿宋"/>
        </w:rPr>
      </w:pPr>
      <w:r>
        <w:rPr>
          <w:rFonts w:hint="eastAsia" w:ascii="仿宋" w:hAnsi="仿宋"/>
        </w:rPr>
        <w:t>税务师事务所查询</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w:t>
      </w:r>
      <w:r>
        <w:rPr>
          <w:rFonts w:ascii="仿宋" w:hAnsi="仿宋" w:eastAsia="仿宋"/>
          <w:spacing w:val="-5"/>
          <w:kern w:val="2"/>
          <w:sz w:val="28"/>
          <w:szCs w:val="28"/>
        </w:rPr>
        <w:t>通过</w:t>
      </w:r>
      <w:r>
        <w:rPr>
          <w:rFonts w:hint="eastAsia" w:ascii="仿宋" w:hAnsi="仿宋" w:eastAsia="仿宋"/>
          <w:spacing w:val="-5"/>
          <w:kern w:val="2"/>
          <w:sz w:val="28"/>
          <w:szCs w:val="28"/>
        </w:rPr>
        <w:t>此</w:t>
      </w:r>
      <w:r>
        <w:rPr>
          <w:rFonts w:ascii="仿宋" w:hAnsi="仿宋" w:eastAsia="仿宋"/>
          <w:spacing w:val="-5"/>
          <w:kern w:val="2"/>
          <w:sz w:val="28"/>
          <w:szCs w:val="28"/>
        </w:rPr>
        <w:t>功能查询</w:t>
      </w:r>
      <w:r>
        <w:rPr>
          <w:rFonts w:hint="eastAsia" w:ascii="仿宋" w:hAnsi="仿宋" w:eastAsia="仿宋"/>
          <w:spacing w:val="-5"/>
          <w:kern w:val="2"/>
          <w:sz w:val="28"/>
          <w:szCs w:val="28"/>
        </w:rPr>
        <w:t>各涉税专业服务机构行政登记基本信息。</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进入方式：1）【辽事通A</w:t>
      </w:r>
      <w:r>
        <w:rPr>
          <w:rFonts w:ascii="仿宋" w:hAnsi="仿宋" w:eastAsia="仿宋"/>
          <w:spacing w:val="-5"/>
          <w:kern w:val="2"/>
          <w:sz w:val="28"/>
          <w:szCs w:val="28"/>
        </w:rPr>
        <w:t>PP</w:t>
      </w:r>
      <w:r>
        <w:rPr>
          <w:rFonts w:hint="eastAsia" w:ascii="仿宋" w:hAnsi="仿宋" w:eastAsia="仿宋"/>
          <w:spacing w:val="-5"/>
          <w:kern w:val="2"/>
          <w:sz w:val="28"/>
          <w:szCs w:val="28"/>
        </w:rPr>
        <w:t>】-【我要办税】-【税务师事务所查询】，点击进入界面。2）在搜索栏输入涉税机构名称、服务状态、验证码等关键字，进行模糊查询。</w:t>
      </w:r>
    </w:p>
    <w:p>
      <w:pPr>
        <w:pStyle w:val="6"/>
        <w:rPr>
          <w:rFonts w:ascii="仿宋" w:hAnsi="仿宋"/>
        </w:rPr>
      </w:pPr>
      <w:r>
        <w:rPr>
          <w:rFonts w:hint="eastAsia" w:ascii="仿宋" w:hAnsi="仿宋"/>
        </w:rPr>
        <w:t>下载核准注销通知书</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w:t>
      </w:r>
      <w:r>
        <w:rPr>
          <w:rFonts w:ascii="仿宋" w:hAnsi="仿宋" w:eastAsia="仿宋"/>
          <w:spacing w:val="-5"/>
          <w:kern w:val="2"/>
          <w:sz w:val="28"/>
          <w:szCs w:val="28"/>
        </w:rPr>
        <w:t>通过</w:t>
      </w:r>
      <w:r>
        <w:rPr>
          <w:rFonts w:hint="eastAsia" w:ascii="仿宋" w:hAnsi="仿宋" w:eastAsia="仿宋"/>
          <w:spacing w:val="-5"/>
          <w:kern w:val="2"/>
          <w:sz w:val="28"/>
          <w:szCs w:val="28"/>
        </w:rPr>
        <w:t>此</w:t>
      </w:r>
      <w:r>
        <w:rPr>
          <w:rFonts w:ascii="仿宋" w:hAnsi="仿宋" w:eastAsia="仿宋"/>
          <w:spacing w:val="-5"/>
          <w:kern w:val="2"/>
          <w:sz w:val="28"/>
          <w:szCs w:val="28"/>
        </w:rPr>
        <w:t>功能</w:t>
      </w:r>
      <w:r>
        <w:rPr>
          <w:rFonts w:hint="eastAsia" w:ascii="仿宋" w:hAnsi="仿宋" w:eastAsia="仿宋"/>
          <w:spacing w:val="-5"/>
          <w:kern w:val="2"/>
          <w:sz w:val="28"/>
          <w:szCs w:val="28"/>
        </w:rPr>
        <w:t>凭短信验证码下载注销税务登记核准通知书。</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进入方式：1）【辽事通A</w:t>
      </w:r>
      <w:r>
        <w:rPr>
          <w:rFonts w:ascii="仿宋" w:hAnsi="仿宋" w:eastAsia="仿宋"/>
          <w:spacing w:val="-5"/>
          <w:kern w:val="2"/>
          <w:sz w:val="28"/>
          <w:szCs w:val="28"/>
        </w:rPr>
        <w:t>PP</w:t>
      </w:r>
      <w:r>
        <w:rPr>
          <w:rFonts w:hint="eastAsia" w:ascii="仿宋" w:hAnsi="仿宋" w:eastAsia="仿宋"/>
          <w:spacing w:val="-5"/>
          <w:kern w:val="2"/>
          <w:sz w:val="28"/>
          <w:szCs w:val="28"/>
        </w:rPr>
        <w:t>】-【我要办税】-【下载核准注销通知书】，点击进入界面。2）在搜索栏输入下载码、验证码等关键字，进行模糊查询。</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下载码来源：纳税人在电子税务局提交注销税务登记申请时，需要录入联系人手机号码， 待主管税务机关审核通过，准予注销后，电子税务局会向该手机号发送一条验证码，该验证码即为下载码。请使用该下载码进行查询下载注销核准通知书。</w:t>
      </w:r>
    </w:p>
    <w:p>
      <w:pPr>
        <w:pStyle w:val="6"/>
        <w:rPr>
          <w:rFonts w:ascii="仿宋" w:hAnsi="仿宋"/>
        </w:rPr>
      </w:pPr>
      <w:r>
        <w:rPr>
          <w:rFonts w:hint="eastAsia" w:ascii="仿宋" w:hAnsi="仿宋"/>
        </w:rPr>
        <w:t>清税证明下载</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（一）业务描述</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纳税人</w:t>
      </w:r>
      <w:r>
        <w:rPr>
          <w:rFonts w:ascii="仿宋" w:hAnsi="仿宋" w:eastAsia="仿宋"/>
          <w:spacing w:val="-5"/>
          <w:kern w:val="2"/>
          <w:sz w:val="28"/>
          <w:szCs w:val="28"/>
        </w:rPr>
        <w:t>通过</w:t>
      </w:r>
      <w:r>
        <w:rPr>
          <w:rFonts w:hint="eastAsia" w:ascii="仿宋" w:hAnsi="仿宋" w:eastAsia="仿宋"/>
          <w:spacing w:val="-5"/>
          <w:kern w:val="2"/>
          <w:sz w:val="28"/>
          <w:szCs w:val="28"/>
        </w:rPr>
        <w:t>此</w:t>
      </w:r>
      <w:r>
        <w:rPr>
          <w:rFonts w:ascii="仿宋" w:hAnsi="仿宋" w:eastAsia="仿宋"/>
          <w:spacing w:val="-5"/>
          <w:kern w:val="2"/>
          <w:sz w:val="28"/>
          <w:szCs w:val="28"/>
        </w:rPr>
        <w:t>功能</w:t>
      </w:r>
      <w:r>
        <w:rPr>
          <w:rFonts w:hint="eastAsia" w:ascii="仿宋" w:hAnsi="仿宋" w:eastAsia="仿宋"/>
          <w:spacing w:val="-5"/>
          <w:kern w:val="2"/>
          <w:sz w:val="28"/>
          <w:szCs w:val="28"/>
        </w:rPr>
        <w:t>凭短信验证码下载清税证明。</w:t>
      </w:r>
    </w:p>
    <w:p>
      <w:pPr>
        <w:pStyle w:val="17"/>
        <w:topLinePunct/>
        <w:spacing w:line="360" w:lineRule="auto"/>
        <w:ind w:firstLine="540" w:firstLineChars="200"/>
        <w:outlineLvl w:val="1"/>
        <w:rPr>
          <w:rFonts w:ascii="仿宋" w:hAnsi="仿宋" w:eastAsia="仿宋"/>
          <w:spacing w:val="-5"/>
          <w:kern w:val="2"/>
          <w:sz w:val="28"/>
          <w:szCs w:val="28"/>
        </w:rPr>
      </w:pPr>
      <w:r>
        <w:rPr>
          <w:rFonts w:hint="eastAsia" w:ascii="仿宋" w:hAnsi="仿宋" w:eastAsia="仿宋"/>
          <w:spacing w:val="-5"/>
          <w:kern w:val="2"/>
          <w:sz w:val="28"/>
          <w:szCs w:val="28"/>
        </w:rPr>
        <w:t>（二）功能要求：</w:t>
      </w:r>
    </w:p>
    <w:p>
      <w:pPr>
        <w:pStyle w:val="17"/>
        <w:topLinePunct/>
        <w:spacing w:line="360" w:lineRule="auto"/>
        <w:ind w:firstLine="540" w:firstLineChars="200"/>
        <w:rPr>
          <w:rFonts w:ascii="仿宋" w:hAnsi="仿宋" w:eastAsia="仿宋"/>
          <w:spacing w:val="-5"/>
          <w:kern w:val="2"/>
          <w:sz w:val="28"/>
          <w:szCs w:val="28"/>
        </w:rPr>
      </w:pPr>
      <w:r>
        <w:rPr>
          <w:rFonts w:hint="eastAsia" w:ascii="仿宋" w:hAnsi="仿宋" w:eastAsia="仿宋"/>
          <w:spacing w:val="-5"/>
          <w:kern w:val="2"/>
          <w:sz w:val="28"/>
          <w:szCs w:val="28"/>
        </w:rPr>
        <w:t>进入方式：1）【辽事通A</w:t>
      </w:r>
      <w:r>
        <w:rPr>
          <w:rFonts w:ascii="仿宋" w:hAnsi="仿宋" w:eastAsia="仿宋"/>
          <w:spacing w:val="-5"/>
          <w:kern w:val="2"/>
          <w:sz w:val="28"/>
          <w:szCs w:val="28"/>
        </w:rPr>
        <w:t>PP</w:t>
      </w:r>
      <w:r>
        <w:rPr>
          <w:rFonts w:hint="eastAsia" w:ascii="仿宋" w:hAnsi="仿宋" w:eastAsia="仿宋"/>
          <w:spacing w:val="-5"/>
          <w:kern w:val="2"/>
          <w:sz w:val="28"/>
          <w:szCs w:val="28"/>
        </w:rPr>
        <w:t>】-【我要办税】-【清税证明下载】，点击进入界面。2）在搜索栏输入下载码、验证码等关键字，进行模糊查询。</w:t>
      </w:r>
    </w:p>
    <w:p>
      <w:pPr>
        <w:ind w:firstLine="560" w:firstLineChars="200"/>
        <w:jc w:val="left"/>
        <w:rPr>
          <w:rFonts w:ascii="仿宋" w:hAnsi="仿宋" w:eastAsia="仿宋"/>
          <w:sz w:val="28"/>
          <w:szCs w:val="28"/>
        </w:rPr>
      </w:pPr>
    </w:p>
    <w:p>
      <w:pPr>
        <w:pStyle w:val="4"/>
        <w:rPr>
          <w:rFonts w:ascii="仿宋" w:hAnsi="仿宋"/>
        </w:rPr>
      </w:pPr>
      <w:r>
        <w:rPr>
          <w:rFonts w:hint="eastAsia" w:ascii="仿宋" w:hAnsi="仿宋"/>
        </w:rPr>
        <w:t>文书出具和送达</w:t>
      </w:r>
    </w:p>
    <w:p>
      <w:pPr>
        <w:ind w:firstLine="562" w:firstLineChars="200"/>
        <w:jc w:val="left"/>
        <w:rPr>
          <w:rFonts w:ascii="仿宋" w:hAnsi="仿宋" w:eastAsia="仿宋"/>
          <w:b/>
          <w:bCs/>
          <w:color w:val="000000"/>
          <w:sz w:val="28"/>
          <w:szCs w:val="28"/>
        </w:rPr>
      </w:pPr>
      <w:r>
        <w:rPr>
          <w:rFonts w:hint="eastAsia" w:ascii="仿宋" w:hAnsi="仿宋" w:eastAsia="仿宋"/>
          <w:b/>
          <w:bCs/>
          <w:color w:val="000000"/>
          <w:sz w:val="28"/>
          <w:szCs w:val="28"/>
        </w:rPr>
        <w:t>1、业务描述：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在税务人端“业务办理”目录下修改子功能“文书出具和送达”。向纳税人出具送达的各类文书，以及文书销号。按照现有规则生成税务文书。在文书送达环节，增加“电子送达”方式可供选择。</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税务机关采取电子送达方式送达税务文书的，以电子版式税务文书达到电子税务局纳税人端的日期为送达日期。电子版式税务文书到达电子税务局纳税人端后，完成文书送达，系统自动记录文书类别、文书标题、文书送达状态、受送达人名称、纳税人识别号、送达日期(电子版式税务文书到达电子税务局受送达人端的日期)等相关信息，自动进行送达回证销号。</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税务机关向受送达人送达电子版式税务文书后，通过电话、短信等方式向受送达人进行提醒。</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税务文书电子化优化改造87项，具体内容按实际情况进行调整：</w:t>
      </w:r>
    </w:p>
    <w:tbl>
      <w:tblPr>
        <w:tblStyle w:val="19"/>
        <w:tblW w:w="8502" w:type="dxa"/>
        <w:jc w:val="center"/>
        <w:tblLayout w:type="autofit"/>
        <w:tblCellMar>
          <w:top w:w="0" w:type="dxa"/>
          <w:left w:w="108" w:type="dxa"/>
          <w:bottom w:w="0" w:type="dxa"/>
          <w:right w:w="108" w:type="dxa"/>
        </w:tblCellMar>
      </w:tblPr>
      <w:tblGrid>
        <w:gridCol w:w="704"/>
        <w:gridCol w:w="3217"/>
        <w:gridCol w:w="3164"/>
        <w:gridCol w:w="1417"/>
      </w:tblGrid>
      <w:tr>
        <w:tblPrEx>
          <w:tblCellMar>
            <w:top w:w="0" w:type="dxa"/>
            <w:left w:w="108" w:type="dxa"/>
            <w:bottom w:w="0" w:type="dxa"/>
            <w:right w:w="108" w:type="dxa"/>
          </w:tblCellMar>
        </w:tblPrEx>
        <w:trPr>
          <w:trHeight w:val="689" w:hRule="atLeast"/>
          <w:tblHeader/>
          <w:jc w:val="center"/>
        </w:trPr>
        <w:tc>
          <w:tcPr>
            <w:tcW w:w="704" w:type="dxa"/>
            <w:tcBorders>
              <w:top w:val="single" w:color="auto" w:sz="4" w:space="0"/>
              <w:left w:val="single" w:color="auto" w:sz="4" w:space="0"/>
              <w:bottom w:val="single" w:color="auto" w:sz="4" w:space="0"/>
              <w:right w:val="single" w:color="auto" w:sz="4" w:space="0"/>
            </w:tcBorders>
            <w:shd w:val="clear" w:color="000000" w:fill="D8D8D8" w:themeFill="background1" w:themeFillShade="D9"/>
            <w:vAlign w:val="center"/>
          </w:tcPr>
          <w:p>
            <w:pPr>
              <w:jc w:val="center"/>
              <w:rPr>
                <w:rFonts w:ascii="仿宋" w:hAnsi="仿宋" w:eastAsia="仿宋"/>
                <w:b/>
                <w:sz w:val="24"/>
                <w:szCs w:val="24"/>
              </w:rPr>
            </w:pPr>
            <w:r>
              <w:rPr>
                <w:rFonts w:hint="eastAsia" w:ascii="仿宋" w:hAnsi="仿宋" w:eastAsia="仿宋"/>
                <w:b/>
                <w:sz w:val="24"/>
                <w:szCs w:val="24"/>
              </w:rPr>
              <w:t>序号</w:t>
            </w:r>
          </w:p>
        </w:tc>
        <w:tc>
          <w:tcPr>
            <w:tcW w:w="3217" w:type="dxa"/>
            <w:tcBorders>
              <w:top w:val="single" w:color="auto" w:sz="4" w:space="0"/>
              <w:left w:val="nil"/>
              <w:bottom w:val="single" w:color="auto" w:sz="4" w:space="0"/>
              <w:right w:val="single" w:color="auto" w:sz="4" w:space="0"/>
            </w:tcBorders>
            <w:shd w:val="clear" w:color="000000" w:fill="D8D8D8" w:themeFill="background1" w:themeFillShade="D9"/>
            <w:vAlign w:val="center"/>
          </w:tcPr>
          <w:p>
            <w:pPr>
              <w:jc w:val="center"/>
              <w:rPr>
                <w:rFonts w:ascii="仿宋" w:hAnsi="仿宋" w:eastAsia="仿宋"/>
                <w:b/>
                <w:sz w:val="24"/>
                <w:szCs w:val="24"/>
              </w:rPr>
            </w:pPr>
            <w:r>
              <w:rPr>
                <w:rFonts w:hint="eastAsia" w:ascii="仿宋" w:hAnsi="仿宋" w:eastAsia="仿宋"/>
                <w:b/>
                <w:sz w:val="24"/>
                <w:szCs w:val="24"/>
              </w:rPr>
              <w:t>表单名称</w:t>
            </w:r>
          </w:p>
        </w:tc>
        <w:tc>
          <w:tcPr>
            <w:tcW w:w="3164" w:type="dxa"/>
            <w:tcBorders>
              <w:top w:val="single" w:color="auto" w:sz="4" w:space="0"/>
              <w:left w:val="nil"/>
              <w:bottom w:val="single" w:color="auto" w:sz="4" w:space="0"/>
              <w:right w:val="single" w:color="auto" w:sz="4" w:space="0"/>
            </w:tcBorders>
            <w:shd w:val="clear" w:color="000000" w:fill="D8D8D8" w:themeFill="background1" w:themeFillShade="D9"/>
            <w:vAlign w:val="center"/>
          </w:tcPr>
          <w:p>
            <w:pPr>
              <w:jc w:val="center"/>
              <w:rPr>
                <w:rFonts w:ascii="仿宋" w:hAnsi="仿宋" w:eastAsia="仿宋"/>
                <w:b/>
                <w:sz w:val="24"/>
                <w:szCs w:val="24"/>
              </w:rPr>
            </w:pPr>
            <w:r>
              <w:rPr>
                <w:rFonts w:hint="eastAsia" w:ascii="仿宋" w:hAnsi="仿宋" w:eastAsia="仿宋"/>
                <w:b/>
                <w:sz w:val="24"/>
                <w:szCs w:val="24"/>
              </w:rPr>
              <w:t>对应流程</w:t>
            </w:r>
          </w:p>
        </w:tc>
        <w:tc>
          <w:tcPr>
            <w:tcW w:w="1417" w:type="dxa"/>
            <w:tcBorders>
              <w:top w:val="single" w:color="auto" w:sz="4" w:space="0"/>
              <w:left w:val="nil"/>
              <w:bottom w:val="single" w:color="auto" w:sz="4" w:space="0"/>
              <w:right w:val="single" w:color="auto" w:sz="4" w:space="0"/>
            </w:tcBorders>
            <w:shd w:val="clear" w:color="000000" w:fill="D8D8D8" w:themeFill="background1" w:themeFillShade="D9"/>
            <w:vAlign w:val="center"/>
          </w:tcPr>
          <w:p>
            <w:pPr>
              <w:jc w:val="center"/>
              <w:rPr>
                <w:rFonts w:ascii="仿宋" w:hAnsi="仿宋" w:eastAsia="仿宋"/>
                <w:b/>
                <w:sz w:val="24"/>
                <w:szCs w:val="24"/>
              </w:rPr>
            </w:pPr>
            <w:r>
              <w:rPr>
                <w:rFonts w:hint="eastAsia" w:ascii="仿宋" w:hAnsi="仿宋" w:eastAsia="仿宋"/>
                <w:b/>
                <w:sz w:val="24"/>
                <w:szCs w:val="24"/>
              </w:rPr>
              <w:t>完成批次</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1</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《税务事项通知书》（不予解除发票担保通知）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2</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《税务事项通知书》（不予受理发票代开申请通知）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发票代开</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3</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《税务事项通知书》（不予受理解除发票担保申请通知）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4</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《税务事项通知书》（发票代开申请补正通知）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发票代开</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5</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《税务事项通知书》（发票票种不予核定通知）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发票票种核定</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6</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《税务事项通知书》（解除发票担保申请补正通知）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7</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《税务事项通知书》（解除发票担保通知）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解除发票担保</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8</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《税收优惠资格取消申请表》</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税收优惠资格取消</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9</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《税务事项通知书》（恢复享受税收优惠通知）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税收优惠日常管理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10</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《税务事项通知书》（减免税批准通知）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11</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《税务事项通知书》（不予享受税收协定待遇通知）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非居民享受税收协定待遇日常审验</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12</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《税务事项通知书》（取消简并征期通知）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13</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《税务事项通知书》（认定通知）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14</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《税务事项通知书》（转为提供收汇资料企业通知）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15</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《税务事项通知书》（补正资料通知）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16</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《税收自查通知书》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17</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《税务事项通知书》（开具无欠税证明未尽事宜通知）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开具无欠税证明</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18</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《企业所得税汇总纳税总分机构信息备案表》</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企业所得税汇总纳税信息报告</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19</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《受控外国企业中国居民股东确认通知书》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确认受控外国企业中国居民股东</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20</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《税务事项通知书》（审核通知二）</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土地增值税清算申报</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21</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《税务事项通知书》（审核通知一）</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土地增值税清算申报</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22</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《税务事项通知书》（《企业所得税核定征收鉴定表》补正通知）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居民企业所得税核定</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23</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《税务事项通知书》（《企业所得税核定征收鉴定表》不予接收通知）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居民企业所得税核定</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24</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《税务事项通知书》（不予办理环境保护税纳税核定）</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环境保护税（调整）核定申请</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25</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《税务事项通知书》（居民企业所得税核定通知）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居民企业所得税核定</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26</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《税务事项通知书》（不予延期缴纳社保费通知）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27</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《税务事项通知书》（不予延期缴纳税款通知）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28</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《税务事项通知书》（土地增值税清算核定）</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土地增值税清算定率核定</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29</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《税务事项通知书》（退还增量留抵税额通知）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增值税增量留抵税额退税</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30</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《税务事项通知书》（外国企业常驻代表机构企业所得税核定征收转为查账征收）</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外国企业常驻代表机构企业所得税核定</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31</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《税务事项通知书》（延期缴纳社保费通知）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32</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《税务事项通知书》（延期缴纳税款通知）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33</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《预缴税款通知书》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征收开票</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34</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《增值税进项留抵税额抵减增值税欠税通知书》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增值税留抵抵欠</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35</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《基金规费缴费评估（检查）实地核查通知书》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税务检查通知书</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36</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《税务行政许可决定延期告知书》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税务行政许可延期决定</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37</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《税务行政许可申请表》</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税务行政许可</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38</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《税务事项告知书》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39</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《税务事项通知书》（全国通办业务补正通知）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涉税事项全国通办</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40</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《税务事项通知书》（全国通办业务不予受理通知）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涉税事项全国通办</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41</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《税务事项通知书》（全国通办业务受理通知）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涉税事项全国通办</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42</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《税务事项通知书》（限期申报缴纳税款通知）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非居民限期履行纳税义务告知</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43</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《税务事项通知书》（应办理增值税一般纳税人登记告知）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应办理增值税一般纳税人登记告知</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44</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《委托代售印花税票协议书》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45</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《印有本单位名称增值税普通发票印制通知书》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印有本单位名称增值税普通发票印制通知书</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46</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《增值税专用发票最高开票限额申请单》</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增值税专用发票（增值税税控系统）最高开票限额审批</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2</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47</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《税务事项通知书》（不予审批通知）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延（分）期缴纳罚款申请审批</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48</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《税务事项通知书》（正式申请补正内容通知）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正式申请</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49</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《税务事项通知书》（正式申请不予受理通知）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正式申请</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50</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《税务事项通知书》（准予审批通知）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重新作出行政行为处理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51</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《发票使用风险提示告知承诺书》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发票使用风险提示告知承诺书签署</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52</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《税务事项通知书》（税务约谈通知）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53</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《检举纳税人税收违法行为领奖通知书》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税收违法行为检举奖励管理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54</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《税收违法行为查处结果告知书》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税收违法行为检举管理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55</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《税收违法行为处理情况告知书》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税收违法行为检举管理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56</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《税务检查通知书（一）》</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税务检查通知书</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57</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《税务事项通知书》（随机抽查自查适用）</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稽查案源登记</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58</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《重大税务案件书面审理通知书》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重大税务案件审理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59</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《催告书（行政强制执行适用）》</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催告处理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60</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《行政处罚事项告知书》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税务行政处罚事项告知处理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61</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《行政赔偿终止通知书》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赔偿申请撤回</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62</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《解除纳税担保通知书》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纳税担保解除处理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63</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《税务事项通知书》（不准撤回赔偿申请通知）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赔偿申请撤回</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64</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《税务事项通知书》（拍卖变卖结果通知适用）</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拍卖变卖</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65</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《税务事项通知书》（听证中止通知）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税务行政处罚听证</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66</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《税务事项通知书》（听证终止通知）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税务行政处罚听证</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67</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《税务事项通知书》（通知履行担保责任）</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纳税担保到期处理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68</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《税务事项通知书》（现金扣缴适用）</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现金扣缴</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69</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《税务违法事实不成立通知书》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一般程序处罚决定处理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70</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《提请吊销营业执照通知书》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提请吊销营业执照</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71</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《停止执行通知书》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停止具体行政行为处理（依职权）</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72</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《责成提供纳税担保通知书》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责令限期缴纳税（费）款</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73</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《终止审理通知书》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重大税务案件审理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74</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《追偿责任人员通知书》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赔偿追偿</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75</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《阻止欠税人出境撤控通知书》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撤控</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76</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《税务师事务所行政登记不予登记通知书》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77</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《税务行政处罚决定书（简易）》</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简易程序处罚</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78</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《税务行政处罚事项告知书》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税务行政处罚事项告知处理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79</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《税务行政处罚听证通知书》</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税务行政处罚听证</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3</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80</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《税务事项通知书》（不予注销税务登记通知）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注销税务登记</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81</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《税务事项通知书》（登记通知）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增值税一般纳税人登记</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82</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《税务事项通知书》（非正常户解除受理通知）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非正常户解除</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83</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《税务事项通知书》（发票票种核定通知）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发票票种核定</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84</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《税务事项通知书》（不再实行辅导期管理）</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一般纳税人辅导期管理</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85</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《多证合一户登记信息确认表》</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一照一码户登记信息确认</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86</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《税务事项通知书》（不予注销扣缴税款登记通知）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注销扣缴税款登记</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r>
        <w:tblPrEx>
          <w:tblCellMar>
            <w:top w:w="0" w:type="dxa"/>
            <w:left w:w="108" w:type="dxa"/>
            <w:bottom w:w="0" w:type="dxa"/>
            <w:right w:w="108" w:type="dxa"/>
          </w:tblCellMar>
        </w:tblPrEx>
        <w:trPr>
          <w:trHeight w:val="330" w:hRule="atLeast"/>
          <w:jc w:val="center"/>
        </w:trPr>
        <w:tc>
          <w:tcPr>
            <w:tcW w:w="704" w:type="dxa"/>
            <w:tcBorders>
              <w:top w:val="nil"/>
              <w:left w:val="single" w:color="auto" w:sz="4" w:space="0"/>
              <w:bottom w:val="single" w:color="auto" w:sz="4" w:space="0"/>
              <w:right w:val="single" w:color="auto" w:sz="4" w:space="0"/>
            </w:tcBorders>
            <w:shd w:val="clear" w:color="auto" w:fill="auto"/>
            <w:noWrap/>
            <w:vAlign w:val="center"/>
          </w:tcPr>
          <w:p>
            <w:pPr>
              <w:jc w:val="center"/>
              <w:rPr>
                <w:rFonts w:ascii="仿宋" w:hAnsi="仿宋" w:eastAsia="仿宋"/>
                <w:sz w:val="24"/>
                <w:szCs w:val="24"/>
              </w:rPr>
            </w:pPr>
            <w:r>
              <w:rPr>
                <w:rFonts w:ascii="仿宋" w:hAnsi="仿宋" w:eastAsia="仿宋"/>
                <w:sz w:val="24"/>
                <w:szCs w:val="24"/>
              </w:rPr>
              <w:t>87</w:t>
            </w:r>
          </w:p>
        </w:tc>
        <w:tc>
          <w:tcPr>
            <w:tcW w:w="3217"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《税务事项通知书》（注销扣缴税款登记补正通知）</w:t>
            </w:r>
          </w:p>
        </w:tc>
        <w:tc>
          <w:tcPr>
            <w:tcW w:w="3164" w:type="dxa"/>
            <w:tcBorders>
              <w:top w:val="nil"/>
              <w:left w:val="nil"/>
              <w:bottom w:val="single" w:color="auto" w:sz="4" w:space="0"/>
              <w:right w:val="single" w:color="auto" w:sz="4" w:space="0"/>
            </w:tcBorders>
            <w:shd w:val="clear" w:color="000000" w:fill="FFFFFF"/>
            <w:noWrap/>
            <w:vAlign w:val="center"/>
          </w:tcPr>
          <w:p>
            <w:pPr>
              <w:rPr>
                <w:rFonts w:ascii="仿宋" w:hAnsi="仿宋" w:eastAsia="仿宋"/>
                <w:sz w:val="24"/>
                <w:szCs w:val="24"/>
              </w:rPr>
            </w:pPr>
            <w:r>
              <w:rPr>
                <w:rFonts w:ascii="仿宋" w:hAnsi="仿宋" w:eastAsia="仿宋"/>
                <w:sz w:val="24"/>
                <w:szCs w:val="24"/>
              </w:rPr>
              <w:t>注销扣缴税款登记</w:t>
            </w:r>
          </w:p>
        </w:tc>
        <w:tc>
          <w:tcPr>
            <w:tcW w:w="1417" w:type="dxa"/>
            <w:tcBorders>
              <w:top w:val="nil"/>
              <w:left w:val="nil"/>
              <w:bottom w:val="single" w:color="auto" w:sz="4" w:space="0"/>
              <w:right w:val="single" w:color="auto" w:sz="4" w:space="0"/>
            </w:tcBorders>
            <w:shd w:val="clear" w:color="000000" w:fill="FFFFFF"/>
            <w:noWrap/>
            <w:vAlign w:val="center"/>
          </w:tcPr>
          <w:p>
            <w:pPr>
              <w:jc w:val="center"/>
              <w:rPr>
                <w:rFonts w:ascii="仿宋" w:hAnsi="仿宋" w:eastAsia="仿宋"/>
                <w:sz w:val="24"/>
                <w:szCs w:val="24"/>
              </w:rPr>
            </w:pPr>
            <w:r>
              <w:rPr>
                <w:rFonts w:ascii="仿宋" w:hAnsi="仿宋" w:eastAsia="仿宋"/>
                <w:sz w:val="24"/>
                <w:szCs w:val="24"/>
              </w:rPr>
              <w:t>1</w:t>
            </w:r>
          </w:p>
        </w:tc>
      </w:tr>
    </w:tbl>
    <w:p>
      <w:pPr>
        <w:spacing w:line="360" w:lineRule="auto"/>
        <w:ind w:firstLine="560" w:firstLineChars="200"/>
        <w:jc w:val="left"/>
        <w:rPr>
          <w:rFonts w:ascii="仿宋" w:hAnsi="仿宋" w:eastAsia="仿宋"/>
          <w:sz w:val="28"/>
          <w:szCs w:val="28"/>
        </w:rPr>
      </w:pPr>
    </w:p>
    <w:p>
      <w:pPr>
        <w:tabs>
          <w:tab w:val="left" w:pos="3585"/>
        </w:tabs>
        <w:ind w:firstLine="562" w:firstLineChars="200"/>
        <w:jc w:val="left"/>
        <w:rPr>
          <w:rFonts w:ascii="仿宋" w:hAnsi="仿宋" w:eastAsia="仿宋"/>
          <w:b/>
          <w:bCs/>
          <w:color w:val="000000"/>
          <w:sz w:val="28"/>
          <w:szCs w:val="28"/>
        </w:rPr>
      </w:pPr>
      <w:r>
        <w:rPr>
          <w:rFonts w:hint="eastAsia" w:ascii="仿宋" w:hAnsi="仿宋" w:eastAsia="仿宋"/>
          <w:b/>
          <w:bCs/>
          <w:color w:val="000000"/>
          <w:sz w:val="28"/>
          <w:szCs w:val="28"/>
        </w:rPr>
        <w:t>2、功能要求</w:t>
      </w:r>
    </w:p>
    <w:p>
      <w:pPr>
        <w:topLinePunct/>
        <w:spacing w:line="360" w:lineRule="auto"/>
        <w:ind w:firstLine="560" w:firstLineChars="200"/>
        <w:jc w:val="left"/>
        <w:rPr>
          <w:rFonts w:ascii="仿宋" w:hAnsi="仿宋" w:eastAsia="仿宋"/>
          <w:sz w:val="28"/>
          <w:szCs w:val="28"/>
        </w:rPr>
      </w:pPr>
      <w:r>
        <w:rPr>
          <w:rFonts w:hint="eastAsia" w:ascii="仿宋" w:hAnsi="仿宋" w:eastAsia="仿宋"/>
          <w:sz w:val="28"/>
          <w:szCs w:val="28"/>
        </w:rPr>
        <w:t>依据法律法规要求需出具制式文件的，且纳税人已签定《税务文书电子送达确认书》的，税务机关可以采用电子送达方式送达税务文书。</w:t>
      </w:r>
    </w:p>
    <w:p>
      <w:pPr>
        <w:spacing w:line="360" w:lineRule="auto"/>
        <w:ind w:firstLine="560" w:firstLineChars="200"/>
        <w:jc w:val="left"/>
        <w:outlineLvl w:val="0"/>
        <w:rPr>
          <w:rFonts w:ascii="仿宋" w:hAnsi="仿宋" w:eastAsia="仿宋"/>
          <w:sz w:val="28"/>
          <w:szCs w:val="28"/>
        </w:rPr>
      </w:pPr>
      <w:r>
        <w:rPr>
          <w:rFonts w:hint="eastAsia" w:ascii="仿宋" w:hAnsi="仿宋" w:eastAsia="仿宋"/>
          <w:sz w:val="28"/>
          <w:szCs w:val="28"/>
        </w:rPr>
        <w:t>一、基本功能要求</w:t>
      </w:r>
    </w:p>
    <w:p>
      <w:pPr>
        <w:topLinePunct/>
        <w:spacing w:line="360" w:lineRule="auto"/>
        <w:ind w:firstLine="560" w:firstLineChars="200"/>
        <w:jc w:val="left"/>
        <w:rPr>
          <w:rFonts w:ascii="仿宋" w:hAnsi="仿宋" w:eastAsia="仿宋"/>
          <w:sz w:val="28"/>
          <w:szCs w:val="28"/>
        </w:rPr>
      </w:pPr>
      <w:r>
        <w:rPr>
          <w:rFonts w:hint="eastAsia" w:ascii="仿宋" w:hAnsi="仿宋" w:eastAsia="仿宋"/>
          <w:sz w:val="28"/>
          <w:szCs w:val="28"/>
        </w:rPr>
        <w:t>电子税务局通过文书要素信息，生成版式文件，调用税务总局统一的电子签章系统加盖有效的电子印章，保护电子文档的完整性、不可篡改性和操作不可否认性，同时提供下载、打印相应文件的功能。</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在实名办税的基础上，税务机关通过电子税务局将相关电子税务文书发送至纳税人，电子版式税务文书到达电子税务局纳税人端的日期为送达日期。系统自动记录送达情况。</w:t>
      </w:r>
    </w:p>
    <w:p>
      <w:pPr>
        <w:spacing w:line="360" w:lineRule="auto"/>
        <w:ind w:firstLine="560" w:firstLineChars="200"/>
        <w:jc w:val="left"/>
        <w:outlineLvl w:val="0"/>
        <w:rPr>
          <w:rFonts w:ascii="仿宋" w:hAnsi="仿宋" w:eastAsia="仿宋"/>
          <w:sz w:val="28"/>
          <w:szCs w:val="28"/>
        </w:rPr>
      </w:pPr>
      <w:r>
        <w:rPr>
          <w:rFonts w:hint="eastAsia" w:ascii="仿宋" w:hAnsi="仿宋" w:eastAsia="仿宋"/>
          <w:sz w:val="28"/>
          <w:szCs w:val="28"/>
        </w:rPr>
        <w:t>二、签名和验证要求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送达文书的签名和验证主要采用电子签章技术与应用系统集成的方式实现对文书单独和批量盖章。通过与数字证书和其他安全手段绑定，提供签章人身份鉴别、时间戳、签章验证、签章审计等服务。</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电子印章系统应用于税务文书的电子送达主要采用接口集成方式，采用电子印章系统提供的SDK、API接口。</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文书的文件格式包括但不限于OFD、PDF等格式。</w:t>
      </w:r>
    </w:p>
    <w:p>
      <w:pPr>
        <w:spacing w:line="360" w:lineRule="auto"/>
        <w:ind w:firstLine="560" w:firstLineChars="200"/>
        <w:jc w:val="left"/>
        <w:outlineLvl w:val="0"/>
        <w:rPr>
          <w:rFonts w:ascii="仿宋" w:hAnsi="仿宋" w:eastAsia="仿宋"/>
          <w:sz w:val="28"/>
          <w:szCs w:val="28"/>
        </w:rPr>
      </w:pPr>
      <w:r>
        <w:rPr>
          <w:rFonts w:hint="eastAsia" w:ascii="仿宋" w:hAnsi="仿宋" w:eastAsia="仿宋"/>
          <w:sz w:val="28"/>
          <w:szCs w:val="28"/>
        </w:rPr>
        <w:t>三、电子信息提醒要求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在电子税务局发出文书节点，通过“我的消息”功能以及邮件、电话、短信等方式向纳税人发送提醒。提醒服务不影响电子文书送达的效力。</w:t>
      </w:r>
    </w:p>
    <w:p>
      <w:pPr>
        <w:spacing w:line="360" w:lineRule="auto"/>
        <w:ind w:firstLine="560" w:firstLineChars="200"/>
        <w:jc w:val="left"/>
        <w:rPr>
          <w:rFonts w:ascii="仿宋" w:hAnsi="仿宋" w:eastAsia="仿宋"/>
          <w:sz w:val="28"/>
          <w:szCs w:val="28"/>
        </w:rPr>
      </w:pPr>
    </w:p>
    <w:p>
      <w:pPr>
        <w:pStyle w:val="4"/>
        <w:rPr>
          <w:rFonts w:ascii="仿宋" w:hAnsi="仿宋"/>
        </w:rPr>
      </w:pPr>
      <w:r>
        <w:rPr>
          <w:rFonts w:hint="eastAsia" w:ascii="仿宋" w:hAnsi="仿宋"/>
        </w:rPr>
        <w:t>解决电子税务局难点、堵点、痛点问题</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为解决电子税务局服务难点、堵点、痛点问题，在符合国家税务总局《电子税务局建设规范（</w:t>
      </w:r>
      <w:r>
        <w:rPr>
          <w:rFonts w:ascii="仿宋" w:hAnsi="仿宋" w:eastAsia="仿宋"/>
          <w:sz w:val="28"/>
          <w:szCs w:val="28"/>
        </w:rPr>
        <w:t>2020）》前提下，</w:t>
      </w:r>
      <w:r>
        <w:rPr>
          <w:rFonts w:hint="eastAsia" w:ascii="仿宋" w:hAnsi="仿宋" w:eastAsia="仿宋"/>
          <w:sz w:val="28"/>
          <w:szCs w:val="28"/>
        </w:rPr>
        <w:t xml:space="preserve"> 以问题为导向，结合电子税务局系统现状，优化感官和交互体验，提升系统的可用性、易用性和便利性。梳理业务办理流程，解决纳税人使用电子税务局办税缴税遇到的相关问题。</w:t>
      </w:r>
      <w:r>
        <w:rPr>
          <w:rFonts w:ascii="仿宋" w:hAnsi="仿宋" w:eastAsia="仿宋"/>
          <w:sz w:val="28"/>
          <w:szCs w:val="28"/>
        </w:rPr>
        <w:t>对电子税务局进行升级改造，优化涉税事项更加合理</w:t>
      </w:r>
      <w:r>
        <w:rPr>
          <w:rFonts w:hint="eastAsia" w:ascii="仿宋" w:hAnsi="仿宋" w:eastAsia="仿宋"/>
          <w:sz w:val="28"/>
          <w:szCs w:val="28"/>
        </w:rPr>
        <w:t>，</w:t>
      </w:r>
      <w:r>
        <w:rPr>
          <w:rFonts w:ascii="仿宋" w:hAnsi="仿宋" w:eastAsia="仿宋"/>
          <w:sz w:val="28"/>
          <w:szCs w:val="28"/>
        </w:rPr>
        <w:t>优化办理入口差异管理</w:t>
      </w:r>
      <w:r>
        <w:rPr>
          <w:rFonts w:hint="eastAsia" w:ascii="仿宋" w:hAnsi="仿宋" w:eastAsia="仿宋"/>
          <w:sz w:val="28"/>
          <w:szCs w:val="28"/>
        </w:rPr>
        <w:t>，</w:t>
      </w:r>
      <w:r>
        <w:rPr>
          <w:rFonts w:ascii="仿宋" w:hAnsi="仿宋" w:eastAsia="仿宋"/>
          <w:sz w:val="28"/>
          <w:szCs w:val="28"/>
        </w:rPr>
        <w:t>拓展多元办理渠道</w:t>
      </w:r>
      <w:r>
        <w:rPr>
          <w:rFonts w:hint="eastAsia" w:ascii="仿宋" w:hAnsi="仿宋" w:eastAsia="仿宋"/>
          <w:sz w:val="28"/>
          <w:szCs w:val="28"/>
        </w:rPr>
        <w:t>，</w:t>
      </w:r>
      <w:r>
        <w:rPr>
          <w:rFonts w:ascii="仿宋" w:hAnsi="仿宋" w:eastAsia="仿宋"/>
          <w:sz w:val="28"/>
          <w:szCs w:val="28"/>
        </w:rPr>
        <w:t>优化业务授权；优化运维管理平台</w:t>
      </w:r>
      <w:r>
        <w:rPr>
          <w:rFonts w:hint="eastAsia" w:ascii="仿宋" w:hAnsi="仿宋" w:eastAsia="仿宋"/>
          <w:sz w:val="28"/>
          <w:szCs w:val="28"/>
        </w:rPr>
        <w:t>等。</w:t>
      </w:r>
    </w:p>
    <w:p>
      <w:pPr>
        <w:spacing w:line="360" w:lineRule="auto"/>
        <w:ind w:firstLine="560" w:firstLineChars="200"/>
        <w:jc w:val="left"/>
        <w:rPr>
          <w:rFonts w:ascii="仿宋" w:hAnsi="仿宋" w:eastAsia="仿宋"/>
          <w:sz w:val="28"/>
          <w:szCs w:val="28"/>
        </w:rPr>
      </w:pPr>
    </w:p>
    <w:p>
      <w:pPr>
        <w:pStyle w:val="4"/>
        <w:rPr>
          <w:rFonts w:ascii="仿宋" w:hAnsi="仿宋"/>
        </w:rPr>
      </w:pPr>
      <w:r>
        <w:rPr>
          <w:rFonts w:hint="eastAsia" w:ascii="仿宋" w:hAnsi="仿宋"/>
        </w:rPr>
        <w:t>对接“一户式”</w:t>
      </w:r>
    </w:p>
    <w:p>
      <w:pPr>
        <w:pStyle w:val="5"/>
        <w:rPr>
          <w:rFonts w:ascii="仿宋" w:hAnsi="仿宋"/>
        </w:rPr>
      </w:pPr>
      <w:r>
        <w:rPr>
          <w:rFonts w:hint="eastAsia" w:ascii="仿宋" w:hAnsi="仿宋"/>
        </w:rPr>
        <w:t>总体要求说明</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“一户式”应用</w:t>
      </w:r>
      <w:r>
        <w:rPr>
          <w:rFonts w:ascii="仿宋" w:hAnsi="仿宋" w:eastAsia="仿宋"/>
          <w:sz w:val="28"/>
          <w:szCs w:val="28"/>
        </w:rPr>
        <w:t>2.0负责生成增值税电子专用发票网格化服务消息清单、电子专票二次服务确认清单及待签署发票使用风险提示告知承诺书数据清单，并提供数据服务，由各省省局数据平台调用服务进行服务数据的获取。省局数据平台获取数据后提供给电子税务局。电子税务局通过短信等方式提醒相关人员登录电子税务局进行查阅，实现纳税人服务消息查阅、电子专票二次服务确认及风险告知承诺书的消息推送和在线实名认证签署，并将服务消息查阅数据反馈给省局数据平台，风险告知承诺书在线签署结果反馈给核心征管系统。省局数据平台将记录数据通过数据归集或服务</w:t>
      </w:r>
      <w:r>
        <w:rPr>
          <w:rFonts w:hint="eastAsia" w:ascii="仿宋" w:hAnsi="仿宋" w:eastAsia="仿宋"/>
          <w:sz w:val="28"/>
          <w:szCs w:val="28"/>
        </w:rPr>
        <w:t>调用方式反馈给“一户式”应用</w:t>
      </w:r>
      <w:r>
        <w:rPr>
          <w:rFonts w:ascii="仿宋" w:hAnsi="仿宋" w:eastAsia="仿宋"/>
          <w:sz w:val="28"/>
          <w:szCs w:val="28"/>
        </w:rPr>
        <w:t>2.0。</w:t>
      </w:r>
    </w:p>
    <w:p>
      <w:pPr>
        <w:pStyle w:val="5"/>
        <w:rPr>
          <w:rFonts w:ascii="仿宋" w:hAnsi="仿宋"/>
        </w:rPr>
      </w:pPr>
      <w:r>
        <w:rPr>
          <w:rFonts w:hint="eastAsia" w:ascii="仿宋" w:hAnsi="仿宋"/>
        </w:rPr>
        <w:t>数据交互说明</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w:t>
      </w:r>
      <w:r>
        <w:rPr>
          <w:rFonts w:ascii="仿宋" w:hAnsi="仿宋" w:eastAsia="仿宋"/>
          <w:sz w:val="28"/>
          <w:szCs w:val="28"/>
        </w:rPr>
        <w:t>省数据平台调用数据从“一户式”应用2.0获取数据后将数据提供给电子税务局。电子税务局提供网格化服务相关消息提醒功能，并通过短信等方式提醒纳税人登录电子税务局进行查阅。纳税人登录后可以查阅服务消息，并将纳税人的查阅情况通过省数据平台反馈给“一户式”应用2.0。</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（二）</w:t>
      </w:r>
      <w:r>
        <w:rPr>
          <w:rFonts w:ascii="仿宋" w:hAnsi="仿宋" w:eastAsia="仿宋"/>
          <w:sz w:val="28"/>
          <w:szCs w:val="28"/>
        </w:rPr>
        <w:t>省数据平台调用数据从“一户式”应用2.0获取数据后将数据提供给电子税务局。电子税务局提供二次服务消息展示界面，并通过短信等方式提醒纳税人登录电子税务局进行查阅。纳税人查看并选择是否需要进行二次服务，并将纳税人的选择情况通过省数据平台反馈给“</w:t>
      </w:r>
      <w:r>
        <w:rPr>
          <w:rFonts w:hint="eastAsia" w:ascii="仿宋" w:hAnsi="仿宋" w:eastAsia="仿宋"/>
          <w:sz w:val="28"/>
          <w:szCs w:val="28"/>
        </w:rPr>
        <w:t>一户式”应用</w:t>
      </w:r>
      <w:r>
        <w:rPr>
          <w:rFonts w:ascii="仿宋" w:hAnsi="仿宋" w:eastAsia="仿宋"/>
          <w:sz w:val="28"/>
          <w:szCs w:val="28"/>
        </w:rPr>
        <w:t>2.0。</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（三）</w:t>
      </w:r>
      <w:r>
        <w:rPr>
          <w:rFonts w:ascii="仿宋" w:hAnsi="仿宋" w:eastAsia="仿宋"/>
          <w:sz w:val="28"/>
          <w:szCs w:val="28"/>
        </w:rPr>
        <w:t>省数据平台调用数据从“一户式”应用2.0获取数据后将数据提供给电子税务局。电子税务局提供发票使用风险提示告知承诺书签署消息通知，并通过短信等方式提醒纳税人的法定代表人登录电子税务局签署承诺书，签署时调用实名办税系统进行实名认证并将认证信息保存金三核心征管系统。</w:t>
      </w:r>
    </w:p>
    <w:p>
      <w:pPr>
        <w:pStyle w:val="5"/>
        <w:rPr>
          <w:rFonts w:ascii="仿宋" w:hAnsi="仿宋"/>
        </w:rPr>
      </w:pPr>
      <w:r>
        <w:rPr>
          <w:rFonts w:hint="eastAsia" w:ascii="仿宋" w:hAnsi="仿宋"/>
        </w:rPr>
        <w:t>功能模块需求</w:t>
      </w:r>
    </w:p>
    <w:p>
      <w:pPr>
        <w:pStyle w:val="6"/>
        <w:rPr>
          <w:rFonts w:ascii="仿宋" w:hAnsi="仿宋"/>
        </w:rPr>
      </w:pPr>
      <w:r>
        <w:rPr>
          <w:rFonts w:hint="eastAsia" w:ascii="仿宋" w:hAnsi="仿宋"/>
        </w:rPr>
        <w:t>网格化辅导消息推送</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（一）功能概述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总局通过“一户式”应用</w:t>
      </w:r>
      <w:r>
        <w:rPr>
          <w:rFonts w:ascii="仿宋" w:hAnsi="仿宋" w:eastAsia="仿宋"/>
          <w:sz w:val="28"/>
          <w:szCs w:val="28"/>
        </w:rPr>
        <w:t>2.0系统归集电子专用发票服务对象，根据总局“一户式”应用2.0系统推送至各省数据平台的网格化服务信息，通过电子税务局向纳税人推送网格化服务信息。</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（二）功能类别</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功能类型：辅导功能</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发起方式：系统自动发起、税务人员发起</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纳税人电子签名</w:t>
      </w:r>
      <w:r>
        <w:rPr>
          <w:rFonts w:ascii="仿宋" w:hAnsi="仿宋" w:eastAsia="仿宋"/>
          <w:sz w:val="28"/>
          <w:szCs w:val="28"/>
        </w:rPr>
        <w:t>/印章：否</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（三）办理渠道</w:t>
      </w:r>
    </w:p>
    <w:tbl>
      <w:tblPr>
        <w:tblStyle w:val="19"/>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47"/>
        <w:gridCol w:w="692"/>
        <w:gridCol w:w="1511"/>
        <w:gridCol w:w="1773"/>
        <w:gridCol w:w="1577"/>
        <w:gridCol w:w="157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839" w:type="dxa"/>
            <w:gridSpan w:val="2"/>
            <w:tcBorders>
              <w:top w:val="single" w:color="auto" w:sz="12" w:space="0"/>
              <w:tl2br w:val="single" w:color="auto" w:sz="6" w:space="0"/>
            </w:tcBorders>
            <w:shd w:val="clear" w:color="auto" w:fill="D8D8D8"/>
            <w:vAlign w:val="center"/>
          </w:tcPr>
          <w:p>
            <w:pPr>
              <w:snapToGrid w:val="0"/>
              <w:spacing w:beforeLines="15" w:afterLines="15" w:line="360" w:lineRule="auto"/>
              <w:ind w:firstLine="482" w:firstLineChars="200"/>
              <w:jc w:val="left"/>
              <w:rPr>
                <w:rFonts w:ascii="仿宋" w:hAnsi="仿宋" w:eastAsia="仿宋"/>
                <w:b/>
                <w:sz w:val="24"/>
                <w:szCs w:val="24"/>
              </w:rPr>
            </w:pPr>
            <w:r>
              <w:rPr>
                <w:rFonts w:hint="eastAsia" w:ascii="仿宋" w:hAnsi="仿宋" w:eastAsia="仿宋"/>
                <w:b/>
                <w:sz w:val="24"/>
                <w:szCs w:val="24"/>
              </w:rPr>
              <w:t>安全等级</w:t>
            </w:r>
          </w:p>
          <w:p>
            <w:pPr>
              <w:snapToGrid w:val="0"/>
              <w:spacing w:beforeLines="15" w:afterLines="15" w:line="360" w:lineRule="auto"/>
              <w:jc w:val="left"/>
              <w:rPr>
                <w:rFonts w:ascii="仿宋" w:hAnsi="仿宋" w:eastAsia="仿宋"/>
                <w:b/>
                <w:sz w:val="24"/>
                <w:szCs w:val="24"/>
              </w:rPr>
            </w:pPr>
            <w:r>
              <w:rPr>
                <w:rFonts w:hint="eastAsia" w:ascii="仿宋" w:hAnsi="仿宋" w:eastAsia="仿宋"/>
                <w:b/>
                <w:sz w:val="24"/>
                <w:szCs w:val="24"/>
              </w:rPr>
              <w:t>办理渠道</w:t>
            </w:r>
          </w:p>
        </w:tc>
        <w:tc>
          <w:tcPr>
            <w:tcW w:w="1511" w:type="dxa"/>
            <w:tcBorders>
              <w:top w:val="single" w:color="auto" w:sz="12" w:space="0"/>
            </w:tcBorders>
            <w:shd w:val="clear" w:color="auto" w:fill="D8D8D8"/>
            <w:vAlign w:val="center"/>
          </w:tcPr>
          <w:p>
            <w:pPr>
              <w:snapToGrid w:val="0"/>
              <w:spacing w:beforeLines="15" w:afterLines="15" w:line="360" w:lineRule="auto"/>
              <w:jc w:val="left"/>
              <w:rPr>
                <w:rFonts w:ascii="仿宋" w:hAnsi="仿宋" w:eastAsia="仿宋"/>
                <w:b/>
                <w:sz w:val="24"/>
                <w:szCs w:val="24"/>
              </w:rPr>
            </w:pPr>
            <w:r>
              <w:rPr>
                <w:rFonts w:hint="eastAsia" w:ascii="仿宋" w:hAnsi="仿宋" w:eastAsia="仿宋"/>
                <w:b/>
                <w:sz w:val="24"/>
                <w:szCs w:val="24"/>
              </w:rPr>
              <w:t>账号</w:t>
            </w:r>
            <w:r>
              <w:rPr>
                <w:rFonts w:ascii="仿宋" w:hAnsi="仿宋" w:eastAsia="仿宋"/>
                <w:b/>
                <w:sz w:val="24"/>
                <w:szCs w:val="24"/>
              </w:rPr>
              <w:t>+</w:t>
            </w:r>
            <w:r>
              <w:rPr>
                <w:rFonts w:hint="eastAsia" w:ascii="仿宋" w:hAnsi="仿宋" w:eastAsia="仿宋"/>
                <w:b/>
                <w:sz w:val="24"/>
                <w:szCs w:val="24"/>
              </w:rPr>
              <w:t>密码</w:t>
            </w:r>
          </w:p>
        </w:tc>
        <w:tc>
          <w:tcPr>
            <w:tcW w:w="1773" w:type="dxa"/>
            <w:tcBorders>
              <w:top w:val="single" w:color="auto" w:sz="12" w:space="0"/>
            </w:tcBorders>
            <w:shd w:val="clear" w:color="auto" w:fill="D8D8D8"/>
            <w:vAlign w:val="center"/>
          </w:tcPr>
          <w:p>
            <w:pPr>
              <w:snapToGrid w:val="0"/>
              <w:spacing w:beforeLines="15" w:afterLines="15" w:line="360" w:lineRule="auto"/>
              <w:jc w:val="left"/>
              <w:rPr>
                <w:rFonts w:ascii="仿宋" w:hAnsi="仿宋" w:eastAsia="仿宋"/>
                <w:b/>
                <w:sz w:val="24"/>
                <w:szCs w:val="24"/>
              </w:rPr>
            </w:pPr>
            <w:r>
              <w:rPr>
                <w:rFonts w:hint="eastAsia" w:ascii="仿宋" w:hAnsi="仿宋" w:eastAsia="仿宋"/>
                <w:b/>
                <w:sz w:val="24"/>
                <w:szCs w:val="24"/>
              </w:rPr>
              <w:t>账号</w:t>
            </w:r>
            <w:r>
              <w:rPr>
                <w:rFonts w:ascii="仿宋" w:hAnsi="仿宋" w:eastAsia="仿宋"/>
                <w:b/>
                <w:sz w:val="24"/>
                <w:szCs w:val="24"/>
              </w:rPr>
              <w:t>+</w:t>
            </w:r>
            <w:r>
              <w:rPr>
                <w:rFonts w:hint="eastAsia" w:ascii="仿宋" w:hAnsi="仿宋" w:eastAsia="仿宋"/>
                <w:b/>
                <w:sz w:val="24"/>
                <w:szCs w:val="24"/>
              </w:rPr>
              <w:t>密码</w:t>
            </w:r>
            <w:r>
              <w:rPr>
                <w:rFonts w:ascii="仿宋" w:hAnsi="仿宋" w:eastAsia="仿宋"/>
                <w:b/>
                <w:sz w:val="24"/>
                <w:szCs w:val="24"/>
              </w:rPr>
              <w:t>+</w:t>
            </w:r>
            <w:r>
              <w:rPr>
                <w:rFonts w:hint="eastAsia" w:ascii="仿宋" w:hAnsi="仿宋" w:eastAsia="仿宋"/>
                <w:b/>
                <w:sz w:val="24"/>
                <w:szCs w:val="24"/>
              </w:rPr>
              <w:t>手机验证码</w:t>
            </w:r>
          </w:p>
        </w:tc>
        <w:tc>
          <w:tcPr>
            <w:tcW w:w="1577" w:type="dxa"/>
            <w:tcBorders>
              <w:top w:val="single" w:color="auto" w:sz="12" w:space="0"/>
            </w:tcBorders>
            <w:shd w:val="clear" w:color="auto" w:fill="D8D8D8"/>
            <w:vAlign w:val="center"/>
          </w:tcPr>
          <w:p>
            <w:pPr>
              <w:snapToGrid w:val="0"/>
              <w:spacing w:beforeLines="15" w:afterLines="15" w:line="360" w:lineRule="auto"/>
              <w:jc w:val="left"/>
              <w:rPr>
                <w:rFonts w:ascii="仿宋" w:hAnsi="仿宋" w:eastAsia="仿宋"/>
                <w:b/>
                <w:sz w:val="24"/>
                <w:szCs w:val="24"/>
              </w:rPr>
            </w:pPr>
            <w:r>
              <w:rPr>
                <w:rFonts w:hint="eastAsia" w:ascii="仿宋" w:hAnsi="仿宋" w:eastAsia="仿宋"/>
                <w:b/>
                <w:sz w:val="24"/>
                <w:szCs w:val="24"/>
              </w:rPr>
              <w:t>账号</w:t>
            </w:r>
            <w:r>
              <w:rPr>
                <w:rFonts w:ascii="仿宋" w:hAnsi="仿宋" w:eastAsia="仿宋"/>
                <w:b/>
                <w:sz w:val="24"/>
                <w:szCs w:val="24"/>
              </w:rPr>
              <w:t>+</w:t>
            </w:r>
            <w:r>
              <w:rPr>
                <w:rFonts w:hint="eastAsia" w:ascii="仿宋" w:hAnsi="仿宋" w:eastAsia="仿宋"/>
                <w:b/>
                <w:sz w:val="24"/>
                <w:szCs w:val="24"/>
              </w:rPr>
              <w:t>密码</w:t>
            </w:r>
            <w:r>
              <w:rPr>
                <w:rFonts w:ascii="仿宋" w:hAnsi="仿宋" w:eastAsia="仿宋"/>
                <w:b/>
                <w:sz w:val="24"/>
                <w:szCs w:val="24"/>
              </w:rPr>
              <w:t>+</w:t>
            </w:r>
            <w:r>
              <w:rPr>
                <w:rFonts w:hint="eastAsia" w:ascii="仿宋" w:hAnsi="仿宋" w:eastAsia="仿宋"/>
                <w:b/>
                <w:sz w:val="24"/>
                <w:szCs w:val="24"/>
              </w:rPr>
              <w:t>生物识别</w:t>
            </w:r>
          </w:p>
        </w:tc>
        <w:tc>
          <w:tcPr>
            <w:tcW w:w="1576" w:type="dxa"/>
            <w:tcBorders>
              <w:top w:val="single" w:color="auto" w:sz="12" w:space="0"/>
            </w:tcBorders>
            <w:shd w:val="clear" w:color="auto" w:fill="D8D8D8"/>
            <w:vAlign w:val="center"/>
          </w:tcPr>
          <w:p>
            <w:pPr>
              <w:snapToGrid w:val="0"/>
              <w:spacing w:beforeLines="15" w:afterLines="15" w:line="360" w:lineRule="auto"/>
              <w:ind w:firstLine="482" w:firstLineChars="200"/>
              <w:jc w:val="left"/>
              <w:rPr>
                <w:rFonts w:ascii="仿宋" w:hAnsi="仿宋" w:eastAsia="仿宋"/>
                <w:b/>
                <w:sz w:val="24"/>
                <w:szCs w:val="24"/>
              </w:rPr>
            </w:pPr>
            <w:r>
              <w:rPr>
                <w:rFonts w:hint="eastAsia" w:ascii="仿宋" w:hAnsi="仿宋" w:eastAsia="仿宋"/>
                <w:b/>
                <w:sz w:val="24"/>
                <w:szCs w:val="24"/>
              </w:rPr>
              <w:t>账号</w:t>
            </w:r>
            <w:r>
              <w:rPr>
                <w:rFonts w:ascii="仿宋" w:hAnsi="仿宋" w:eastAsia="仿宋"/>
                <w:b/>
                <w:sz w:val="24"/>
                <w:szCs w:val="24"/>
              </w:rPr>
              <w:t>+</w:t>
            </w:r>
            <w:r>
              <w:rPr>
                <w:rFonts w:hint="eastAsia" w:ascii="仿宋" w:hAnsi="仿宋" w:eastAsia="仿宋"/>
                <w:b/>
                <w:sz w:val="24"/>
                <w:szCs w:val="24"/>
              </w:rPr>
              <w:t>数字证书</w:t>
            </w:r>
            <w:r>
              <w:rPr>
                <w:rFonts w:ascii="仿宋" w:hAnsi="仿宋" w:eastAsia="仿宋"/>
                <w:b/>
                <w:sz w:val="24"/>
                <w:szCs w:val="24"/>
              </w:rPr>
              <w:t>+</w:t>
            </w:r>
            <w:r>
              <w:rPr>
                <w:rFonts w:hint="eastAsia" w:ascii="仿宋" w:hAnsi="仿宋" w:eastAsia="仿宋"/>
                <w:b/>
                <w:sz w:val="24"/>
                <w:szCs w:val="24"/>
              </w:rPr>
              <w:t>密码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147" w:type="dxa"/>
            <w:vAlign w:val="center"/>
          </w:tcPr>
          <w:p>
            <w:pPr>
              <w:pStyle w:val="61"/>
              <w:spacing w:line="360" w:lineRule="auto"/>
              <w:jc w:val="center"/>
              <w:rPr>
                <w:rFonts w:ascii="仿宋" w:hAnsi="仿宋" w:eastAsia="仿宋" w:cs="Times New Roman"/>
                <w:sz w:val="24"/>
                <w:szCs w:val="24"/>
              </w:rPr>
            </w:pPr>
            <w:r>
              <w:rPr>
                <w:rFonts w:ascii="仿宋" w:hAnsi="仿宋" w:eastAsia="仿宋" w:cs="Times New Roman"/>
                <w:sz w:val="24"/>
                <w:szCs w:val="24"/>
              </w:rPr>
              <w:t>PC</w:t>
            </w:r>
            <w:r>
              <w:rPr>
                <w:rFonts w:hint="eastAsia" w:ascii="仿宋" w:hAnsi="仿宋" w:eastAsia="仿宋" w:cs="Times New Roman"/>
                <w:sz w:val="24"/>
                <w:szCs w:val="24"/>
              </w:rPr>
              <w:t>端</w:t>
            </w:r>
          </w:p>
        </w:tc>
        <w:tc>
          <w:tcPr>
            <w:tcW w:w="692" w:type="dxa"/>
            <w:vAlign w:val="center"/>
          </w:tcPr>
          <w:p>
            <w:pPr>
              <w:pStyle w:val="61"/>
              <w:spacing w:line="360" w:lineRule="auto"/>
              <w:jc w:val="center"/>
              <w:rPr>
                <w:rFonts w:ascii="仿宋" w:hAnsi="仿宋" w:eastAsia="仿宋" w:cs="Times New Roman"/>
                <w:sz w:val="24"/>
                <w:szCs w:val="24"/>
              </w:rPr>
            </w:pPr>
            <w:r>
              <w:rPr>
                <w:rFonts w:ascii="仿宋" w:hAnsi="仿宋" w:eastAsia="仿宋" w:cs="Times New Roman"/>
                <w:sz w:val="24"/>
                <w:szCs w:val="24"/>
              </w:rPr>
              <w:t>Y</w:t>
            </w:r>
          </w:p>
        </w:tc>
        <w:tc>
          <w:tcPr>
            <w:tcW w:w="1511" w:type="dxa"/>
            <w:vAlign w:val="center"/>
          </w:tcPr>
          <w:p>
            <w:pPr>
              <w:pStyle w:val="61"/>
              <w:spacing w:line="360" w:lineRule="auto"/>
              <w:jc w:val="center"/>
              <w:rPr>
                <w:rFonts w:ascii="仿宋" w:hAnsi="仿宋" w:eastAsia="仿宋" w:cs="Times New Roman"/>
                <w:sz w:val="24"/>
                <w:szCs w:val="24"/>
              </w:rPr>
            </w:pPr>
            <w:r>
              <w:rPr>
                <w:rFonts w:ascii="仿宋" w:hAnsi="仿宋" w:eastAsia="仿宋" w:cs="Times New Roman"/>
                <w:sz w:val="24"/>
                <w:szCs w:val="24"/>
              </w:rPr>
              <w:t>Y</w:t>
            </w:r>
          </w:p>
        </w:tc>
        <w:tc>
          <w:tcPr>
            <w:tcW w:w="1773" w:type="dxa"/>
            <w:vAlign w:val="center"/>
          </w:tcPr>
          <w:p>
            <w:pPr>
              <w:pStyle w:val="61"/>
              <w:spacing w:line="360" w:lineRule="auto"/>
              <w:jc w:val="center"/>
              <w:rPr>
                <w:rFonts w:ascii="仿宋" w:hAnsi="仿宋" w:eastAsia="仿宋" w:cs="Times New Roman"/>
                <w:sz w:val="24"/>
                <w:szCs w:val="24"/>
              </w:rPr>
            </w:pPr>
            <w:r>
              <w:rPr>
                <w:rFonts w:ascii="仿宋" w:hAnsi="仿宋" w:eastAsia="仿宋" w:cs="Times New Roman"/>
                <w:sz w:val="24"/>
                <w:szCs w:val="24"/>
              </w:rPr>
              <w:t>Y</w:t>
            </w:r>
          </w:p>
        </w:tc>
        <w:tc>
          <w:tcPr>
            <w:tcW w:w="1577" w:type="dxa"/>
            <w:vAlign w:val="center"/>
          </w:tcPr>
          <w:p>
            <w:pPr>
              <w:pStyle w:val="61"/>
              <w:spacing w:line="360" w:lineRule="auto"/>
              <w:jc w:val="center"/>
              <w:rPr>
                <w:rFonts w:ascii="仿宋" w:hAnsi="仿宋" w:eastAsia="仿宋" w:cs="Times New Roman"/>
                <w:sz w:val="24"/>
                <w:szCs w:val="24"/>
              </w:rPr>
            </w:pPr>
            <w:r>
              <w:rPr>
                <w:rFonts w:ascii="仿宋" w:hAnsi="仿宋" w:eastAsia="仿宋" w:cs="Times New Roman"/>
                <w:sz w:val="24"/>
                <w:szCs w:val="24"/>
              </w:rPr>
              <w:t>Y</w:t>
            </w:r>
          </w:p>
        </w:tc>
        <w:tc>
          <w:tcPr>
            <w:tcW w:w="1576" w:type="dxa"/>
            <w:vAlign w:val="center"/>
          </w:tcPr>
          <w:p>
            <w:pPr>
              <w:pStyle w:val="61"/>
              <w:spacing w:line="360" w:lineRule="auto"/>
              <w:jc w:val="center"/>
              <w:rPr>
                <w:rFonts w:ascii="仿宋" w:hAnsi="仿宋" w:eastAsia="仿宋" w:cs="Times New Roman"/>
                <w:sz w:val="24"/>
                <w:szCs w:val="24"/>
              </w:rPr>
            </w:pPr>
            <w:r>
              <w:rPr>
                <w:rFonts w:ascii="仿宋" w:hAnsi="仿宋" w:eastAsia="仿宋" w:cs="Times New Roman"/>
                <w:sz w:val="24"/>
                <w:szCs w:val="24"/>
              </w:rPr>
              <w:t>Y</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147" w:type="dxa"/>
            <w:tcBorders>
              <w:bottom w:val="single" w:color="auto" w:sz="12" w:space="0"/>
            </w:tcBorders>
            <w:vAlign w:val="center"/>
          </w:tcPr>
          <w:p>
            <w:pPr>
              <w:pStyle w:val="61"/>
              <w:spacing w:line="360" w:lineRule="auto"/>
              <w:jc w:val="center"/>
              <w:rPr>
                <w:rFonts w:ascii="仿宋" w:hAnsi="仿宋" w:eastAsia="仿宋" w:cs="Times New Roman"/>
                <w:sz w:val="24"/>
                <w:szCs w:val="24"/>
              </w:rPr>
            </w:pPr>
            <w:r>
              <w:rPr>
                <w:rFonts w:hint="eastAsia" w:ascii="仿宋" w:hAnsi="仿宋" w:eastAsia="仿宋" w:cs="Times New Roman"/>
                <w:sz w:val="24"/>
                <w:szCs w:val="24"/>
              </w:rPr>
              <w:t>手机端</w:t>
            </w:r>
          </w:p>
        </w:tc>
        <w:tc>
          <w:tcPr>
            <w:tcW w:w="692" w:type="dxa"/>
            <w:tcBorders>
              <w:bottom w:val="single" w:color="auto" w:sz="12" w:space="0"/>
            </w:tcBorders>
            <w:vAlign w:val="center"/>
          </w:tcPr>
          <w:p>
            <w:pPr>
              <w:pStyle w:val="61"/>
              <w:spacing w:line="360" w:lineRule="auto"/>
              <w:jc w:val="center"/>
              <w:rPr>
                <w:rFonts w:ascii="仿宋" w:hAnsi="仿宋" w:eastAsia="仿宋" w:cs="Times New Roman"/>
                <w:sz w:val="24"/>
                <w:szCs w:val="24"/>
              </w:rPr>
            </w:pPr>
            <w:r>
              <w:rPr>
                <w:rFonts w:ascii="仿宋" w:hAnsi="仿宋" w:eastAsia="仿宋" w:cs="Times New Roman"/>
                <w:sz w:val="24"/>
                <w:szCs w:val="24"/>
              </w:rPr>
              <w:t>Y</w:t>
            </w:r>
          </w:p>
        </w:tc>
        <w:tc>
          <w:tcPr>
            <w:tcW w:w="1511" w:type="dxa"/>
            <w:tcBorders>
              <w:bottom w:val="single" w:color="auto" w:sz="12" w:space="0"/>
            </w:tcBorders>
            <w:vAlign w:val="center"/>
          </w:tcPr>
          <w:p>
            <w:pPr>
              <w:pStyle w:val="61"/>
              <w:spacing w:line="360" w:lineRule="auto"/>
              <w:jc w:val="center"/>
              <w:rPr>
                <w:rFonts w:ascii="仿宋" w:hAnsi="仿宋" w:eastAsia="仿宋" w:cs="Times New Roman"/>
                <w:sz w:val="24"/>
                <w:szCs w:val="24"/>
              </w:rPr>
            </w:pPr>
            <w:r>
              <w:rPr>
                <w:rFonts w:ascii="仿宋" w:hAnsi="仿宋" w:eastAsia="仿宋" w:cs="Times New Roman"/>
                <w:sz w:val="24"/>
                <w:szCs w:val="24"/>
              </w:rPr>
              <w:t>Y</w:t>
            </w:r>
          </w:p>
        </w:tc>
        <w:tc>
          <w:tcPr>
            <w:tcW w:w="1773" w:type="dxa"/>
            <w:tcBorders>
              <w:bottom w:val="single" w:color="auto" w:sz="12" w:space="0"/>
            </w:tcBorders>
            <w:vAlign w:val="center"/>
          </w:tcPr>
          <w:p>
            <w:pPr>
              <w:pStyle w:val="61"/>
              <w:spacing w:line="360" w:lineRule="auto"/>
              <w:jc w:val="center"/>
              <w:rPr>
                <w:rFonts w:ascii="仿宋" w:hAnsi="仿宋" w:eastAsia="仿宋" w:cs="Times New Roman"/>
                <w:sz w:val="24"/>
                <w:szCs w:val="24"/>
              </w:rPr>
            </w:pPr>
            <w:r>
              <w:rPr>
                <w:rFonts w:ascii="仿宋" w:hAnsi="仿宋" w:eastAsia="仿宋" w:cs="Times New Roman"/>
                <w:sz w:val="24"/>
                <w:szCs w:val="24"/>
              </w:rPr>
              <w:t>Y</w:t>
            </w:r>
          </w:p>
        </w:tc>
        <w:tc>
          <w:tcPr>
            <w:tcW w:w="1577" w:type="dxa"/>
            <w:tcBorders>
              <w:bottom w:val="single" w:color="auto" w:sz="12" w:space="0"/>
            </w:tcBorders>
            <w:vAlign w:val="center"/>
          </w:tcPr>
          <w:p>
            <w:pPr>
              <w:pStyle w:val="61"/>
              <w:spacing w:line="360" w:lineRule="auto"/>
              <w:jc w:val="center"/>
              <w:rPr>
                <w:rFonts w:ascii="仿宋" w:hAnsi="仿宋" w:eastAsia="仿宋" w:cs="Times New Roman"/>
                <w:sz w:val="24"/>
                <w:szCs w:val="24"/>
              </w:rPr>
            </w:pPr>
            <w:r>
              <w:rPr>
                <w:rFonts w:ascii="仿宋" w:hAnsi="仿宋" w:eastAsia="仿宋" w:cs="Times New Roman"/>
                <w:sz w:val="24"/>
                <w:szCs w:val="24"/>
              </w:rPr>
              <w:t>Y</w:t>
            </w:r>
          </w:p>
        </w:tc>
        <w:tc>
          <w:tcPr>
            <w:tcW w:w="1576" w:type="dxa"/>
            <w:tcBorders>
              <w:bottom w:val="single" w:color="auto" w:sz="12" w:space="0"/>
            </w:tcBorders>
            <w:vAlign w:val="center"/>
          </w:tcPr>
          <w:p>
            <w:pPr>
              <w:pStyle w:val="61"/>
              <w:spacing w:line="360" w:lineRule="auto"/>
              <w:jc w:val="center"/>
              <w:rPr>
                <w:rFonts w:ascii="仿宋" w:hAnsi="仿宋" w:eastAsia="仿宋" w:cs="Times New Roman"/>
                <w:sz w:val="24"/>
                <w:szCs w:val="24"/>
              </w:rPr>
            </w:pPr>
            <w:r>
              <w:rPr>
                <w:rFonts w:ascii="仿宋" w:hAnsi="仿宋" w:eastAsia="仿宋" w:cs="Times New Roman"/>
                <w:sz w:val="24"/>
                <w:szCs w:val="24"/>
              </w:rPr>
              <w:t>Y</w:t>
            </w:r>
          </w:p>
        </w:tc>
      </w:tr>
    </w:tbl>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（四）功能要求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通过电子税务局【互动中心】模块中的【我的消息】功能，总局推送至各省数据平台网格化服务消息，电子税务局根据省数据平台推送的信息，向纳税人推送最新的服务消息，并通过短信等方式提醒纳税人登录电子税务局进行查阅。纳税人登录后可获取相关服务信息。</w:t>
      </w:r>
    </w:p>
    <w:p>
      <w:pPr>
        <w:pStyle w:val="6"/>
        <w:rPr>
          <w:rFonts w:ascii="仿宋" w:hAnsi="仿宋"/>
        </w:rPr>
      </w:pPr>
      <w:r>
        <w:rPr>
          <w:rFonts w:hint="eastAsia" w:ascii="仿宋" w:hAnsi="仿宋"/>
        </w:rPr>
        <w:t>电子专用发票二次辅导</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（一）功能概述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总局通过“一户式”应用</w:t>
      </w:r>
      <w:r>
        <w:rPr>
          <w:rFonts w:ascii="仿宋" w:hAnsi="仿宋" w:eastAsia="仿宋"/>
          <w:sz w:val="28"/>
          <w:szCs w:val="28"/>
        </w:rPr>
        <w:t>2.0系统归集电子专用发票服务对象，根据总局“一户式”应用2.0系统推送至各省数据平台的网格化二次服务消息确认信息，通过电子税务局提示纳税人中的办税人员等相关人员确认是否需要二次辅导。</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（二）功能类别</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功能类型：辅导功能</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发起方式：系统自动发起、税务人员发起</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纳税人电子签名</w:t>
      </w:r>
      <w:r>
        <w:rPr>
          <w:rFonts w:ascii="仿宋" w:hAnsi="仿宋" w:eastAsia="仿宋"/>
          <w:sz w:val="28"/>
          <w:szCs w:val="28"/>
        </w:rPr>
        <w:t>/印章：否</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（三）办理渠道</w:t>
      </w:r>
    </w:p>
    <w:tbl>
      <w:tblPr>
        <w:tblStyle w:val="19"/>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47"/>
        <w:gridCol w:w="692"/>
        <w:gridCol w:w="1511"/>
        <w:gridCol w:w="1773"/>
        <w:gridCol w:w="1577"/>
        <w:gridCol w:w="157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839" w:type="dxa"/>
            <w:gridSpan w:val="2"/>
            <w:tcBorders>
              <w:top w:val="single" w:color="auto" w:sz="12" w:space="0"/>
              <w:tl2br w:val="single" w:color="auto" w:sz="6" w:space="0"/>
            </w:tcBorders>
            <w:shd w:val="clear" w:color="auto" w:fill="D8D8D8"/>
            <w:vAlign w:val="center"/>
          </w:tcPr>
          <w:p>
            <w:pPr>
              <w:snapToGrid w:val="0"/>
              <w:spacing w:beforeLines="15" w:afterLines="15" w:line="360" w:lineRule="auto"/>
              <w:ind w:firstLine="482" w:firstLineChars="200"/>
              <w:jc w:val="left"/>
              <w:rPr>
                <w:rFonts w:ascii="仿宋" w:hAnsi="仿宋" w:eastAsia="仿宋"/>
                <w:b/>
                <w:sz w:val="24"/>
                <w:szCs w:val="28"/>
              </w:rPr>
            </w:pPr>
            <w:r>
              <w:rPr>
                <w:rFonts w:hint="eastAsia" w:ascii="仿宋" w:hAnsi="仿宋" w:eastAsia="仿宋"/>
                <w:b/>
                <w:sz w:val="24"/>
                <w:szCs w:val="28"/>
              </w:rPr>
              <w:t>安全等级</w:t>
            </w:r>
          </w:p>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办理渠道</w:t>
            </w:r>
          </w:p>
        </w:tc>
        <w:tc>
          <w:tcPr>
            <w:tcW w:w="1511" w:type="dxa"/>
            <w:tcBorders>
              <w:top w:val="single" w:color="auto" w:sz="12" w:space="0"/>
            </w:tcBorders>
            <w:shd w:val="clear" w:color="auto" w:fill="D8D8D8"/>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账号</w:t>
            </w:r>
            <w:r>
              <w:rPr>
                <w:rFonts w:ascii="仿宋" w:hAnsi="仿宋" w:eastAsia="仿宋"/>
                <w:b/>
                <w:sz w:val="24"/>
                <w:szCs w:val="28"/>
              </w:rPr>
              <w:t>+</w:t>
            </w:r>
            <w:r>
              <w:rPr>
                <w:rFonts w:hint="eastAsia" w:ascii="仿宋" w:hAnsi="仿宋" w:eastAsia="仿宋"/>
                <w:b/>
                <w:sz w:val="24"/>
                <w:szCs w:val="28"/>
              </w:rPr>
              <w:t>密码</w:t>
            </w:r>
          </w:p>
        </w:tc>
        <w:tc>
          <w:tcPr>
            <w:tcW w:w="1773" w:type="dxa"/>
            <w:tcBorders>
              <w:top w:val="single" w:color="auto" w:sz="12" w:space="0"/>
            </w:tcBorders>
            <w:shd w:val="clear" w:color="auto" w:fill="D8D8D8"/>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账号</w:t>
            </w:r>
            <w:r>
              <w:rPr>
                <w:rFonts w:ascii="仿宋" w:hAnsi="仿宋" w:eastAsia="仿宋"/>
                <w:b/>
                <w:sz w:val="24"/>
                <w:szCs w:val="28"/>
              </w:rPr>
              <w:t>+</w:t>
            </w:r>
            <w:r>
              <w:rPr>
                <w:rFonts w:hint="eastAsia" w:ascii="仿宋" w:hAnsi="仿宋" w:eastAsia="仿宋"/>
                <w:b/>
                <w:sz w:val="24"/>
                <w:szCs w:val="28"/>
              </w:rPr>
              <w:t>密码</w:t>
            </w:r>
            <w:r>
              <w:rPr>
                <w:rFonts w:ascii="仿宋" w:hAnsi="仿宋" w:eastAsia="仿宋"/>
                <w:b/>
                <w:sz w:val="24"/>
                <w:szCs w:val="28"/>
              </w:rPr>
              <w:t>+</w:t>
            </w:r>
            <w:r>
              <w:rPr>
                <w:rFonts w:hint="eastAsia" w:ascii="仿宋" w:hAnsi="仿宋" w:eastAsia="仿宋"/>
                <w:b/>
                <w:sz w:val="24"/>
                <w:szCs w:val="28"/>
              </w:rPr>
              <w:t>手机验证码</w:t>
            </w:r>
          </w:p>
        </w:tc>
        <w:tc>
          <w:tcPr>
            <w:tcW w:w="1577" w:type="dxa"/>
            <w:tcBorders>
              <w:top w:val="single" w:color="auto" w:sz="12" w:space="0"/>
            </w:tcBorders>
            <w:shd w:val="clear" w:color="auto" w:fill="D8D8D8"/>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账号</w:t>
            </w:r>
            <w:r>
              <w:rPr>
                <w:rFonts w:ascii="仿宋" w:hAnsi="仿宋" w:eastAsia="仿宋"/>
                <w:b/>
                <w:sz w:val="24"/>
                <w:szCs w:val="28"/>
              </w:rPr>
              <w:t>+</w:t>
            </w:r>
            <w:r>
              <w:rPr>
                <w:rFonts w:hint="eastAsia" w:ascii="仿宋" w:hAnsi="仿宋" w:eastAsia="仿宋"/>
                <w:b/>
                <w:sz w:val="24"/>
                <w:szCs w:val="28"/>
              </w:rPr>
              <w:t>密码</w:t>
            </w:r>
            <w:r>
              <w:rPr>
                <w:rFonts w:ascii="仿宋" w:hAnsi="仿宋" w:eastAsia="仿宋"/>
                <w:b/>
                <w:sz w:val="24"/>
                <w:szCs w:val="28"/>
              </w:rPr>
              <w:t>+</w:t>
            </w:r>
            <w:r>
              <w:rPr>
                <w:rFonts w:hint="eastAsia" w:ascii="仿宋" w:hAnsi="仿宋" w:eastAsia="仿宋"/>
                <w:b/>
                <w:sz w:val="24"/>
                <w:szCs w:val="28"/>
              </w:rPr>
              <w:t>生物识别</w:t>
            </w:r>
          </w:p>
        </w:tc>
        <w:tc>
          <w:tcPr>
            <w:tcW w:w="1576" w:type="dxa"/>
            <w:tcBorders>
              <w:top w:val="single" w:color="auto" w:sz="12" w:space="0"/>
            </w:tcBorders>
            <w:shd w:val="clear" w:color="auto" w:fill="D8D8D8"/>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账号</w:t>
            </w:r>
            <w:r>
              <w:rPr>
                <w:rFonts w:ascii="仿宋" w:hAnsi="仿宋" w:eastAsia="仿宋"/>
                <w:b/>
                <w:sz w:val="24"/>
                <w:szCs w:val="28"/>
              </w:rPr>
              <w:t>+</w:t>
            </w:r>
            <w:r>
              <w:rPr>
                <w:rFonts w:hint="eastAsia" w:ascii="仿宋" w:hAnsi="仿宋" w:eastAsia="仿宋"/>
                <w:b/>
                <w:sz w:val="24"/>
                <w:szCs w:val="28"/>
              </w:rPr>
              <w:t>数字证书</w:t>
            </w:r>
            <w:r>
              <w:rPr>
                <w:rFonts w:ascii="仿宋" w:hAnsi="仿宋" w:eastAsia="仿宋"/>
                <w:b/>
                <w:sz w:val="24"/>
                <w:szCs w:val="28"/>
              </w:rPr>
              <w:t>+</w:t>
            </w:r>
            <w:r>
              <w:rPr>
                <w:rFonts w:hint="eastAsia" w:ascii="仿宋" w:hAnsi="仿宋" w:eastAsia="仿宋"/>
                <w:b/>
                <w:sz w:val="24"/>
                <w:szCs w:val="28"/>
              </w:rPr>
              <w:t>密码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147"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PC</w:t>
            </w:r>
            <w:r>
              <w:rPr>
                <w:rFonts w:hint="eastAsia" w:ascii="仿宋" w:hAnsi="仿宋" w:eastAsia="仿宋" w:cs="Times New Roman"/>
                <w:sz w:val="24"/>
                <w:szCs w:val="28"/>
              </w:rPr>
              <w:t>端</w:t>
            </w:r>
          </w:p>
        </w:tc>
        <w:tc>
          <w:tcPr>
            <w:tcW w:w="692"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11"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773"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77"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76"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147"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hint="eastAsia" w:ascii="仿宋" w:hAnsi="仿宋" w:eastAsia="仿宋" w:cs="Times New Roman"/>
                <w:sz w:val="24"/>
                <w:szCs w:val="28"/>
              </w:rPr>
              <w:t>手机端</w:t>
            </w:r>
          </w:p>
        </w:tc>
        <w:tc>
          <w:tcPr>
            <w:tcW w:w="692"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11"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773"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77"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76"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r>
    </w:tbl>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（四）功能要求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根据总局推送至各省数据平台的电子专用发票网格化二次服务消息确认信息，各地在电子税务局建设【电子专用发票二次辅导】功能。根据各省数据平台推送至电子税务局的信息，对纳税人的办税人员等相关人员已经在其他省份完成专票服务辅导且无风险的，将二次辅导确认信息推送给相关人员查阅，并通过短信等方式提醒相关人员登录电子税务局进行查阅，选择是否进行二次辅导。发票使用风险提示告知承诺书签署</w:t>
      </w:r>
    </w:p>
    <w:p>
      <w:pPr>
        <w:pStyle w:val="6"/>
        <w:rPr>
          <w:rFonts w:ascii="仿宋" w:hAnsi="仿宋"/>
        </w:rPr>
      </w:pPr>
      <w:r>
        <w:rPr>
          <w:rFonts w:hint="eastAsia" w:ascii="仿宋" w:hAnsi="仿宋"/>
        </w:rPr>
        <w:t>发票使用风险提示告知承诺书签署</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（一）功能概述</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总局通过“一户式”应用</w:t>
      </w:r>
      <w:r>
        <w:rPr>
          <w:rFonts w:ascii="仿宋" w:hAnsi="仿宋" w:eastAsia="仿宋"/>
          <w:sz w:val="28"/>
          <w:szCs w:val="28"/>
        </w:rPr>
        <w:t>2.0系统归集电子专用发票服务对象，根据总局“一户式”应用2.0系统推送至各省数据平台并经比对后最终确认的待签署承诺书纳税人数据清单，通过电子税务局推送给相关纳税人并要求其法定代表人进行风险承诺书实名签署。</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（二）功能类别</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功能类型：服务功能</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发起方式：系统自动发起、税务人员发起</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纳税人电子签名</w:t>
      </w:r>
      <w:r>
        <w:rPr>
          <w:rFonts w:ascii="仿宋" w:hAnsi="仿宋" w:eastAsia="仿宋"/>
          <w:sz w:val="28"/>
          <w:szCs w:val="28"/>
        </w:rPr>
        <w:t>/印章：否</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（三）办理渠道</w:t>
      </w:r>
    </w:p>
    <w:tbl>
      <w:tblPr>
        <w:tblStyle w:val="19"/>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47"/>
        <w:gridCol w:w="692"/>
        <w:gridCol w:w="1511"/>
        <w:gridCol w:w="1773"/>
        <w:gridCol w:w="1577"/>
        <w:gridCol w:w="157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839" w:type="dxa"/>
            <w:gridSpan w:val="2"/>
            <w:tcBorders>
              <w:top w:val="single" w:color="auto" w:sz="12" w:space="0"/>
              <w:tl2br w:val="single" w:color="auto" w:sz="6" w:space="0"/>
            </w:tcBorders>
            <w:shd w:val="clear" w:color="auto" w:fill="D8D8D8"/>
            <w:vAlign w:val="center"/>
          </w:tcPr>
          <w:p>
            <w:pPr>
              <w:snapToGrid w:val="0"/>
              <w:spacing w:beforeLines="15" w:afterLines="15" w:line="360" w:lineRule="auto"/>
              <w:ind w:firstLine="482" w:firstLineChars="200"/>
              <w:jc w:val="left"/>
              <w:rPr>
                <w:rFonts w:ascii="仿宋" w:hAnsi="仿宋" w:eastAsia="仿宋"/>
                <w:b/>
                <w:sz w:val="24"/>
                <w:szCs w:val="28"/>
              </w:rPr>
            </w:pPr>
            <w:r>
              <w:rPr>
                <w:rFonts w:hint="eastAsia" w:ascii="仿宋" w:hAnsi="仿宋" w:eastAsia="仿宋"/>
                <w:b/>
                <w:sz w:val="24"/>
                <w:szCs w:val="28"/>
              </w:rPr>
              <w:t>安全等级</w:t>
            </w:r>
          </w:p>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办理渠道</w:t>
            </w:r>
          </w:p>
        </w:tc>
        <w:tc>
          <w:tcPr>
            <w:tcW w:w="1511" w:type="dxa"/>
            <w:tcBorders>
              <w:top w:val="single" w:color="auto" w:sz="12" w:space="0"/>
            </w:tcBorders>
            <w:shd w:val="clear" w:color="auto" w:fill="D8D8D8"/>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账号</w:t>
            </w:r>
            <w:r>
              <w:rPr>
                <w:rFonts w:ascii="仿宋" w:hAnsi="仿宋" w:eastAsia="仿宋"/>
                <w:b/>
                <w:sz w:val="24"/>
                <w:szCs w:val="28"/>
              </w:rPr>
              <w:t>+</w:t>
            </w:r>
            <w:r>
              <w:rPr>
                <w:rFonts w:hint="eastAsia" w:ascii="仿宋" w:hAnsi="仿宋" w:eastAsia="仿宋"/>
                <w:b/>
                <w:sz w:val="24"/>
                <w:szCs w:val="28"/>
              </w:rPr>
              <w:t>密码</w:t>
            </w:r>
          </w:p>
        </w:tc>
        <w:tc>
          <w:tcPr>
            <w:tcW w:w="1773" w:type="dxa"/>
            <w:tcBorders>
              <w:top w:val="single" w:color="auto" w:sz="12" w:space="0"/>
            </w:tcBorders>
            <w:shd w:val="clear" w:color="auto" w:fill="D8D8D8"/>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账号</w:t>
            </w:r>
            <w:r>
              <w:rPr>
                <w:rFonts w:ascii="仿宋" w:hAnsi="仿宋" w:eastAsia="仿宋"/>
                <w:b/>
                <w:sz w:val="24"/>
                <w:szCs w:val="28"/>
              </w:rPr>
              <w:t>+</w:t>
            </w:r>
            <w:r>
              <w:rPr>
                <w:rFonts w:hint="eastAsia" w:ascii="仿宋" w:hAnsi="仿宋" w:eastAsia="仿宋"/>
                <w:b/>
                <w:sz w:val="24"/>
                <w:szCs w:val="28"/>
              </w:rPr>
              <w:t>密码</w:t>
            </w:r>
            <w:r>
              <w:rPr>
                <w:rFonts w:ascii="仿宋" w:hAnsi="仿宋" w:eastAsia="仿宋"/>
                <w:b/>
                <w:sz w:val="24"/>
                <w:szCs w:val="28"/>
              </w:rPr>
              <w:t>+</w:t>
            </w:r>
            <w:r>
              <w:rPr>
                <w:rFonts w:hint="eastAsia" w:ascii="仿宋" w:hAnsi="仿宋" w:eastAsia="仿宋"/>
                <w:b/>
                <w:sz w:val="24"/>
                <w:szCs w:val="28"/>
              </w:rPr>
              <w:t>手机验证码</w:t>
            </w:r>
          </w:p>
        </w:tc>
        <w:tc>
          <w:tcPr>
            <w:tcW w:w="1577" w:type="dxa"/>
            <w:tcBorders>
              <w:top w:val="single" w:color="auto" w:sz="12" w:space="0"/>
            </w:tcBorders>
            <w:shd w:val="clear" w:color="auto" w:fill="D8D8D8"/>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账号</w:t>
            </w:r>
            <w:r>
              <w:rPr>
                <w:rFonts w:ascii="仿宋" w:hAnsi="仿宋" w:eastAsia="仿宋"/>
                <w:b/>
                <w:sz w:val="24"/>
                <w:szCs w:val="28"/>
              </w:rPr>
              <w:t>+</w:t>
            </w:r>
            <w:r>
              <w:rPr>
                <w:rFonts w:hint="eastAsia" w:ascii="仿宋" w:hAnsi="仿宋" w:eastAsia="仿宋"/>
                <w:b/>
                <w:sz w:val="24"/>
                <w:szCs w:val="28"/>
              </w:rPr>
              <w:t>密码</w:t>
            </w:r>
            <w:r>
              <w:rPr>
                <w:rFonts w:ascii="仿宋" w:hAnsi="仿宋" w:eastAsia="仿宋"/>
                <w:b/>
                <w:sz w:val="24"/>
                <w:szCs w:val="28"/>
              </w:rPr>
              <w:t>+</w:t>
            </w:r>
            <w:r>
              <w:rPr>
                <w:rFonts w:hint="eastAsia" w:ascii="仿宋" w:hAnsi="仿宋" w:eastAsia="仿宋"/>
                <w:b/>
                <w:sz w:val="24"/>
                <w:szCs w:val="28"/>
              </w:rPr>
              <w:t>生物识别</w:t>
            </w:r>
          </w:p>
        </w:tc>
        <w:tc>
          <w:tcPr>
            <w:tcW w:w="1576" w:type="dxa"/>
            <w:tcBorders>
              <w:top w:val="single" w:color="auto" w:sz="12" w:space="0"/>
            </w:tcBorders>
            <w:shd w:val="clear" w:color="auto" w:fill="D8D8D8"/>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账号</w:t>
            </w:r>
            <w:r>
              <w:rPr>
                <w:rFonts w:ascii="仿宋" w:hAnsi="仿宋" w:eastAsia="仿宋"/>
                <w:b/>
                <w:sz w:val="24"/>
                <w:szCs w:val="28"/>
              </w:rPr>
              <w:t>+</w:t>
            </w:r>
            <w:r>
              <w:rPr>
                <w:rFonts w:hint="eastAsia" w:ascii="仿宋" w:hAnsi="仿宋" w:eastAsia="仿宋"/>
                <w:b/>
                <w:sz w:val="24"/>
                <w:szCs w:val="28"/>
              </w:rPr>
              <w:t>数字证书</w:t>
            </w:r>
            <w:r>
              <w:rPr>
                <w:rFonts w:ascii="仿宋" w:hAnsi="仿宋" w:eastAsia="仿宋"/>
                <w:b/>
                <w:sz w:val="24"/>
                <w:szCs w:val="28"/>
              </w:rPr>
              <w:t>+</w:t>
            </w:r>
            <w:r>
              <w:rPr>
                <w:rFonts w:hint="eastAsia" w:ascii="仿宋" w:hAnsi="仿宋" w:eastAsia="仿宋"/>
                <w:b/>
                <w:sz w:val="24"/>
                <w:szCs w:val="28"/>
              </w:rPr>
              <w:t>密码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147"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PC</w:t>
            </w:r>
            <w:r>
              <w:rPr>
                <w:rFonts w:hint="eastAsia" w:ascii="仿宋" w:hAnsi="仿宋" w:eastAsia="仿宋" w:cs="Times New Roman"/>
                <w:sz w:val="24"/>
                <w:szCs w:val="28"/>
              </w:rPr>
              <w:t>端</w:t>
            </w:r>
          </w:p>
        </w:tc>
        <w:tc>
          <w:tcPr>
            <w:tcW w:w="692"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11"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NA</w:t>
            </w:r>
          </w:p>
        </w:tc>
        <w:tc>
          <w:tcPr>
            <w:tcW w:w="1773"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77"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76" w:type="dxa"/>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147"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hint="eastAsia" w:ascii="仿宋" w:hAnsi="仿宋" w:eastAsia="仿宋" w:cs="Times New Roman"/>
                <w:sz w:val="24"/>
                <w:szCs w:val="28"/>
              </w:rPr>
              <w:t>手机端</w:t>
            </w:r>
          </w:p>
        </w:tc>
        <w:tc>
          <w:tcPr>
            <w:tcW w:w="692"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11"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NA</w:t>
            </w:r>
          </w:p>
        </w:tc>
        <w:tc>
          <w:tcPr>
            <w:tcW w:w="1773"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77"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c>
          <w:tcPr>
            <w:tcW w:w="1576" w:type="dxa"/>
            <w:tcBorders>
              <w:bottom w:val="single" w:color="auto" w:sz="12" w:space="0"/>
            </w:tcBorders>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Y</w:t>
            </w:r>
          </w:p>
        </w:tc>
      </w:tr>
    </w:tbl>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（四）功能要求</w:t>
      </w:r>
    </w:p>
    <w:p>
      <w:pPr>
        <w:spacing w:line="360" w:lineRule="auto"/>
        <w:ind w:firstLine="560" w:firstLineChars="200"/>
        <w:jc w:val="left"/>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承诺书签署消息提醒</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根据各省数据平台推送至电子税务局的最终确定的待签署承诺书纳税人数据清单，各地通过【我的待办】功能，向未签署风险承诺书的纳税人，推送风险承诺书，并通过短信等方式提醒相关人员登录电子税务局进行查阅</w:t>
      </w:r>
      <w:r>
        <w:rPr>
          <w:rFonts w:ascii="仿宋" w:hAnsi="仿宋" w:eastAsia="仿宋"/>
          <w:sz w:val="28"/>
          <w:szCs w:val="28"/>
        </w:rPr>
        <w:t>,要求其法定代表人进行实名签署。</w:t>
      </w:r>
    </w:p>
    <w:p>
      <w:pPr>
        <w:spacing w:line="360" w:lineRule="auto"/>
        <w:ind w:firstLine="560" w:firstLineChars="200"/>
        <w:jc w:val="left"/>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承诺书签署</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为便于纳税人签署承诺书，纳税人在点击“去签署”按钮后，跳转至承诺书签署界面，供纳税人进行承诺书的实名签署。签署时调用实名办税系统对需进行签署的法定代表人进行实名认证。</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3、承诺书注意事项</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需要电子税务局开发相应功能界面实现服务消息查看，二次服务消息确认，风险告知承诺书的签署。服务消息查看界面标题、内容及附件链接从数据接口获取。确认按钮建议查看</w:t>
      </w:r>
      <w:r>
        <w:rPr>
          <w:rFonts w:ascii="仿宋" w:hAnsi="仿宋" w:eastAsia="仿宋"/>
          <w:sz w:val="28"/>
          <w:szCs w:val="28"/>
        </w:rPr>
        <w:t>10秒以上才可以点击，点击建议进行再次确认。二次服务消息确认界面标题及内容从数据接口获取。承诺书签署消息查看界面内容从数据接口获取。电子税务局实现发票风险提示告知承诺书实名认证及在线签署服务，纳税人可以自行选择在线实名认证并签署或者线下签署。</w:t>
      </w:r>
    </w:p>
    <w:p>
      <w:pPr>
        <w:pStyle w:val="5"/>
        <w:rPr>
          <w:rFonts w:ascii="仿宋" w:hAnsi="仿宋"/>
        </w:rPr>
      </w:pPr>
      <w:r>
        <w:rPr>
          <w:rFonts w:hint="eastAsia" w:ascii="仿宋" w:hAnsi="仿宋"/>
        </w:rPr>
        <w:t>数据流向需求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主要可以分为三个部分,“读取省数据平台数据”，“承诺书保存核心征管”，“回写省数据平台数据”，“一户式”</w:t>
      </w:r>
      <w:r>
        <w:rPr>
          <w:rFonts w:ascii="仿宋" w:hAnsi="仿宋" w:eastAsia="仿宋"/>
          <w:sz w:val="28"/>
          <w:szCs w:val="28"/>
        </w:rPr>
        <w:t>与电子税务局总体</w:t>
      </w:r>
      <w:r>
        <w:rPr>
          <w:rFonts w:hint="eastAsia" w:ascii="仿宋" w:hAnsi="仿宋" w:eastAsia="仿宋"/>
          <w:sz w:val="28"/>
          <w:szCs w:val="28"/>
        </w:rPr>
        <w:t>数据流向</w:t>
      </w:r>
      <w:r>
        <w:rPr>
          <w:rFonts w:ascii="仿宋" w:hAnsi="仿宋" w:eastAsia="仿宋"/>
          <w:sz w:val="28"/>
          <w:szCs w:val="28"/>
        </w:rPr>
        <w:t>情况如下：</w:t>
      </w:r>
    </w:p>
    <w:p>
      <w:pPr>
        <w:spacing w:line="360" w:lineRule="auto"/>
        <w:ind w:firstLine="560" w:firstLineChars="200"/>
        <w:jc w:val="left"/>
        <w:rPr>
          <w:rFonts w:ascii="仿宋" w:hAnsi="仿宋" w:eastAsia="仿宋"/>
          <w:sz w:val="28"/>
          <w:szCs w:val="28"/>
        </w:rPr>
      </w:pPr>
      <w:r>
        <w:rPr>
          <w:rFonts w:ascii="仿宋" w:hAnsi="仿宋" w:eastAsia="仿宋"/>
          <w:color w:val="FF0000"/>
          <w:sz w:val="28"/>
          <w:szCs w:val="28"/>
        </w:rPr>
        <w:drawing>
          <wp:inline distT="0" distB="0" distL="0" distR="0">
            <wp:extent cx="4442460" cy="2501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4442460" cy="2501900"/>
                    </a:xfrm>
                    <a:prstGeom prst="rect">
                      <a:avLst/>
                    </a:prstGeom>
                    <a:noFill/>
                    <a:ln>
                      <a:noFill/>
                    </a:ln>
                  </pic:spPr>
                </pic:pic>
              </a:graphicData>
            </a:graphic>
          </wp:inline>
        </w:drawing>
      </w:r>
    </w:p>
    <w:p>
      <w:pPr>
        <w:pStyle w:val="6"/>
        <w:rPr>
          <w:rFonts w:ascii="仿宋" w:hAnsi="仿宋"/>
        </w:rPr>
      </w:pPr>
      <w:r>
        <w:rPr>
          <w:rFonts w:hint="eastAsia" w:ascii="仿宋" w:hAnsi="仿宋"/>
        </w:rPr>
        <w:t>调用省数据平台数据</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（一）调用要求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数据平台与“一户式”</w:t>
      </w:r>
      <w:r>
        <w:rPr>
          <w:rFonts w:ascii="仿宋" w:hAnsi="仿宋" w:eastAsia="仿宋"/>
          <w:sz w:val="28"/>
          <w:szCs w:val="28"/>
        </w:rPr>
        <w:t>2.0建立数据归集通道。电子税务局将已经确认完成的网格化服务数据同步给省数据平台，省数据平台通过数据归集通道反馈给“一户式”2.0。实现网格化服务的闭环。</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（二）数据服务接口清单说明</w:t>
      </w:r>
    </w:p>
    <w:p>
      <w:pPr>
        <w:spacing w:line="360" w:lineRule="auto"/>
        <w:ind w:firstLine="560" w:firstLineChars="200"/>
        <w:jc w:val="left"/>
        <w:rPr>
          <w:rFonts w:ascii="仿宋" w:hAnsi="仿宋" w:eastAsia="仿宋"/>
          <w:sz w:val="28"/>
          <w:szCs w:val="28"/>
        </w:rPr>
      </w:pPr>
      <w:r>
        <w:rPr>
          <w:rFonts w:ascii="仿宋" w:hAnsi="仿宋" w:eastAsia="仿宋"/>
          <w:sz w:val="28"/>
          <w:szCs w:val="28"/>
        </w:rPr>
        <w:t>待归集数据表如下：</w:t>
      </w:r>
    </w:p>
    <w:tbl>
      <w:tblPr>
        <w:tblStyle w:val="19"/>
        <w:tblW w:w="8477" w:type="dxa"/>
        <w:tblInd w:w="-147" w:type="dxa"/>
        <w:tblLayout w:type="fixed"/>
        <w:tblCellMar>
          <w:top w:w="0" w:type="dxa"/>
          <w:left w:w="108" w:type="dxa"/>
          <w:bottom w:w="0" w:type="dxa"/>
          <w:right w:w="108" w:type="dxa"/>
        </w:tblCellMar>
      </w:tblPr>
      <w:tblGrid>
        <w:gridCol w:w="709"/>
        <w:gridCol w:w="1276"/>
        <w:gridCol w:w="2126"/>
        <w:gridCol w:w="993"/>
        <w:gridCol w:w="992"/>
        <w:gridCol w:w="992"/>
        <w:gridCol w:w="1389"/>
      </w:tblGrid>
      <w:tr>
        <w:tblPrEx>
          <w:tblCellMar>
            <w:top w:w="0" w:type="dxa"/>
            <w:left w:w="108" w:type="dxa"/>
            <w:bottom w:w="0" w:type="dxa"/>
            <w:right w:w="108" w:type="dxa"/>
          </w:tblCellMar>
        </w:tblPrEx>
        <w:trPr>
          <w:trHeight w:val="408" w:hRule="atLeast"/>
        </w:trPr>
        <w:tc>
          <w:tcPr>
            <w:tcW w:w="709" w:type="dxa"/>
            <w:tcBorders>
              <w:top w:val="single" w:color="auto" w:sz="4" w:space="0"/>
              <w:left w:val="single" w:color="auto" w:sz="4" w:space="0"/>
              <w:bottom w:val="single" w:color="auto" w:sz="4" w:space="0"/>
              <w:right w:val="single" w:color="auto" w:sz="4" w:space="0"/>
            </w:tcBorders>
            <w:shd w:val="clear" w:color="auto" w:fill="D5DCE4"/>
            <w:noWrap/>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序号</w:t>
            </w:r>
          </w:p>
        </w:tc>
        <w:tc>
          <w:tcPr>
            <w:tcW w:w="1276" w:type="dxa"/>
            <w:tcBorders>
              <w:top w:val="single" w:color="auto" w:sz="4" w:space="0"/>
              <w:left w:val="nil"/>
              <w:bottom w:val="single" w:color="auto" w:sz="4" w:space="0"/>
              <w:right w:val="single" w:color="auto" w:sz="4" w:space="0"/>
            </w:tcBorders>
            <w:shd w:val="clear" w:color="auto" w:fill="D5DCE4"/>
            <w:noWrap/>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数据表名称</w:t>
            </w:r>
          </w:p>
        </w:tc>
        <w:tc>
          <w:tcPr>
            <w:tcW w:w="2126" w:type="dxa"/>
            <w:tcBorders>
              <w:top w:val="single" w:color="auto" w:sz="4" w:space="0"/>
              <w:left w:val="nil"/>
              <w:bottom w:val="single" w:color="auto" w:sz="4" w:space="0"/>
              <w:right w:val="single" w:color="auto" w:sz="4" w:space="0"/>
            </w:tcBorders>
            <w:shd w:val="clear" w:color="auto" w:fill="D5DCE4"/>
            <w:noWrap/>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业务表单名称</w:t>
            </w:r>
          </w:p>
        </w:tc>
        <w:tc>
          <w:tcPr>
            <w:tcW w:w="993" w:type="dxa"/>
            <w:tcBorders>
              <w:top w:val="single" w:color="auto" w:sz="4" w:space="0"/>
              <w:left w:val="nil"/>
              <w:bottom w:val="single" w:color="auto" w:sz="4" w:space="0"/>
              <w:right w:val="single" w:color="auto" w:sz="4" w:space="0"/>
            </w:tcBorders>
            <w:shd w:val="clear" w:color="auto" w:fill="D5DCE4"/>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数据约束</w:t>
            </w:r>
          </w:p>
        </w:tc>
        <w:tc>
          <w:tcPr>
            <w:tcW w:w="992" w:type="dxa"/>
            <w:tcBorders>
              <w:top w:val="single" w:color="auto" w:sz="4" w:space="0"/>
              <w:left w:val="nil"/>
              <w:bottom w:val="single" w:color="auto" w:sz="4" w:space="0"/>
              <w:right w:val="single" w:color="auto" w:sz="4" w:space="0"/>
            </w:tcBorders>
            <w:shd w:val="clear" w:color="auto" w:fill="D5DCE4"/>
            <w:noWrap/>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实效性</w:t>
            </w:r>
          </w:p>
        </w:tc>
        <w:tc>
          <w:tcPr>
            <w:tcW w:w="992" w:type="dxa"/>
            <w:tcBorders>
              <w:top w:val="single" w:color="auto" w:sz="4" w:space="0"/>
              <w:left w:val="nil"/>
              <w:bottom w:val="single" w:color="auto" w:sz="4" w:space="0"/>
              <w:right w:val="single" w:color="auto" w:sz="4" w:space="0"/>
            </w:tcBorders>
            <w:shd w:val="clear" w:color="auto" w:fill="D5DCE4"/>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同步方式</w:t>
            </w:r>
          </w:p>
        </w:tc>
        <w:tc>
          <w:tcPr>
            <w:tcW w:w="1389" w:type="dxa"/>
            <w:tcBorders>
              <w:top w:val="single" w:color="auto" w:sz="4" w:space="0"/>
              <w:left w:val="nil"/>
              <w:bottom w:val="single" w:color="auto" w:sz="4" w:space="0"/>
              <w:right w:val="single" w:color="auto" w:sz="4" w:space="0"/>
            </w:tcBorders>
            <w:shd w:val="clear" w:color="auto" w:fill="D5DCE4"/>
            <w:vAlign w:val="center"/>
          </w:tcPr>
          <w:p>
            <w:pPr>
              <w:snapToGrid w:val="0"/>
              <w:spacing w:beforeLines="15" w:afterLines="15" w:line="360" w:lineRule="auto"/>
              <w:jc w:val="left"/>
              <w:rPr>
                <w:rFonts w:ascii="仿宋" w:hAnsi="仿宋" w:eastAsia="仿宋"/>
                <w:b/>
                <w:sz w:val="24"/>
                <w:szCs w:val="28"/>
              </w:rPr>
            </w:pPr>
            <w:r>
              <w:rPr>
                <w:rFonts w:hint="eastAsia" w:ascii="仿宋" w:hAnsi="仿宋" w:eastAsia="仿宋"/>
                <w:b/>
                <w:sz w:val="24"/>
                <w:szCs w:val="28"/>
              </w:rPr>
              <w:t>数据来源</w:t>
            </w:r>
          </w:p>
        </w:tc>
      </w:tr>
      <w:tr>
        <w:tblPrEx>
          <w:tblCellMar>
            <w:top w:w="0" w:type="dxa"/>
            <w:left w:w="108" w:type="dxa"/>
            <w:bottom w:w="0" w:type="dxa"/>
            <w:right w:w="108" w:type="dxa"/>
          </w:tblCellMar>
        </w:tblPrEx>
        <w:trPr>
          <w:trHeight w:val="240" w:hRule="atLeast"/>
        </w:trPr>
        <w:tc>
          <w:tcPr>
            <w:tcW w:w="709" w:type="dxa"/>
            <w:tcBorders>
              <w:top w:val="nil"/>
              <w:left w:val="single" w:color="auto" w:sz="4" w:space="0"/>
              <w:bottom w:val="single" w:color="auto" w:sz="4" w:space="0"/>
              <w:right w:val="single" w:color="auto" w:sz="4" w:space="0"/>
            </w:tcBorders>
            <w:noWrap/>
            <w:vAlign w:val="center"/>
          </w:tcPr>
          <w:p>
            <w:pPr>
              <w:pStyle w:val="61"/>
              <w:spacing w:line="360" w:lineRule="auto"/>
              <w:jc w:val="center"/>
              <w:rPr>
                <w:rFonts w:ascii="仿宋" w:hAnsi="仿宋" w:eastAsia="仿宋" w:cs="Times New Roman"/>
                <w:sz w:val="24"/>
                <w:szCs w:val="28"/>
              </w:rPr>
            </w:pPr>
            <w:r>
              <w:rPr>
                <w:rFonts w:hint="eastAsia" w:ascii="仿宋" w:hAnsi="仿宋" w:eastAsia="仿宋" w:cs="Times New Roman"/>
                <w:sz w:val="24"/>
                <w:szCs w:val="28"/>
              </w:rPr>
              <w:t>1</w:t>
            </w:r>
          </w:p>
        </w:tc>
        <w:tc>
          <w:tcPr>
            <w:tcW w:w="1276" w:type="dxa"/>
            <w:tcBorders>
              <w:top w:val="nil"/>
              <w:left w:val="nil"/>
              <w:bottom w:val="single" w:color="auto" w:sz="4" w:space="0"/>
              <w:right w:val="single" w:color="auto" w:sz="4" w:space="0"/>
            </w:tcBorders>
            <w:noWrap/>
            <w:vAlign w:val="center"/>
          </w:tcPr>
          <w:p>
            <w:pPr>
              <w:pStyle w:val="61"/>
              <w:spacing w:line="360" w:lineRule="auto"/>
              <w:jc w:val="center"/>
              <w:rPr>
                <w:rFonts w:ascii="仿宋" w:hAnsi="仿宋" w:eastAsia="仿宋" w:cs="Times New Roman"/>
                <w:sz w:val="24"/>
                <w:szCs w:val="28"/>
              </w:rPr>
            </w:pPr>
            <w:r>
              <w:rPr>
                <w:rFonts w:ascii="仿宋" w:hAnsi="仿宋" w:eastAsia="仿宋" w:cs="Times New Roman"/>
                <w:sz w:val="24"/>
                <w:szCs w:val="28"/>
              </w:rPr>
              <w:t>WGHFW_YQRXX</w:t>
            </w:r>
          </w:p>
        </w:tc>
        <w:tc>
          <w:tcPr>
            <w:tcW w:w="2126" w:type="dxa"/>
            <w:tcBorders>
              <w:top w:val="nil"/>
              <w:left w:val="nil"/>
              <w:bottom w:val="single" w:color="auto" w:sz="4" w:space="0"/>
              <w:right w:val="single" w:color="auto" w:sz="4" w:space="0"/>
            </w:tcBorders>
            <w:noWrap/>
            <w:vAlign w:val="center"/>
          </w:tcPr>
          <w:p>
            <w:pPr>
              <w:pStyle w:val="61"/>
              <w:spacing w:line="360" w:lineRule="auto"/>
              <w:jc w:val="center"/>
              <w:rPr>
                <w:rFonts w:ascii="仿宋" w:hAnsi="仿宋" w:eastAsia="仿宋" w:cs="Times New Roman"/>
                <w:sz w:val="24"/>
                <w:szCs w:val="28"/>
              </w:rPr>
            </w:pPr>
            <w:r>
              <w:rPr>
                <w:rFonts w:hint="eastAsia" w:ascii="仿宋" w:hAnsi="仿宋" w:eastAsia="仿宋" w:cs="Times New Roman"/>
                <w:sz w:val="24"/>
                <w:szCs w:val="28"/>
              </w:rPr>
              <w:t>网格化服务已确认消息</w:t>
            </w:r>
          </w:p>
        </w:tc>
        <w:tc>
          <w:tcPr>
            <w:tcW w:w="993" w:type="dxa"/>
            <w:tcBorders>
              <w:top w:val="single" w:color="auto" w:sz="4" w:space="0"/>
              <w:left w:val="nil"/>
              <w:bottom w:val="single" w:color="auto" w:sz="4" w:space="0"/>
              <w:right w:val="single" w:color="auto" w:sz="4" w:space="0"/>
            </w:tcBorders>
            <w:vAlign w:val="center"/>
          </w:tcPr>
          <w:p>
            <w:pPr>
              <w:pStyle w:val="61"/>
              <w:spacing w:line="360" w:lineRule="auto"/>
              <w:jc w:val="center"/>
              <w:rPr>
                <w:rFonts w:ascii="仿宋" w:hAnsi="仿宋" w:eastAsia="仿宋" w:cs="Times New Roman"/>
                <w:sz w:val="24"/>
                <w:szCs w:val="28"/>
              </w:rPr>
            </w:pPr>
            <w:r>
              <w:rPr>
                <w:rFonts w:hint="eastAsia" w:ascii="仿宋" w:hAnsi="仿宋" w:eastAsia="仿宋" w:cs="Times New Roman"/>
                <w:sz w:val="24"/>
                <w:szCs w:val="28"/>
              </w:rPr>
              <w:t>全部</w:t>
            </w:r>
          </w:p>
        </w:tc>
        <w:tc>
          <w:tcPr>
            <w:tcW w:w="992" w:type="dxa"/>
            <w:tcBorders>
              <w:top w:val="nil"/>
              <w:left w:val="nil"/>
              <w:bottom w:val="single" w:color="auto" w:sz="4" w:space="0"/>
              <w:right w:val="single" w:color="auto" w:sz="4" w:space="0"/>
            </w:tcBorders>
            <w:noWrap/>
            <w:vAlign w:val="center"/>
          </w:tcPr>
          <w:p>
            <w:pPr>
              <w:pStyle w:val="61"/>
              <w:spacing w:line="360" w:lineRule="auto"/>
              <w:jc w:val="center"/>
              <w:rPr>
                <w:rFonts w:ascii="仿宋" w:hAnsi="仿宋" w:eastAsia="仿宋" w:cs="Times New Roman"/>
                <w:sz w:val="24"/>
                <w:szCs w:val="28"/>
              </w:rPr>
            </w:pPr>
            <w:r>
              <w:rPr>
                <w:rFonts w:hint="eastAsia" w:ascii="仿宋" w:hAnsi="仿宋" w:eastAsia="仿宋" w:cs="Times New Roman"/>
                <w:sz w:val="24"/>
                <w:szCs w:val="28"/>
              </w:rPr>
              <w:t>T+</w:t>
            </w:r>
            <w:r>
              <w:rPr>
                <w:rFonts w:ascii="仿宋" w:hAnsi="仿宋" w:eastAsia="仿宋" w:cs="Times New Roman"/>
                <w:sz w:val="24"/>
                <w:szCs w:val="28"/>
              </w:rPr>
              <w:t>10分钟</w:t>
            </w:r>
          </w:p>
        </w:tc>
        <w:tc>
          <w:tcPr>
            <w:tcW w:w="992" w:type="dxa"/>
            <w:tcBorders>
              <w:top w:val="nil"/>
              <w:left w:val="nil"/>
              <w:bottom w:val="single" w:color="auto" w:sz="4" w:space="0"/>
              <w:right w:val="single" w:color="auto" w:sz="4" w:space="0"/>
            </w:tcBorders>
            <w:vAlign w:val="center"/>
          </w:tcPr>
          <w:p>
            <w:pPr>
              <w:pStyle w:val="61"/>
              <w:spacing w:line="360" w:lineRule="auto"/>
              <w:jc w:val="center"/>
              <w:rPr>
                <w:rFonts w:ascii="仿宋" w:hAnsi="仿宋" w:eastAsia="仿宋" w:cs="Times New Roman"/>
                <w:sz w:val="24"/>
                <w:szCs w:val="28"/>
              </w:rPr>
            </w:pPr>
            <w:r>
              <w:rPr>
                <w:rFonts w:hint="eastAsia" w:ascii="仿宋" w:hAnsi="仿宋" w:eastAsia="仿宋" w:cs="Times New Roman"/>
                <w:sz w:val="24"/>
                <w:szCs w:val="28"/>
              </w:rPr>
              <w:t>批量同步</w:t>
            </w:r>
          </w:p>
        </w:tc>
        <w:tc>
          <w:tcPr>
            <w:tcW w:w="1389" w:type="dxa"/>
            <w:tcBorders>
              <w:top w:val="nil"/>
              <w:left w:val="nil"/>
              <w:bottom w:val="single" w:color="auto" w:sz="4" w:space="0"/>
              <w:right w:val="single" w:color="auto" w:sz="4" w:space="0"/>
            </w:tcBorders>
            <w:vAlign w:val="center"/>
          </w:tcPr>
          <w:p>
            <w:pPr>
              <w:pStyle w:val="61"/>
              <w:spacing w:line="360" w:lineRule="auto"/>
              <w:jc w:val="center"/>
              <w:rPr>
                <w:rFonts w:ascii="仿宋" w:hAnsi="仿宋" w:eastAsia="仿宋" w:cs="Times New Roman"/>
                <w:sz w:val="24"/>
                <w:szCs w:val="28"/>
              </w:rPr>
            </w:pPr>
            <w:r>
              <w:rPr>
                <w:rFonts w:hint="eastAsia" w:ascii="仿宋" w:hAnsi="仿宋" w:eastAsia="仿宋" w:cs="Times New Roman"/>
                <w:sz w:val="24"/>
                <w:szCs w:val="28"/>
              </w:rPr>
              <w:t>省数据平台</w:t>
            </w:r>
          </w:p>
        </w:tc>
      </w:tr>
    </w:tbl>
    <w:p>
      <w:pPr>
        <w:pStyle w:val="6"/>
        <w:rPr>
          <w:rFonts w:ascii="仿宋" w:hAnsi="仿宋"/>
        </w:rPr>
      </w:pPr>
      <w:r>
        <w:rPr>
          <w:rFonts w:hint="eastAsia" w:ascii="仿宋" w:hAnsi="仿宋"/>
        </w:rPr>
        <w:t>承诺书保存核心征管</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（一）保存核心征管要求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将认证信息及签署情况结果通过核心征管系统接口回写核心征管系统。</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（二）应用服务接口清单</w:t>
      </w:r>
    </w:p>
    <w:tbl>
      <w:tblPr>
        <w:tblStyle w:val="19"/>
        <w:tblpPr w:leftFromText="180" w:rightFromText="180" w:vertAnchor="text" w:horzAnchor="page" w:tblpX="1805" w:tblpY="308"/>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5"/>
        <w:gridCol w:w="1176"/>
        <w:gridCol w:w="1223"/>
        <w:gridCol w:w="3119"/>
        <w:gridCol w:w="14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65" w:type="dxa"/>
            <w:vAlign w:val="center"/>
          </w:tcPr>
          <w:p>
            <w:pPr>
              <w:snapToGrid w:val="0"/>
              <w:spacing w:beforeLines="15" w:afterLines="15" w:line="360" w:lineRule="auto"/>
              <w:jc w:val="center"/>
              <w:rPr>
                <w:rFonts w:ascii="仿宋" w:hAnsi="仿宋" w:eastAsia="仿宋"/>
                <w:b/>
                <w:sz w:val="24"/>
                <w:szCs w:val="28"/>
              </w:rPr>
            </w:pPr>
            <w:r>
              <w:rPr>
                <w:rFonts w:hint="eastAsia" w:ascii="仿宋" w:hAnsi="仿宋" w:eastAsia="仿宋"/>
                <w:b/>
                <w:sz w:val="24"/>
                <w:szCs w:val="28"/>
              </w:rPr>
              <w:t>集成服务ID</w:t>
            </w:r>
          </w:p>
        </w:tc>
        <w:tc>
          <w:tcPr>
            <w:tcW w:w="1176" w:type="dxa"/>
            <w:vAlign w:val="center"/>
          </w:tcPr>
          <w:p>
            <w:pPr>
              <w:snapToGrid w:val="0"/>
              <w:spacing w:beforeLines="15" w:afterLines="15" w:line="360" w:lineRule="auto"/>
              <w:jc w:val="center"/>
              <w:rPr>
                <w:rFonts w:ascii="仿宋" w:hAnsi="仿宋" w:eastAsia="仿宋"/>
                <w:b/>
                <w:sz w:val="24"/>
                <w:szCs w:val="28"/>
              </w:rPr>
            </w:pPr>
            <w:r>
              <w:rPr>
                <w:rFonts w:hint="eastAsia" w:ascii="仿宋" w:hAnsi="仿宋" w:eastAsia="仿宋"/>
                <w:b/>
                <w:sz w:val="24"/>
                <w:szCs w:val="28"/>
              </w:rPr>
              <w:t>集成服务名称</w:t>
            </w:r>
          </w:p>
        </w:tc>
        <w:tc>
          <w:tcPr>
            <w:tcW w:w="1223" w:type="dxa"/>
            <w:vAlign w:val="center"/>
          </w:tcPr>
          <w:p>
            <w:pPr>
              <w:snapToGrid w:val="0"/>
              <w:spacing w:beforeLines="15" w:afterLines="15" w:line="360" w:lineRule="auto"/>
              <w:jc w:val="center"/>
              <w:rPr>
                <w:rFonts w:ascii="仿宋" w:hAnsi="仿宋" w:eastAsia="仿宋"/>
                <w:b/>
                <w:sz w:val="24"/>
                <w:szCs w:val="28"/>
              </w:rPr>
            </w:pPr>
            <w:r>
              <w:rPr>
                <w:rFonts w:hint="eastAsia" w:ascii="仿宋" w:hAnsi="仿宋" w:eastAsia="仿宋"/>
                <w:b/>
                <w:sz w:val="24"/>
                <w:szCs w:val="28"/>
              </w:rPr>
              <w:t>服务类型</w:t>
            </w:r>
          </w:p>
        </w:tc>
        <w:tc>
          <w:tcPr>
            <w:tcW w:w="3119" w:type="dxa"/>
            <w:vAlign w:val="center"/>
          </w:tcPr>
          <w:p>
            <w:pPr>
              <w:snapToGrid w:val="0"/>
              <w:spacing w:beforeLines="15" w:afterLines="15" w:line="360" w:lineRule="auto"/>
              <w:jc w:val="center"/>
              <w:rPr>
                <w:rFonts w:ascii="仿宋" w:hAnsi="仿宋" w:eastAsia="仿宋"/>
                <w:b/>
                <w:sz w:val="24"/>
                <w:szCs w:val="28"/>
              </w:rPr>
            </w:pPr>
            <w:r>
              <w:rPr>
                <w:rFonts w:hint="eastAsia" w:ascii="仿宋" w:hAnsi="仿宋" w:eastAsia="仿宋"/>
                <w:b/>
                <w:sz w:val="24"/>
                <w:szCs w:val="28"/>
              </w:rPr>
              <w:t>服务说明</w:t>
            </w:r>
          </w:p>
        </w:tc>
        <w:tc>
          <w:tcPr>
            <w:tcW w:w="1439" w:type="dxa"/>
            <w:vAlign w:val="center"/>
          </w:tcPr>
          <w:p>
            <w:pPr>
              <w:snapToGrid w:val="0"/>
              <w:spacing w:beforeLines="15" w:afterLines="15" w:line="360" w:lineRule="auto"/>
              <w:jc w:val="center"/>
              <w:rPr>
                <w:rFonts w:ascii="仿宋" w:hAnsi="仿宋" w:eastAsia="仿宋"/>
                <w:b/>
                <w:sz w:val="24"/>
                <w:szCs w:val="28"/>
              </w:rPr>
            </w:pPr>
            <w:r>
              <w:rPr>
                <w:rFonts w:hint="eastAsia" w:ascii="仿宋" w:hAnsi="仿宋" w:eastAsia="仿宋"/>
                <w:b/>
                <w:sz w:val="24"/>
                <w:szCs w:val="28"/>
              </w:rPr>
              <w:t>XSD报文文件序号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65" w:type="dxa"/>
            <w:vAlign w:val="center"/>
          </w:tcPr>
          <w:p>
            <w:pPr>
              <w:pStyle w:val="61"/>
              <w:spacing w:line="360" w:lineRule="auto"/>
              <w:jc w:val="left"/>
              <w:rPr>
                <w:rFonts w:ascii="仿宋" w:hAnsi="仿宋" w:eastAsia="仿宋" w:cs="Times New Roman"/>
                <w:sz w:val="24"/>
                <w:szCs w:val="28"/>
              </w:rPr>
            </w:pPr>
            <w:r>
              <w:rPr>
                <w:rFonts w:ascii="仿宋" w:hAnsi="仿宋" w:eastAsia="仿宋" w:cs="Times New Roman"/>
                <w:sz w:val="24"/>
                <w:szCs w:val="28"/>
              </w:rPr>
              <w:t>SWZJ.HXZG.FP.BCFPSYFXTSGZCNS</w:t>
            </w:r>
          </w:p>
        </w:tc>
        <w:tc>
          <w:tcPr>
            <w:tcW w:w="1176" w:type="dxa"/>
            <w:vAlign w:val="center"/>
          </w:tcPr>
          <w:p>
            <w:pPr>
              <w:pStyle w:val="61"/>
              <w:spacing w:line="360" w:lineRule="auto"/>
              <w:jc w:val="left"/>
              <w:rPr>
                <w:rFonts w:ascii="仿宋" w:hAnsi="仿宋" w:eastAsia="仿宋" w:cs="Times New Roman"/>
                <w:sz w:val="24"/>
                <w:szCs w:val="28"/>
              </w:rPr>
            </w:pPr>
            <w:r>
              <w:rPr>
                <w:rFonts w:hint="eastAsia" w:ascii="仿宋" w:hAnsi="仿宋" w:eastAsia="仿宋" w:cs="Times New Roman"/>
                <w:sz w:val="24"/>
                <w:szCs w:val="28"/>
              </w:rPr>
              <w:t>发票风险告知承诺书保存</w:t>
            </w:r>
          </w:p>
        </w:tc>
        <w:tc>
          <w:tcPr>
            <w:tcW w:w="1223" w:type="dxa"/>
            <w:vAlign w:val="center"/>
          </w:tcPr>
          <w:p>
            <w:pPr>
              <w:pStyle w:val="61"/>
              <w:spacing w:line="360" w:lineRule="auto"/>
              <w:jc w:val="left"/>
              <w:rPr>
                <w:rFonts w:ascii="仿宋" w:hAnsi="仿宋" w:eastAsia="仿宋" w:cs="Times New Roman"/>
                <w:sz w:val="24"/>
                <w:szCs w:val="28"/>
              </w:rPr>
            </w:pPr>
            <w:r>
              <w:rPr>
                <w:rFonts w:hint="eastAsia" w:ascii="仿宋" w:hAnsi="仿宋" w:eastAsia="仿宋" w:cs="Times New Roman"/>
                <w:sz w:val="24"/>
                <w:szCs w:val="28"/>
              </w:rPr>
              <w:t>交易类</w:t>
            </w:r>
          </w:p>
        </w:tc>
        <w:tc>
          <w:tcPr>
            <w:tcW w:w="3119" w:type="dxa"/>
            <w:vAlign w:val="center"/>
          </w:tcPr>
          <w:p>
            <w:pPr>
              <w:pStyle w:val="61"/>
              <w:spacing w:line="360" w:lineRule="auto"/>
              <w:jc w:val="left"/>
              <w:rPr>
                <w:rFonts w:ascii="仿宋" w:hAnsi="仿宋" w:eastAsia="仿宋" w:cs="Times New Roman"/>
                <w:sz w:val="24"/>
                <w:szCs w:val="28"/>
              </w:rPr>
            </w:pPr>
            <w:r>
              <w:rPr>
                <w:rFonts w:hint="eastAsia" w:ascii="仿宋" w:hAnsi="仿宋" w:eastAsia="仿宋" w:cs="Times New Roman"/>
                <w:sz w:val="24"/>
                <w:szCs w:val="28"/>
              </w:rPr>
              <w:t>保存发票风险告知承诺书签署信息</w:t>
            </w:r>
          </w:p>
        </w:tc>
        <w:tc>
          <w:tcPr>
            <w:tcW w:w="1439" w:type="dxa"/>
            <w:vAlign w:val="center"/>
          </w:tcPr>
          <w:p>
            <w:pPr>
              <w:pStyle w:val="61"/>
              <w:spacing w:line="360" w:lineRule="auto"/>
              <w:ind w:firstLine="480" w:firstLineChars="200"/>
              <w:jc w:val="left"/>
              <w:rPr>
                <w:rFonts w:ascii="仿宋" w:hAnsi="仿宋" w:eastAsia="仿宋" w:cs="Times New Roman"/>
                <w:sz w:val="24"/>
                <w:szCs w:val="28"/>
              </w:rPr>
            </w:pPr>
          </w:p>
        </w:tc>
      </w:tr>
    </w:tbl>
    <w:p>
      <w:pPr>
        <w:pStyle w:val="6"/>
        <w:rPr>
          <w:rFonts w:ascii="仿宋" w:hAnsi="仿宋"/>
        </w:rPr>
      </w:pPr>
      <w:r>
        <w:rPr>
          <w:rFonts w:hint="eastAsia" w:ascii="仿宋" w:hAnsi="仿宋"/>
        </w:rPr>
        <w:t>反馈省数据平台数据</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（一）反馈要求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“一户式”应用</w:t>
      </w:r>
      <w:r>
        <w:rPr>
          <w:rFonts w:ascii="仿宋" w:hAnsi="仿宋" w:eastAsia="仿宋"/>
          <w:sz w:val="28"/>
          <w:szCs w:val="28"/>
        </w:rPr>
        <w:t>2.0提供服务反馈接口。各省数据平台可通过服务调用方式调用服务反馈接口将电子税务局返回的已完成服务数据反馈给“一户式”应用2.0。</w:t>
      </w:r>
    </w:p>
    <w:p>
      <w:pPr>
        <w:spacing w:line="360" w:lineRule="auto"/>
        <w:ind w:firstLine="560" w:firstLineChars="200"/>
        <w:jc w:val="left"/>
        <w:outlineLvl w:val="1"/>
        <w:rPr>
          <w:rFonts w:ascii="仿宋" w:hAnsi="仿宋" w:eastAsia="仿宋"/>
          <w:sz w:val="28"/>
          <w:szCs w:val="28"/>
        </w:rPr>
      </w:pPr>
      <w:r>
        <w:rPr>
          <w:rFonts w:hint="eastAsia" w:ascii="仿宋" w:hAnsi="仿宋" w:eastAsia="仿宋"/>
          <w:sz w:val="28"/>
          <w:szCs w:val="28"/>
        </w:rPr>
        <w:t>（二）应用服务接口清单说明</w:t>
      </w:r>
    </w:p>
    <w:p>
      <w:pPr>
        <w:spacing w:line="360" w:lineRule="auto"/>
        <w:ind w:firstLine="560" w:firstLineChars="200"/>
        <w:jc w:val="left"/>
        <w:rPr>
          <w:rFonts w:ascii="仿宋" w:hAnsi="仿宋" w:eastAsia="仿宋"/>
          <w:sz w:val="28"/>
          <w:szCs w:val="28"/>
        </w:rPr>
      </w:pPr>
      <w:r>
        <w:rPr>
          <w:rFonts w:ascii="仿宋" w:hAnsi="仿宋" w:eastAsia="仿宋"/>
          <w:sz w:val="28"/>
          <w:szCs w:val="28"/>
        </w:rPr>
        <w:t>服务接口清单如下：</w:t>
      </w:r>
    </w:p>
    <w:tbl>
      <w:tblPr>
        <w:tblStyle w:val="19"/>
        <w:tblW w:w="89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6"/>
        <w:gridCol w:w="2487"/>
        <w:gridCol w:w="2093"/>
        <w:gridCol w:w="1280"/>
        <w:gridCol w:w="13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1696" w:type="dxa"/>
            <w:tcBorders>
              <w:top w:val="single" w:color="000000" w:sz="4" w:space="0"/>
              <w:left w:val="single" w:color="000000" w:sz="4" w:space="0"/>
              <w:bottom w:val="single" w:color="000000" w:sz="4" w:space="0"/>
              <w:right w:val="single" w:color="000000" w:sz="4" w:space="0"/>
            </w:tcBorders>
            <w:shd w:val="clear" w:color="auto" w:fill="D0CECE"/>
            <w:vAlign w:val="center"/>
          </w:tcPr>
          <w:p>
            <w:pPr>
              <w:snapToGrid w:val="0"/>
              <w:spacing w:beforeLines="15" w:afterLines="15" w:line="360" w:lineRule="auto"/>
              <w:jc w:val="center"/>
              <w:rPr>
                <w:rFonts w:ascii="仿宋" w:hAnsi="仿宋" w:eastAsia="仿宋"/>
                <w:b/>
                <w:sz w:val="24"/>
                <w:szCs w:val="24"/>
              </w:rPr>
            </w:pPr>
            <w:r>
              <w:rPr>
                <w:rFonts w:hint="eastAsia" w:ascii="仿宋" w:hAnsi="仿宋" w:eastAsia="仿宋"/>
                <w:b/>
                <w:sz w:val="24"/>
                <w:szCs w:val="24"/>
              </w:rPr>
              <w:t>服务接口名称</w:t>
            </w:r>
          </w:p>
        </w:tc>
        <w:tc>
          <w:tcPr>
            <w:tcW w:w="2487" w:type="dxa"/>
            <w:tcBorders>
              <w:top w:val="single" w:color="000000" w:sz="4" w:space="0"/>
              <w:left w:val="single" w:color="000000" w:sz="4" w:space="0"/>
              <w:bottom w:val="single" w:color="000000" w:sz="4" w:space="0"/>
              <w:right w:val="single" w:color="000000" w:sz="4" w:space="0"/>
            </w:tcBorders>
            <w:shd w:val="clear" w:color="auto" w:fill="D0CECE"/>
            <w:vAlign w:val="center"/>
          </w:tcPr>
          <w:p>
            <w:pPr>
              <w:snapToGrid w:val="0"/>
              <w:spacing w:beforeLines="15" w:afterLines="15" w:line="360" w:lineRule="auto"/>
              <w:jc w:val="center"/>
              <w:rPr>
                <w:rFonts w:ascii="仿宋" w:hAnsi="仿宋" w:eastAsia="仿宋"/>
                <w:b/>
                <w:sz w:val="24"/>
                <w:szCs w:val="24"/>
              </w:rPr>
            </w:pPr>
            <w:r>
              <w:rPr>
                <w:rFonts w:hint="eastAsia" w:ascii="仿宋" w:hAnsi="仿宋" w:eastAsia="仿宋"/>
                <w:b/>
                <w:sz w:val="24"/>
                <w:szCs w:val="24"/>
              </w:rPr>
              <w:t>服务ID</w:t>
            </w:r>
          </w:p>
        </w:tc>
        <w:tc>
          <w:tcPr>
            <w:tcW w:w="2093" w:type="dxa"/>
            <w:tcBorders>
              <w:top w:val="single" w:color="000000" w:sz="4" w:space="0"/>
              <w:left w:val="single" w:color="000000" w:sz="4" w:space="0"/>
              <w:bottom w:val="single" w:color="000000" w:sz="4" w:space="0"/>
              <w:right w:val="single" w:color="000000" w:sz="4" w:space="0"/>
            </w:tcBorders>
            <w:shd w:val="clear" w:color="auto" w:fill="D0CECE"/>
            <w:vAlign w:val="center"/>
          </w:tcPr>
          <w:p>
            <w:pPr>
              <w:snapToGrid w:val="0"/>
              <w:spacing w:beforeLines="15" w:afterLines="15" w:line="360" w:lineRule="auto"/>
              <w:jc w:val="center"/>
              <w:rPr>
                <w:rFonts w:ascii="仿宋" w:hAnsi="仿宋" w:eastAsia="仿宋"/>
                <w:b/>
                <w:sz w:val="24"/>
                <w:szCs w:val="24"/>
              </w:rPr>
            </w:pPr>
            <w:r>
              <w:rPr>
                <w:rFonts w:hint="eastAsia" w:ascii="仿宋" w:hAnsi="仿宋" w:eastAsia="仿宋"/>
                <w:b/>
                <w:sz w:val="24"/>
                <w:szCs w:val="24"/>
              </w:rPr>
              <w:t>接口描述</w:t>
            </w:r>
          </w:p>
        </w:tc>
        <w:tc>
          <w:tcPr>
            <w:tcW w:w="1280" w:type="dxa"/>
            <w:tcBorders>
              <w:top w:val="single" w:color="000000" w:sz="4" w:space="0"/>
              <w:left w:val="single" w:color="000000" w:sz="4" w:space="0"/>
              <w:bottom w:val="single" w:color="000000" w:sz="4" w:space="0"/>
              <w:right w:val="single" w:color="000000" w:sz="4" w:space="0"/>
            </w:tcBorders>
            <w:shd w:val="clear" w:color="auto" w:fill="D0CECE"/>
            <w:vAlign w:val="center"/>
          </w:tcPr>
          <w:p>
            <w:pPr>
              <w:snapToGrid w:val="0"/>
              <w:spacing w:beforeLines="15" w:afterLines="15" w:line="360" w:lineRule="auto"/>
              <w:jc w:val="center"/>
              <w:rPr>
                <w:rFonts w:ascii="仿宋" w:hAnsi="仿宋" w:eastAsia="仿宋"/>
                <w:b/>
                <w:sz w:val="24"/>
                <w:szCs w:val="24"/>
              </w:rPr>
            </w:pPr>
            <w:r>
              <w:rPr>
                <w:rFonts w:hint="eastAsia" w:ascii="仿宋" w:hAnsi="仿宋" w:eastAsia="仿宋"/>
                <w:b/>
                <w:sz w:val="24"/>
                <w:szCs w:val="24"/>
              </w:rPr>
              <w:t>提供方</w:t>
            </w:r>
          </w:p>
        </w:tc>
        <w:tc>
          <w:tcPr>
            <w:tcW w:w="1344" w:type="dxa"/>
            <w:tcBorders>
              <w:top w:val="single" w:color="000000" w:sz="4" w:space="0"/>
              <w:left w:val="single" w:color="000000" w:sz="4" w:space="0"/>
              <w:bottom w:val="single" w:color="000000" w:sz="4" w:space="0"/>
              <w:right w:val="single" w:color="000000" w:sz="4" w:space="0"/>
            </w:tcBorders>
            <w:shd w:val="clear" w:color="auto" w:fill="D0CECE"/>
            <w:vAlign w:val="center"/>
          </w:tcPr>
          <w:p>
            <w:pPr>
              <w:snapToGrid w:val="0"/>
              <w:spacing w:beforeLines="15" w:afterLines="15" w:line="360" w:lineRule="auto"/>
              <w:jc w:val="center"/>
              <w:rPr>
                <w:rFonts w:ascii="仿宋" w:hAnsi="仿宋" w:eastAsia="仿宋"/>
                <w:b/>
                <w:sz w:val="24"/>
                <w:szCs w:val="24"/>
              </w:rPr>
            </w:pPr>
            <w:r>
              <w:rPr>
                <w:rFonts w:ascii="仿宋" w:hAnsi="仿宋" w:eastAsia="仿宋"/>
                <w:b/>
                <w:sz w:val="24"/>
                <w:szCs w:val="24"/>
              </w:rPr>
              <w:t>消费方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trPr>
        <w:tc>
          <w:tcPr>
            <w:tcW w:w="1696" w:type="dxa"/>
            <w:tcBorders>
              <w:top w:val="single" w:color="000000" w:sz="4" w:space="0"/>
              <w:left w:val="single" w:color="000000" w:sz="4" w:space="0"/>
              <w:bottom w:val="single" w:color="000000" w:sz="4" w:space="0"/>
              <w:right w:val="single" w:color="000000" w:sz="4" w:space="0"/>
            </w:tcBorders>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服务反馈</w:t>
            </w:r>
          </w:p>
        </w:tc>
        <w:tc>
          <w:tcPr>
            <w:tcW w:w="2487" w:type="dxa"/>
            <w:tcBorders>
              <w:top w:val="single" w:color="000000" w:sz="4" w:space="0"/>
              <w:left w:val="single" w:color="000000" w:sz="4" w:space="0"/>
              <w:bottom w:val="single" w:color="000000" w:sz="4" w:space="0"/>
              <w:right w:val="single" w:color="000000" w:sz="4" w:space="0"/>
            </w:tcBorders>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SWZJ_YHSYY_WGHFW_GY_XXQRFK</w:t>
            </w:r>
          </w:p>
        </w:tc>
        <w:tc>
          <w:tcPr>
            <w:tcW w:w="2093" w:type="dxa"/>
            <w:tcBorders>
              <w:top w:val="single" w:color="000000" w:sz="4" w:space="0"/>
              <w:left w:val="single" w:color="000000" w:sz="4" w:space="0"/>
              <w:bottom w:val="single" w:color="000000" w:sz="4" w:space="0"/>
              <w:right w:val="single" w:color="000000" w:sz="4" w:space="0"/>
            </w:tcBorders>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提供各省数据平台调用反馈电子税务局已完成的</w:t>
            </w:r>
            <w:r>
              <w:rPr>
                <w:rFonts w:hint="eastAsia" w:ascii="仿宋" w:hAnsi="仿宋" w:eastAsia="仿宋" w:cs="Times New Roman"/>
                <w:sz w:val="24"/>
                <w:szCs w:val="24"/>
              </w:rPr>
              <w:t>服务数据</w:t>
            </w:r>
          </w:p>
        </w:tc>
        <w:tc>
          <w:tcPr>
            <w:tcW w:w="1280" w:type="dxa"/>
            <w:tcBorders>
              <w:top w:val="single" w:color="000000" w:sz="4" w:space="0"/>
              <w:left w:val="single" w:color="000000" w:sz="4" w:space="0"/>
              <w:bottom w:val="single" w:color="000000" w:sz="4" w:space="0"/>
              <w:right w:val="single" w:color="000000" w:sz="4" w:space="0"/>
            </w:tcBorders>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“一户式”应用2.0</w:t>
            </w:r>
          </w:p>
        </w:tc>
        <w:tc>
          <w:tcPr>
            <w:tcW w:w="1344" w:type="dxa"/>
            <w:tcBorders>
              <w:top w:val="single" w:color="000000" w:sz="4" w:space="0"/>
              <w:left w:val="single" w:color="000000" w:sz="4" w:space="0"/>
              <w:bottom w:val="single" w:color="000000" w:sz="4" w:space="0"/>
              <w:right w:val="single" w:color="000000" w:sz="4" w:space="0"/>
            </w:tcBorders>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省数据平台</w:t>
            </w:r>
          </w:p>
        </w:tc>
      </w:tr>
    </w:tbl>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入参说明：</w:t>
      </w:r>
    </w:p>
    <w:tbl>
      <w:tblPr>
        <w:tblStyle w:val="19"/>
        <w:tblW w:w="84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276"/>
        <w:gridCol w:w="1701"/>
        <w:gridCol w:w="850"/>
        <w:gridCol w:w="1276"/>
        <w:gridCol w:w="25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gridSpan w:val="2"/>
            <w:shd w:val="clear" w:color="auto" w:fill="D0CECE"/>
            <w:vAlign w:val="center"/>
          </w:tcPr>
          <w:p>
            <w:pPr>
              <w:snapToGrid w:val="0"/>
              <w:spacing w:beforeLines="15" w:afterLines="15" w:line="360" w:lineRule="auto"/>
              <w:ind w:firstLine="482" w:firstLineChars="200"/>
              <w:jc w:val="left"/>
              <w:rPr>
                <w:rFonts w:ascii="仿宋" w:hAnsi="仿宋" w:eastAsia="仿宋"/>
                <w:b/>
                <w:sz w:val="24"/>
                <w:szCs w:val="24"/>
              </w:rPr>
            </w:pPr>
            <w:r>
              <w:rPr>
                <w:rFonts w:hint="eastAsia" w:ascii="仿宋" w:hAnsi="仿宋" w:eastAsia="仿宋"/>
                <w:b/>
                <w:sz w:val="24"/>
                <w:szCs w:val="24"/>
              </w:rPr>
              <w:t>提供方</w:t>
            </w:r>
          </w:p>
        </w:tc>
        <w:tc>
          <w:tcPr>
            <w:tcW w:w="6350" w:type="dxa"/>
            <w:gridSpan w:val="4"/>
            <w:shd w:val="clear" w:color="auto" w:fill="FFFFFF"/>
            <w:vAlign w:val="center"/>
          </w:tcPr>
          <w:p>
            <w:pPr>
              <w:pStyle w:val="61"/>
              <w:spacing w:line="360" w:lineRule="auto"/>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“一户式”应用2.0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gridSpan w:val="2"/>
            <w:shd w:val="clear" w:color="auto" w:fill="D0CECE"/>
            <w:vAlign w:val="center"/>
          </w:tcPr>
          <w:p>
            <w:pPr>
              <w:snapToGrid w:val="0"/>
              <w:spacing w:beforeLines="15" w:afterLines="15" w:line="360" w:lineRule="auto"/>
              <w:ind w:firstLine="482" w:firstLineChars="200"/>
              <w:jc w:val="left"/>
              <w:rPr>
                <w:rFonts w:ascii="仿宋" w:hAnsi="仿宋" w:eastAsia="仿宋"/>
                <w:b/>
                <w:sz w:val="24"/>
                <w:szCs w:val="24"/>
              </w:rPr>
            </w:pPr>
            <w:r>
              <w:rPr>
                <w:rFonts w:hint="eastAsia" w:ascii="仿宋" w:hAnsi="仿宋" w:eastAsia="仿宋"/>
                <w:b/>
                <w:sz w:val="24"/>
                <w:szCs w:val="24"/>
              </w:rPr>
              <w:t>服务名</w:t>
            </w:r>
          </w:p>
        </w:tc>
        <w:tc>
          <w:tcPr>
            <w:tcW w:w="6350" w:type="dxa"/>
            <w:gridSpan w:val="4"/>
            <w:shd w:val="clear" w:color="auto" w:fill="FFFFFF"/>
            <w:vAlign w:val="center"/>
          </w:tcPr>
          <w:p>
            <w:pPr>
              <w:pStyle w:val="61"/>
              <w:spacing w:line="360" w:lineRule="auto"/>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服务反馈（</w:t>
            </w:r>
            <w:r>
              <w:rPr>
                <w:rFonts w:ascii="仿宋" w:hAnsi="仿宋" w:eastAsia="仿宋" w:cs="Times New Roman"/>
                <w:sz w:val="24"/>
                <w:szCs w:val="24"/>
              </w:rPr>
              <w:t>SWZJ_YHSYY_WGHFW_GY_XXQRFK</w:t>
            </w:r>
            <w:r>
              <w:rPr>
                <w:rFonts w:hint="eastAsia" w:ascii="仿宋" w:hAnsi="仿宋" w:eastAsia="仿宋"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gridSpan w:val="2"/>
            <w:shd w:val="clear" w:color="auto" w:fill="D0CECE"/>
            <w:vAlign w:val="center"/>
          </w:tcPr>
          <w:p>
            <w:pPr>
              <w:snapToGrid w:val="0"/>
              <w:spacing w:beforeLines="15" w:afterLines="15" w:line="360" w:lineRule="auto"/>
              <w:ind w:firstLine="482" w:firstLineChars="200"/>
              <w:jc w:val="left"/>
              <w:rPr>
                <w:rFonts w:ascii="仿宋" w:hAnsi="仿宋" w:eastAsia="仿宋"/>
                <w:b/>
                <w:sz w:val="24"/>
                <w:szCs w:val="24"/>
              </w:rPr>
            </w:pPr>
            <w:r>
              <w:rPr>
                <w:rFonts w:hint="eastAsia" w:ascii="仿宋" w:hAnsi="仿宋" w:eastAsia="仿宋"/>
                <w:b/>
                <w:sz w:val="24"/>
                <w:szCs w:val="24"/>
              </w:rPr>
              <w:t>参数名</w:t>
            </w:r>
          </w:p>
        </w:tc>
        <w:tc>
          <w:tcPr>
            <w:tcW w:w="1701" w:type="dxa"/>
            <w:shd w:val="clear" w:color="auto" w:fill="D0CECE"/>
            <w:vAlign w:val="center"/>
          </w:tcPr>
          <w:p>
            <w:pPr>
              <w:snapToGrid w:val="0"/>
              <w:spacing w:beforeLines="15" w:afterLines="15" w:line="360" w:lineRule="auto"/>
              <w:jc w:val="left"/>
              <w:rPr>
                <w:rFonts w:ascii="仿宋" w:hAnsi="仿宋" w:eastAsia="仿宋"/>
                <w:b/>
                <w:sz w:val="24"/>
                <w:szCs w:val="24"/>
              </w:rPr>
            </w:pPr>
            <w:r>
              <w:rPr>
                <w:rFonts w:hint="eastAsia" w:ascii="仿宋" w:hAnsi="仿宋" w:eastAsia="仿宋"/>
                <w:b/>
                <w:sz w:val="24"/>
                <w:szCs w:val="24"/>
              </w:rPr>
              <w:t>参数</w:t>
            </w:r>
            <w:r>
              <w:rPr>
                <w:rFonts w:ascii="仿宋" w:hAnsi="仿宋" w:eastAsia="仿宋"/>
                <w:b/>
                <w:sz w:val="24"/>
                <w:szCs w:val="24"/>
              </w:rPr>
              <w:t>描述</w:t>
            </w:r>
          </w:p>
        </w:tc>
        <w:tc>
          <w:tcPr>
            <w:tcW w:w="850" w:type="dxa"/>
            <w:shd w:val="clear" w:color="auto" w:fill="D0CECE"/>
            <w:vAlign w:val="center"/>
          </w:tcPr>
          <w:p>
            <w:pPr>
              <w:snapToGrid w:val="0"/>
              <w:spacing w:beforeLines="15" w:afterLines="15" w:line="360" w:lineRule="auto"/>
              <w:jc w:val="left"/>
              <w:rPr>
                <w:rFonts w:ascii="仿宋" w:hAnsi="仿宋" w:eastAsia="仿宋"/>
                <w:b/>
                <w:sz w:val="24"/>
                <w:szCs w:val="24"/>
              </w:rPr>
            </w:pPr>
            <w:r>
              <w:rPr>
                <w:rFonts w:hint="eastAsia" w:ascii="仿宋" w:hAnsi="仿宋" w:eastAsia="仿宋"/>
                <w:b/>
                <w:sz w:val="24"/>
                <w:szCs w:val="24"/>
              </w:rPr>
              <w:t>类型</w:t>
            </w:r>
          </w:p>
        </w:tc>
        <w:tc>
          <w:tcPr>
            <w:tcW w:w="1276" w:type="dxa"/>
            <w:shd w:val="clear" w:color="auto" w:fill="D0CECE"/>
            <w:vAlign w:val="center"/>
          </w:tcPr>
          <w:p>
            <w:pPr>
              <w:snapToGrid w:val="0"/>
              <w:spacing w:beforeLines="15" w:afterLines="15" w:line="360" w:lineRule="auto"/>
              <w:jc w:val="left"/>
              <w:rPr>
                <w:rFonts w:ascii="仿宋" w:hAnsi="仿宋" w:eastAsia="仿宋"/>
                <w:b/>
                <w:sz w:val="24"/>
                <w:szCs w:val="24"/>
              </w:rPr>
            </w:pPr>
            <w:r>
              <w:rPr>
                <w:rFonts w:hint="eastAsia" w:ascii="仿宋" w:hAnsi="仿宋" w:eastAsia="仿宋"/>
                <w:b/>
                <w:sz w:val="24"/>
                <w:szCs w:val="24"/>
              </w:rPr>
              <w:t>是否非空</w:t>
            </w:r>
          </w:p>
        </w:tc>
        <w:tc>
          <w:tcPr>
            <w:tcW w:w="2523" w:type="dxa"/>
            <w:shd w:val="clear" w:color="auto" w:fill="D0CECE"/>
            <w:vAlign w:val="center"/>
          </w:tcPr>
          <w:p>
            <w:pPr>
              <w:snapToGrid w:val="0"/>
              <w:spacing w:beforeLines="15" w:afterLines="15" w:line="360" w:lineRule="auto"/>
              <w:jc w:val="left"/>
              <w:rPr>
                <w:rFonts w:ascii="仿宋" w:hAnsi="仿宋" w:eastAsia="仿宋"/>
                <w:b/>
                <w:sz w:val="24"/>
                <w:szCs w:val="24"/>
              </w:rPr>
            </w:pPr>
            <w:r>
              <w:rPr>
                <w:rFonts w:hint="eastAsia" w:ascii="仿宋" w:hAnsi="仿宋" w:eastAsia="仿宋"/>
                <w:b/>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restart"/>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FwfkList</w:t>
            </w:r>
          </w:p>
        </w:tc>
        <w:tc>
          <w:tcPr>
            <w:tcW w:w="1276"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uuid</w:t>
            </w:r>
          </w:p>
        </w:tc>
        <w:tc>
          <w:tcPr>
            <w:tcW w:w="1701"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主键</w:t>
            </w:r>
            <w:r>
              <w:rPr>
                <w:rFonts w:ascii="仿宋" w:hAnsi="仿宋" w:eastAsia="仿宋" w:cs="Times New Roman"/>
                <w:sz w:val="24"/>
                <w:szCs w:val="24"/>
              </w:rPr>
              <w:t>uuid</w:t>
            </w:r>
          </w:p>
        </w:tc>
        <w:tc>
          <w:tcPr>
            <w:tcW w:w="850"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string</w:t>
            </w:r>
          </w:p>
        </w:tc>
        <w:tc>
          <w:tcPr>
            <w:tcW w:w="1276"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是</w:t>
            </w:r>
          </w:p>
        </w:tc>
        <w:tc>
          <w:tcPr>
            <w:tcW w:w="2523"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“网格化服务</w:t>
            </w:r>
            <w:r>
              <w:rPr>
                <w:rFonts w:ascii="仿宋" w:hAnsi="仿宋" w:eastAsia="仿宋" w:cs="Times New Roman"/>
                <w:sz w:val="24"/>
                <w:szCs w:val="24"/>
              </w:rPr>
              <w:t>消息接收</w:t>
            </w:r>
            <w:r>
              <w:rPr>
                <w:rFonts w:hint="eastAsia" w:ascii="仿宋" w:hAnsi="仿宋" w:eastAsia="仿宋" w:cs="Times New Roman"/>
                <w:sz w:val="24"/>
                <w:szCs w:val="24"/>
              </w:rPr>
              <w:t>”</w:t>
            </w:r>
            <w:r>
              <w:rPr>
                <w:rFonts w:ascii="仿宋" w:hAnsi="仿宋" w:eastAsia="仿宋" w:cs="Times New Roman"/>
                <w:sz w:val="24"/>
                <w:szCs w:val="24"/>
              </w:rPr>
              <w:t>中的UUID字段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pStyle w:val="61"/>
              <w:spacing w:line="360" w:lineRule="auto"/>
              <w:ind w:firstLine="480" w:firstLineChars="200"/>
              <w:jc w:val="left"/>
              <w:rPr>
                <w:rFonts w:ascii="仿宋" w:hAnsi="仿宋" w:eastAsia="仿宋" w:cs="Times New Roman"/>
                <w:sz w:val="24"/>
                <w:szCs w:val="24"/>
              </w:rPr>
            </w:pPr>
          </w:p>
        </w:tc>
        <w:tc>
          <w:tcPr>
            <w:tcW w:w="1276"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xxlx</w:t>
            </w:r>
          </w:p>
        </w:tc>
        <w:tc>
          <w:tcPr>
            <w:tcW w:w="1701"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消息类型</w:t>
            </w:r>
          </w:p>
        </w:tc>
        <w:tc>
          <w:tcPr>
            <w:tcW w:w="850"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string</w:t>
            </w:r>
          </w:p>
        </w:tc>
        <w:tc>
          <w:tcPr>
            <w:tcW w:w="1276"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是</w:t>
            </w:r>
          </w:p>
        </w:tc>
        <w:tc>
          <w:tcPr>
            <w:tcW w:w="2523"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0</w:t>
            </w:r>
            <w:r>
              <w:rPr>
                <w:rFonts w:hint="eastAsia" w:ascii="仿宋" w:hAnsi="仿宋" w:eastAsia="仿宋" w:cs="Times New Roman"/>
                <w:sz w:val="24"/>
                <w:szCs w:val="24"/>
              </w:rPr>
              <w:t>1</w:t>
            </w:r>
            <w:r>
              <w:rPr>
                <w:rFonts w:ascii="仿宋" w:hAnsi="仿宋" w:eastAsia="仿宋" w:cs="Times New Roman"/>
                <w:sz w:val="24"/>
                <w:szCs w:val="24"/>
              </w:rPr>
              <w:t>=二次服务确认</w:t>
            </w:r>
          </w:p>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0</w:t>
            </w:r>
            <w:r>
              <w:rPr>
                <w:rFonts w:hint="eastAsia" w:ascii="仿宋" w:hAnsi="仿宋" w:eastAsia="仿宋" w:cs="Times New Roman"/>
                <w:sz w:val="24"/>
                <w:szCs w:val="24"/>
              </w:rPr>
              <w:t>2</w:t>
            </w:r>
            <w:r>
              <w:rPr>
                <w:rFonts w:ascii="仿宋" w:hAnsi="仿宋" w:eastAsia="仿宋" w:cs="Times New Roman"/>
                <w:sz w:val="24"/>
                <w:szCs w:val="24"/>
              </w:rPr>
              <w:t>=服务消息</w:t>
            </w:r>
          </w:p>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03=</w:t>
            </w:r>
            <w:r>
              <w:rPr>
                <w:rFonts w:hint="eastAsia" w:ascii="仿宋" w:hAnsi="仿宋" w:eastAsia="仿宋" w:cs="Times New Roman"/>
                <w:sz w:val="24"/>
                <w:szCs w:val="24"/>
              </w:rPr>
              <w:t>待签署承诺书纳税人清单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pStyle w:val="61"/>
              <w:spacing w:line="360" w:lineRule="auto"/>
              <w:ind w:firstLine="480" w:firstLineChars="200"/>
              <w:jc w:val="left"/>
              <w:rPr>
                <w:rFonts w:ascii="仿宋" w:hAnsi="仿宋" w:eastAsia="仿宋" w:cs="Times New Roman"/>
                <w:sz w:val="24"/>
                <w:szCs w:val="24"/>
              </w:rPr>
            </w:pPr>
          </w:p>
        </w:tc>
        <w:tc>
          <w:tcPr>
            <w:tcW w:w="1276"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qrbz</w:t>
            </w:r>
          </w:p>
        </w:tc>
        <w:tc>
          <w:tcPr>
            <w:tcW w:w="1701"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确认</w:t>
            </w:r>
            <w:r>
              <w:rPr>
                <w:rFonts w:ascii="仿宋" w:hAnsi="仿宋" w:eastAsia="仿宋" w:cs="Times New Roman"/>
                <w:sz w:val="24"/>
                <w:szCs w:val="24"/>
              </w:rPr>
              <w:t>标志</w:t>
            </w:r>
          </w:p>
        </w:tc>
        <w:tc>
          <w:tcPr>
            <w:tcW w:w="850"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string</w:t>
            </w:r>
          </w:p>
        </w:tc>
        <w:tc>
          <w:tcPr>
            <w:tcW w:w="1276"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是</w:t>
            </w:r>
          </w:p>
        </w:tc>
        <w:tc>
          <w:tcPr>
            <w:tcW w:w="2523"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二次服务确认标志</w:t>
            </w:r>
            <w:r>
              <w:rPr>
                <w:rFonts w:hint="eastAsia" w:ascii="仿宋" w:hAnsi="仿宋" w:eastAsia="仿宋" w:cs="Times New Roman"/>
                <w:sz w:val="24"/>
                <w:szCs w:val="24"/>
              </w:rPr>
              <w:t>Y=</w:t>
            </w:r>
            <w:r>
              <w:rPr>
                <w:rFonts w:ascii="仿宋" w:hAnsi="仿宋" w:eastAsia="仿宋" w:cs="Times New Roman"/>
                <w:sz w:val="24"/>
                <w:szCs w:val="24"/>
              </w:rPr>
              <w:t>确认</w:t>
            </w:r>
            <w:r>
              <w:rPr>
                <w:rFonts w:hint="eastAsia" w:ascii="仿宋" w:hAnsi="仿宋" w:eastAsia="仿宋" w:cs="Times New Roman"/>
                <w:sz w:val="24"/>
                <w:szCs w:val="24"/>
              </w:rPr>
              <w:t>N</w:t>
            </w:r>
            <w:r>
              <w:rPr>
                <w:rFonts w:ascii="仿宋" w:hAnsi="仿宋" w:eastAsia="仿宋" w:cs="Times New Roman"/>
                <w:sz w:val="24"/>
                <w:szCs w:val="24"/>
              </w:rPr>
              <w:t>=取消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pStyle w:val="61"/>
              <w:spacing w:line="360" w:lineRule="auto"/>
              <w:ind w:firstLine="480" w:firstLineChars="200"/>
              <w:jc w:val="left"/>
              <w:rPr>
                <w:rFonts w:ascii="仿宋" w:hAnsi="仿宋" w:eastAsia="仿宋" w:cs="Times New Roman"/>
                <w:sz w:val="24"/>
                <w:szCs w:val="24"/>
              </w:rPr>
            </w:pPr>
          </w:p>
        </w:tc>
        <w:tc>
          <w:tcPr>
            <w:tcW w:w="1276"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sjscrq</w:t>
            </w:r>
          </w:p>
        </w:tc>
        <w:tc>
          <w:tcPr>
            <w:tcW w:w="1701"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数据生成日期</w:t>
            </w:r>
          </w:p>
        </w:tc>
        <w:tc>
          <w:tcPr>
            <w:tcW w:w="850"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string</w:t>
            </w:r>
          </w:p>
        </w:tc>
        <w:tc>
          <w:tcPr>
            <w:tcW w:w="1276"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是</w:t>
            </w:r>
          </w:p>
        </w:tc>
        <w:tc>
          <w:tcPr>
            <w:tcW w:w="2523"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YYYY-MM-DD HH24:MI:SS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pStyle w:val="61"/>
              <w:spacing w:line="360" w:lineRule="auto"/>
              <w:ind w:firstLine="480" w:firstLineChars="200"/>
              <w:jc w:val="left"/>
              <w:rPr>
                <w:rFonts w:ascii="仿宋" w:hAnsi="仿宋" w:eastAsia="仿宋" w:cs="Times New Roman"/>
                <w:sz w:val="24"/>
                <w:szCs w:val="24"/>
              </w:rPr>
            </w:pPr>
          </w:p>
        </w:tc>
        <w:tc>
          <w:tcPr>
            <w:tcW w:w="1276"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sfzjlxDm</w:t>
            </w:r>
          </w:p>
        </w:tc>
        <w:tc>
          <w:tcPr>
            <w:tcW w:w="1701"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证件</w:t>
            </w:r>
            <w:r>
              <w:rPr>
                <w:rFonts w:ascii="仿宋" w:hAnsi="仿宋" w:eastAsia="仿宋" w:cs="Times New Roman"/>
                <w:sz w:val="24"/>
                <w:szCs w:val="24"/>
              </w:rPr>
              <w:t>类型代码</w:t>
            </w:r>
          </w:p>
        </w:tc>
        <w:tc>
          <w:tcPr>
            <w:tcW w:w="850"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string</w:t>
            </w:r>
          </w:p>
        </w:tc>
        <w:tc>
          <w:tcPr>
            <w:tcW w:w="1276"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是</w:t>
            </w:r>
          </w:p>
        </w:tc>
        <w:tc>
          <w:tcPr>
            <w:tcW w:w="2523" w:type="dxa"/>
            <w:vMerge w:val="restart"/>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服务消息查阅、确认或承诺书签署人员的身份信息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pStyle w:val="61"/>
              <w:spacing w:line="360" w:lineRule="auto"/>
              <w:ind w:firstLine="480" w:firstLineChars="200"/>
              <w:jc w:val="left"/>
              <w:rPr>
                <w:rFonts w:ascii="仿宋" w:hAnsi="仿宋" w:eastAsia="仿宋" w:cs="Times New Roman"/>
                <w:sz w:val="24"/>
                <w:szCs w:val="24"/>
              </w:rPr>
            </w:pPr>
          </w:p>
        </w:tc>
        <w:tc>
          <w:tcPr>
            <w:tcW w:w="1276"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sfzjhm</w:t>
            </w:r>
          </w:p>
        </w:tc>
        <w:tc>
          <w:tcPr>
            <w:tcW w:w="1701"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身份证号码</w:t>
            </w:r>
          </w:p>
        </w:tc>
        <w:tc>
          <w:tcPr>
            <w:tcW w:w="850"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string</w:t>
            </w:r>
          </w:p>
        </w:tc>
        <w:tc>
          <w:tcPr>
            <w:tcW w:w="1276"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是</w:t>
            </w:r>
          </w:p>
        </w:tc>
        <w:tc>
          <w:tcPr>
            <w:tcW w:w="2523" w:type="dxa"/>
            <w:vMerge w:val="continue"/>
            <w:vAlign w:val="center"/>
          </w:tcPr>
          <w:p>
            <w:pPr>
              <w:pStyle w:val="61"/>
              <w:spacing w:line="360" w:lineRule="auto"/>
              <w:ind w:firstLine="480" w:firstLineChars="200"/>
              <w:jc w:val="left"/>
              <w:rPr>
                <w:rFonts w:ascii="仿宋" w:hAnsi="仿宋" w:eastAsia="仿宋"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pStyle w:val="61"/>
              <w:spacing w:line="360" w:lineRule="auto"/>
              <w:ind w:firstLine="480" w:firstLineChars="200"/>
              <w:jc w:val="left"/>
              <w:rPr>
                <w:rFonts w:ascii="仿宋" w:hAnsi="仿宋" w:eastAsia="仿宋" w:cs="Times New Roman"/>
                <w:sz w:val="24"/>
                <w:szCs w:val="24"/>
              </w:rPr>
            </w:pPr>
          </w:p>
        </w:tc>
        <w:tc>
          <w:tcPr>
            <w:tcW w:w="1276"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x</w:t>
            </w:r>
            <w:r>
              <w:rPr>
                <w:rFonts w:hint="eastAsia" w:ascii="仿宋" w:hAnsi="仿宋" w:eastAsia="仿宋" w:cs="Times New Roman"/>
                <w:sz w:val="24"/>
                <w:szCs w:val="24"/>
              </w:rPr>
              <w:t>m</w:t>
            </w:r>
          </w:p>
        </w:tc>
        <w:tc>
          <w:tcPr>
            <w:tcW w:w="1701"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姓名</w:t>
            </w:r>
          </w:p>
        </w:tc>
        <w:tc>
          <w:tcPr>
            <w:tcW w:w="850"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string</w:t>
            </w:r>
          </w:p>
        </w:tc>
        <w:tc>
          <w:tcPr>
            <w:tcW w:w="1276"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是</w:t>
            </w:r>
          </w:p>
        </w:tc>
        <w:tc>
          <w:tcPr>
            <w:tcW w:w="2523" w:type="dxa"/>
            <w:vMerge w:val="continue"/>
            <w:vAlign w:val="center"/>
          </w:tcPr>
          <w:p>
            <w:pPr>
              <w:pStyle w:val="61"/>
              <w:spacing w:line="360" w:lineRule="auto"/>
              <w:ind w:firstLine="480" w:firstLineChars="200"/>
              <w:jc w:val="left"/>
              <w:rPr>
                <w:rFonts w:ascii="仿宋" w:hAnsi="仿宋" w:eastAsia="仿宋" w:cs="Times New Roman"/>
                <w:sz w:val="24"/>
                <w:szCs w:val="24"/>
              </w:rPr>
            </w:pPr>
          </w:p>
        </w:tc>
      </w:tr>
    </w:tbl>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出参说明：</w:t>
      </w:r>
    </w:p>
    <w:tbl>
      <w:tblPr>
        <w:tblStyle w:val="19"/>
        <w:tblW w:w="86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4564"/>
        <w:gridCol w:w="1134"/>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8" w:type="dxa"/>
            <w:shd w:val="clear" w:color="auto" w:fill="D0CECE"/>
            <w:vAlign w:val="center"/>
          </w:tcPr>
          <w:p>
            <w:pPr>
              <w:snapToGrid w:val="0"/>
              <w:spacing w:beforeLines="15" w:afterLines="15" w:line="360" w:lineRule="auto"/>
              <w:jc w:val="center"/>
              <w:rPr>
                <w:rFonts w:ascii="仿宋" w:hAnsi="仿宋" w:eastAsia="仿宋"/>
                <w:b/>
                <w:sz w:val="24"/>
                <w:szCs w:val="24"/>
              </w:rPr>
            </w:pPr>
            <w:r>
              <w:rPr>
                <w:rFonts w:hint="eastAsia" w:ascii="仿宋" w:hAnsi="仿宋" w:eastAsia="仿宋"/>
                <w:b/>
                <w:sz w:val="24"/>
                <w:szCs w:val="24"/>
              </w:rPr>
              <w:t>参数名</w:t>
            </w:r>
          </w:p>
        </w:tc>
        <w:tc>
          <w:tcPr>
            <w:tcW w:w="4564" w:type="dxa"/>
            <w:shd w:val="clear" w:color="auto" w:fill="D0CECE"/>
            <w:vAlign w:val="center"/>
          </w:tcPr>
          <w:p>
            <w:pPr>
              <w:snapToGrid w:val="0"/>
              <w:spacing w:beforeLines="15" w:afterLines="15" w:line="360" w:lineRule="auto"/>
              <w:jc w:val="center"/>
              <w:rPr>
                <w:rFonts w:ascii="仿宋" w:hAnsi="仿宋" w:eastAsia="仿宋"/>
                <w:b/>
                <w:sz w:val="24"/>
                <w:szCs w:val="24"/>
              </w:rPr>
            </w:pPr>
            <w:r>
              <w:rPr>
                <w:rFonts w:hint="eastAsia" w:ascii="仿宋" w:hAnsi="仿宋" w:eastAsia="仿宋"/>
                <w:b/>
                <w:sz w:val="24"/>
                <w:szCs w:val="24"/>
              </w:rPr>
              <w:t>参数</w:t>
            </w:r>
            <w:r>
              <w:rPr>
                <w:rFonts w:ascii="仿宋" w:hAnsi="仿宋" w:eastAsia="仿宋"/>
                <w:b/>
                <w:sz w:val="24"/>
                <w:szCs w:val="24"/>
              </w:rPr>
              <w:t>描述</w:t>
            </w:r>
          </w:p>
        </w:tc>
        <w:tc>
          <w:tcPr>
            <w:tcW w:w="1134" w:type="dxa"/>
            <w:shd w:val="clear" w:color="auto" w:fill="D0CECE"/>
            <w:vAlign w:val="center"/>
          </w:tcPr>
          <w:p>
            <w:pPr>
              <w:snapToGrid w:val="0"/>
              <w:spacing w:beforeLines="15" w:afterLines="15" w:line="360" w:lineRule="auto"/>
              <w:jc w:val="center"/>
              <w:rPr>
                <w:rFonts w:ascii="仿宋" w:hAnsi="仿宋" w:eastAsia="仿宋"/>
                <w:b/>
                <w:sz w:val="24"/>
                <w:szCs w:val="24"/>
              </w:rPr>
            </w:pPr>
            <w:r>
              <w:rPr>
                <w:rFonts w:hint="eastAsia" w:ascii="仿宋" w:hAnsi="仿宋" w:eastAsia="仿宋"/>
                <w:b/>
                <w:sz w:val="24"/>
                <w:szCs w:val="24"/>
              </w:rPr>
              <w:t>类型</w:t>
            </w:r>
          </w:p>
        </w:tc>
        <w:tc>
          <w:tcPr>
            <w:tcW w:w="1276" w:type="dxa"/>
            <w:shd w:val="clear" w:color="auto" w:fill="D0CECE"/>
            <w:vAlign w:val="center"/>
          </w:tcPr>
          <w:p>
            <w:pPr>
              <w:snapToGrid w:val="0"/>
              <w:spacing w:beforeLines="15" w:afterLines="15" w:line="360" w:lineRule="auto"/>
              <w:jc w:val="center"/>
              <w:rPr>
                <w:rFonts w:ascii="仿宋" w:hAnsi="仿宋" w:eastAsia="仿宋"/>
                <w:b/>
                <w:sz w:val="24"/>
                <w:szCs w:val="24"/>
              </w:rPr>
            </w:pPr>
            <w:r>
              <w:rPr>
                <w:rFonts w:hint="eastAsia" w:ascii="仿宋" w:hAnsi="仿宋" w:eastAsia="仿宋"/>
                <w:b/>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8" w:type="dxa"/>
            <w:vAlign w:val="center"/>
          </w:tcPr>
          <w:p>
            <w:pPr>
              <w:pStyle w:val="61"/>
              <w:spacing w:line="360" w:lineRule="auto"/>
              <w:ind w:firstLine="480" w:firstLineChars="200"/>
              <w:jc w:val="left"/>
              <w:rPr>
                <w:rFonts w:ascii="仿宋" w:hAnsi="仿宋" w:eastAsia="仿宋" w:cs="Times New Roman"/>
                <w:sz w:val="24"/>
                <w:szCs w:val="24"/>
              </w:rPr>
            </w:pPr>
            <w:r>
              <w:rPr>
                <w:rFonts w:ascii="仿宋" w:hAnsi="仿宋" w:eastAsia="仿宋" w:cs="Times New Roman"/>
                <w:sz w:val="24"/>
                <w:szCs w:val="24"/>
              </w:rPr>
              <w:t>code</w:t>
            </w:r>
          </w:p>
        </w:tc>
        <w:tc>
          <w:tcPr>
            <w:tcW w:w="4564" w:type="dxa"/>
            <w:vAlign w:val="center"/>
          </w:tcPr>
          <w:p>
            <w:pPr>
              <w:pStyle w:val="61"/>
              <w:spacing w:line="360" w:lineRule="auto"/>
              <w:ind w:firstLine="480" w:firstLineChars="200"/>
              <w:jc w:val="left"/>
              <w:rPr>
                <w:rFonts w:ascii="仿宋" w:hAnsi="仿宋" w:eastAsia="仿宋" w:cs="Times New Roman"/>
                <w:sz w:val="24"/>
                <w:szCs w:val="24"/>
              </w:rPr>
            </w:pPr>
            <w:r>
              <w:rPr>
                <w:rFonts w:ascii="仿宋" w:hAnsi="仿宋" w:eastAsia="仿宋" w:cs="Times New Roman"/>
                <w:sz w:val="24"/>
                <w:szCs w:val="24"/>
              </w:rPr>
              <w:t>代码</w:t>
            </w:r>
            <w:r>
              <w:rPr>
                <w:rFonts w:hint="eastAsia" w:ascii="仿宋" w:hAnsi="仿宋" w:eastAsia="仿宋" w:cs="Times New Roman"/>
                <w:sz w:val="24"/>
                <w:szCs w:val="24"/>
              </w:rPr>
              <w:t>(</w:t>
            </w:r>
            <w:r>
              <w:rPr>
                <w:rFonts w:ascii="仿宋" w:hAnsi="仿宋" w:eastAsia="仿宋" w:cs="Times New Roman"/>
                <w:sz w:val="24"/>
                <w:szCs w:val="24"/>
              </w:rPr>
              <w:t>0表示成功，-1表示失败</w:t>
            </w:r>
            <w:r>
              <w:rPr>
                <w:rFonts w:hint="eastAsia" w:ascii="仿宋" w:hAnsi="仿宋" w:eastAsia="仿宋" w:cs="Times New Roman"/>
                <w:sz w:val="24"/>
                <w:szCs w:val="24"/>
              </w:rPr>
              <w:t>)</w:t>
            </w:r>
          </w:p>
        </w:tc>
        <w:tc>
          <w:tcPr>
            <w:tcW w:w="1134" w:type="dxa"/>
            <w:vAlign w:val="center"/>
          </w:tcPr>
          <w:p>
            <w:pPr>
              <w:pStyle w:val="61"/>
              <w:spacing w:line="360" w:lineRule="auto"/>
              <w:jc w:val="left"/>
              <w:rPr>
                <w:rFonts w:ascii="仿宋" w:hAnsi="仿宋" w:eastAsia="仿宋" w:cs="Times New Roman"/>
                <w:sz w:val="24"/>
                <w:szCs w:val="24"/>
              </w:rPr>
            </w:pPr>
            <w:r>
              <w:rPr>
                <w:rFonts w:ascii="仿宋" w:hAnsi="仿宋" w:eastAsia="仿宋" w:cs="Times New Roman"/>
                <w:sz w:val="24"/>
                <w:szCs w:val="24"/>
              </w:rPr>
              <w:t>string</w:t>
            </w:r>
          </w:p>
        </w:tc>
        <w:tc>
          <w:tcPr>
            <w:tcW w:w="1276" w:type="dxa"/>
            <w:vAlign w:val="center"/>
          </w:tcPr>
          <w:p>
            <w:pPr>
              <w:pStyle w:val="61"/>
              <w:spacing w:line="360" w:lineRule="auto"/>
              <w:ind w:firstLine="480" w:firstLineChars="200"/>
              <w:jc w:val="left"/>
              <w:rPr>
                <w:rFonts w:ascii="仿宋" w:hAnsi="仿宋" w:eastAsia="仿宋"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8" w:type="dxa"/>
            <w:vAlign w:val="center"/>
          </w:tcPr>
          <w:p>
            <w:pPr>
              <w:pStyle w:val="61"/>
              <w:spacing w:line="360" w:lineRule="auto"/>
              <w:ind w:firstLine="480" w:firstLineChars="200"/>
              <w:jc w:val="left"/>
              <w:rPr>
                <w:rFonts w:ascii="仿宋" w:hAnsi="仿宋" w:eastAsia="仿宋" w:cs="Times New Roman"/>
                <w:sz w:val="24"/>
                <w:szCs w:val="24"/>
              </w:rPr>
            </w:pPr>
            <w:r>
              <w:rPr>
                <w:rFonts w:ascii="仿宋" w:hAnsi="仿宋" w:eastAsia="仿宋" w:cs="Times New Roman"/>
                <w:sz w:val="24"/>
                <w:szCs w:val="24"/>
              </w:rPr>
              <w:t>msg</w:t>
            </w:r>
          </w:p>
        </w:tc>
        <w:tc>
          <w:tcPr>
            <w:tcW w:w="4564" w:type="dxa"/>
            <w:vAlign w:val="center"/>
          </w:tcPr>
          <w:p>
            <w:pPr>
              <w:pStyle w:val="61"/>
              <w:spacing w:line="360" w:lineRule="auto"/>
              <w:ind w:firstLine="480" w:firstLineChars="200"/>
              <w:jc w:val="left"/>
              <w:rPr>
                <w:rFonts w:ascii="仿宋" w:hAnsi="仿宋" w:eastAsia="仿宋" w:cs="Times New Roman"/>
                <w:sz w:val="24"/>
                <w:szCs w:val="24"/>
              </w:rPr>
            </w:pPr>
            <w:r>
              <w:rPr>
                <w:rFonts w:hint="eastAsia" w:ascii="仿宋" w:hAnsi="仿宋" w:eastAsia="仿宋" w:cs="Times New Roman"/>
                <w:sz w:val="24"/>
                <w:szCs w:val="24"/>
              </w:rPr>
              <w:t>说明</w:t>
            </w:r>
          </w:p>
        </w:tc>
        <w:tc>
          <w:tcPr>
            <w:tcW w:w="1134" w:type="dxa"/>
            <w:vAlign w:val="center"/>
          </w:tcPr>
          <w:p>
            <w:pPr>
              <w:pStyle w:val="61"/>
              <w:spacing w:line="360" w:lineRule="auto"/>
              <w:jc w:val="left"/>
              <w:rPr>
                <w:rFonts w:ascii="仿宋" w:hAnsi="仿宋" w:eastAsia="仿宋" w:cs="Times New Roman"/>
                <w:sz w:val="24"/>
                <w:szCs w:val="24"/>
              </w:rPr>
            </w:pPr>
            <w:r>
              <w:rPr>
                <w:rFonts w:hint="eastAsia" w:ascii="仿宋" w:hAnsi="仿宋" w:eastAsia="仿宋" w:cs="Times New Roman"/>
                <w:sz w:val="24"/>
                <w:szCs w:val="24"/>
              </w:rPr>
              <w:t>string</w:t>
            </w:r>
          </w:p>
        </w:tc>
        <w:tc>
          <w:tcPr>
            <w:tcW w:w="1276" w:type="dxa"/>
            <w:vAlign w:val="center"/>
          </w:tcPr>
          <w:p>
            <w:pPr>
              <w:pStyle w:val="61"/>
              <w:spacing w:line="360" w:lineRule="auto"/>
              <w:ind w:firstLine="480" w:firstLineChars="200"/>
              <w:jc w:val="left"/>
              <w:rPr>
                <w:rFonts w:ascii="仿宋" w:hAnsi="仿宋" w:eastAsia="仿宋" w:cs="Times New Roman"/>
                <w:sz w:val="24"/>
                <w:szCs w:val="24"/>
              </w:rPr>
            </w:pPr>
          </w:p>
        </w:tc>
      </w:tr>
    </w:tbl>
    <w:p>
      <w:pPr>
        <w:pStyle w:val="4"/>
        <w:rPr>
          <w:rFonts w:ascii="仿宋" w:hAnsi="仿宋"/>
        </w:rPr>
      </w:pPr>
      <w:r>
        <w:rPr>
          <w:rFonts w:hint="eastAsia" w:ascii="仿宋" w:hAnsi="仿宋"/>
        </w:rPr>
        <w:t>辽宁移动办公升级改造</w:t>
      </w:r>
    </w:p>
    <w:p>
      <w:pPr>
        <w:pStyle w:val="5"/>
        <w:rPr>
          <w:rFonts w:ascii="仿宋" w:hAnsi="仿宋"/>
        </w:rPr>
      </w:pPr>
      <w:r>
        <w:rPr>
          <w:rFonts w:hint="eastAsia" w:ascii="仿宋" w:hAnsi="仿宋"/>
        </w:rPr>
        <w:t>统计分析</w:t>
      </w:r>
    </w:p>
    <w:p>
      <w:pPr>
        <w:pStyle w:val="6"/>
        <w:rPr>
          <w:rFonts w:ascii="仿宋" w:hAnsi="仿宋"/>
        </w:rPr>
      </w:pPr>
      <w:r>
        <w:rPr>
          <w:rFonts w:hint="eastAsia" w:ascii="仿宋" w:hAnsi="仿宋"/>
        </w:rPr>
        <w:t>决策参考</w:t>
      </w:r>
    </w:p>
    <w:p>
      <w:pPr>
        <w:pStyle w:val="7"/>
      </w:pPr>
      <w:r>
        <w:rPr>
          <w:rFonts w:hint="eastAsia"/>
        </w:rPr>
        <w:t>全省纳税人户数总体情况</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税务干部可以通过此功能通查询到全省纳税人总结登记情况。</w:t>
      </w:r>
    </w:p>
    <w:p>
      <w:pPr>
        <w:pStyle w:val="17"/>
        <w:topLinePunct/>
        <w:spacing w:line="360" w:lineRule="auto"/>
        <w:ind w:firstLine="560" w:firstLineChars="200"/>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可通过选择查询年月查询到所属年月的全省纳税人总结登记情况。</w:t>
      </w:r>
    </w:p>
    <w:p>
      <w:pPr>
        <w:pStyle w:val="7"/>
      </w:pPr>
      <w:r>
        <w:rPr>
          <w:rFonts w:hint="eastAsia"/>
        </w:rPr>
        <w:t>全省各项收入完成情况表</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税务干部可以通过此功能通查询到全省各项收入完成情况。</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可通过选择查询年月查询到所属年月的全省各项收入完成情况表。</w:t>
      </w:r>
    </w:p>
    <w:p>
      <w:pPr>
        <w:pStyle w:val="7"/>
      </w:pPr>
      <w:r>
        <w:rPr>
          <w:rFonts w:hint="eastAsia"/>
        </w:rPr>
        <w:t>全省各项收入完成情况表（不含大连）</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税务干部可以通过此功能通查询到全省各项收入完成情况</w:t>
      </w:r>
      <w:r>
        <w:rPr>
          <w:rFonts w:hint="eastAsia" w:ascii="仿宋" w:hAnsi="仿宋" w:eastAsia="仿宋"/>
          <w:sz w:val="28"/>
          <w:szCs w:val="28"/>
        </w:rPr>
        <w:t>（不含大连）</w:t>
      </w:r>
      <w:r>
        <w:rPr>
          <w:rFonts w:hint="eastAsia" w:ascii="仿宋" w:hAnsi="仿宋" w:eastAsia="仿宋" w:cs="宋体"/>
          <w:kern w:val="2"/>
          <w:sz w:val="28"/>
          <w:szCs w:val="28"/>
        </w:rPr>
        <w:t>。</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可通过选择查询年月查询到所属年月的全省各项收入完成情况表</w:t>
      </w:r>
      <w:r>
        <w:rPr>
          <w:rFonts w:hint="eastAsia" w:ascii="仿宋" w:hAnsi="仿宋" w:eastAsia="仿宋"/>
          <w:sz w:val="28"/>
          <w:szCs w:val="28"/>
        </w:rPr>
        <w:t>（不含大连）</w:t>
      </w:r>
      <w:r>
        <w:rPr>
          <w:rFonts w:hint="eastAsia" w:ascii="仿宋" w:hAnsi="仿宋" w:eastAsia="仿宋" w:cs="宋体"/>
          <w:kern w:val="2"/>
          <w:sz w:val="28"/>
          <w:szCs w:val="28"/>
        </w:rPr>
        <w:t>。</w:t>
      </w:r>
    </w:p>
    <w:p>
      <w:pPr>
        <w:pStyle w:val="7"/>
      </w:pPr>
      <w:r>
        <w:rPr>
          <w:rFonts w:hint="eastAsia"/>
        </w:rPr>
        <w:t>全省分产业、分行业税收收入情况表</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税务干部可以通过此功能通查询到全省</w:t>
      </w:r>
      <w:r>
        <w:rPr>
          <w:rFonts w:hint="eastAsia" w:ascii="仿宋" w:hAnsi="仿宋" w:eastAsia="仿宋"/>
          <w:sz w:val="28"/>
          <w:szCs w:val="28"/>
        </w:rPr>
        <w:t>分产业、分行业税收收入情况</w:t>
      </w:r>
      <w:r>
        <w:rPr>
          <w:rFonts w:hint="eastAsia" w:ascii="仿宋" w:hAnsi="仿宋" w:eastAsia="仿宋" w:cs="宋体"/>
          <w:kern w:val="2"/>
          <w:sz w:val="28"/>
          <w:szCs w:val="28"/>
        </w:rPr>
        <w:t>。</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可通过选择查询年月查询到所属年月的全省</w:t>
      </w:r>
      <w:r>
        <w:rPr>
          <w:rFonts w:hint="eastAsia" w:ascii="仿宋" w:hAnsi="仿宋" w:eastAsia="仿宋"/>
          <w:sz w:val="28"/>
          <w:szCs w:val="28"/>
        </w:rPr>
        <w:t>分产业、分行业税收收入情况</w:t>
      </w:r>
      <w:r>
        <w:rPr>
          <w:rFonts w:hint="eastAsia" w:ascii="仿宋" w:hAnsi="仿宋" w:eastAsia="仿宋" w:cs="宋体"/>
          <w:kern w:val="2"/>
          <w:sz w:val="28"/>
          <w:szCs w:val="28"/>
        </w:rPr>
        <w:t>。</w:t>
      </w:r>
    </w:p>
    <w:p>
      <w:pPr>
        <w:pStyle w:val="7"/>
      </w:pPr>
      <w:r>
        <w:rPr>
          <w:rFonts w:hint="eastAsia"/>
        </w:rPr>
        <w:t>全省分产业、分行业税收收入情况表（不含大连）</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税务干部可以通过此功能通查询到全省各项收入完成情况</w:t>
      </w:r>
      <w:r>
        <w:rPr>
          <w:rFonts w:hint="eastAsia" w:ascii="仿宋" w:hAnsi="仿宋" w:eastAsia="仿宋"/>
          <w:sz w:val="28"/>
          <w:szCs w:val="28"/>
        </w:rPr>
        <w:t>（不含大连）</w:t>
      </w:r>
      <w:r>
        <w:rPr>
          <w:rFonts w:hint="eastAsia" w:ascii="仿宋" w:hAnsi="仿宋" w:eastAsia="仿宋" w:cs="宋体"/>
          <w:kern w:val="2"/>
          <w:sz w:val="28"/>
          <w:szCs w:val="28"/>
        </w:rPr>
        <w:t>。</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可通过选择查询年月查询到所属年月的全省各项收入完成情况表</w:t>
      </w:r>
      <w:r>
        <w:rPr>
          <w:rFonts w:hint="eastAsia" w:ascii="仿宋" w:hAnsi="仿宋" w:eastAsia="仿宋"/>
          <w:sz w:val="28"/>
          <w:szCs w:val="28"/>
        </w:rPr>
        <w:t>（不含大连）</w:t>
      </w:r>
      <w:r>
        <w:rPr>
          <w:rFonts w:hint="eastAsia" w:ascii="仿宋" w:hAnsi="仿宋" w:eastAsia="仿宋" w:cs="宋体"/>
          <w:kern w:val="2"/>
          <w:sz w:val="28"/>
          <w:szCs w:val="28"/>
        </w:rPr>
        <w:t>。</w:t>
      </w:r>
    </w:p>
    <w:p>
      <w:pPr>
        <w:pStyle w:val="7"/>
      </w:pPr>
      <w:r>
        <w:rPr>
          <w:rFonts w:hint="eastAsia"/>
        </w:rPr>
        <w:t>税收分企业类型完成情况表</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税务干部可以通过此功能通查询到全省</w:t>
      </w:r>
      <w:r>
        <w:rPr>
          <w:rFonts w:hint="eastAsia" w:ascii="仿宋" w:hAnsi="仿宋" w:eastAsia="仿宋"/>
          <w:sz w:val="28"/>
          <w:szCs w:val="28"/>
        </w:rPr>
        <w:t>税收分企业类型完成情况</w:t>
      </w:r>
      <w:r>
        <w:rPr>
          <w:rFonts w:hint="eastAsia" w:ascii="仿宋" w:hAnsi="仿宋" w:eastAsia="仿宋" w:cs="宋体"/>
          <w:kern w:val="2"/>
          <w:sz w:val="28"/>
          <w:szCs w:val="28"/>
        </w:rPr>
        <w:t>。</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可通过选择查询年月查询到所属年月的全省</w:t>
      </w:r>
      <w:r>
        <w:rPr>
          <w:rFonts w:hint="eastAsia" w:ascii="仿宋" w:hAnsi="仿宋" w:eastAsia="仿宋"/>
          <w:sz w:val="28"/>
          <w:szCs w:val="28"/>
        </w:rPr>
        <w:t>税收分企业类型完成情况</w:t>
      </w:r>
      <w:r>
        <w:rPr>
          <w:rFonts w:hint="eastAsia" w:ascii="仿宋" w:hAnsi="仿宋" w:eastAsia="仿宋" w:cs="宋体"/>
          <w:kern w:val="2"/>
          <w:sz w:val="28"/>
          <w:szCs w:val="28"/>
        </w:rPr>
        <w:t>。</w:t>
      </w:r>
    </w:p>
    <w:p>
      <w:pPr>
        <w:pStyle w:val="7"/>
      </w:pPr>
      <w:r>
        <w:rPr>
          <w:rFonts w:hint="eastAsia"/>
        </w:rPr>
        <w:t>分地区税务部门组织税收收入、地方一般公共财政预算收入情况表</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税务干部可以通过此功能通查询到全省</w:t>
      </w:r>
      <w:r>
        <w:rPr>
          <w:rFonts w:hint="eastAsia" w:ascii="仿宋" w:hAnsi="仿宋" w:eastAsia="仿宋"/>
          <w:sz w:val="28"/>
          <w:szCs w:val="28"/>
        </w:rPr>
        <w:t>分地区税务部门组织税收收入、地方一般公共财政预算收入情况</w:t>
      </w:r>
      <w:r>
        <w:rPr>
          <w:rFonts w:hint="eastAsia" w:ascii="仿宋" w:hAnsi="仿宋" w:eastAsia="仿宋" w:cs="宋体"/>
          <w:kern w:val="2"/>
          <w:sz w:val="28"/>
          <w:szCs w:val="28"/>
        </w:rPr>
        <w:t>。</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可通过选择查询年月查询到所属年月的</w:t>
      </w:r>
      <w:r>
        <w:rPr>
          <w:rFonts w:ascii="仿宋" w:hAnsi="仿宋" w:eastAsia="仿宋" w:cs="宋体"/>
          <w:kern w:val="2"/>
          <w:sz w:val="28"/>
          <w:szCs w:val="28"/>
        </w:rPr>
        <w:t>全省</w:t>
      </w:r>
      <w:r>
        <w:rPr>
          <w:rFonts w:hint="eastAsia" w:ascii="仿宋" w:hAnsi="仿宋" w:eastAsia="仿宋"/>
          <w:sz w:val="28"/>
          <w:szCs w:val="28"/>
        </w:rPr>
        <w:t>分地区税务部门组织税收收入、地方一般公共财政预算收入情况</w:t>
      </w:r>
      <w:r>
        <w:rPr>
          <w:rFonts w:hint="eastAsia" w:ascii="仿宋" w:hAnsi="仿宋" w:eastAsia="仿宋" w:cs="宋体"/>
          <w:kern w:val="2"/>
          <w:sz w:val="28"/>
          <w:szCs w:val="28"/>
        </w:rPr>
        <w:t>。</w:t>
      </w:r>
    </w:p>
    <w:p>
      <w:pPr>
        <w:pStyle w:val="7"/>
      </w:pPr>
      <w:r>
        <w:rPr>
          <w:rFonts w:hint="eastAsia"/>
        </w:rPr>
        <w:t>分地区中央级收入、地方级收入情况表</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税务干部可以通过此功能通查询到全省</w:t>
      </w:r>
      <w:r>
        <w:rPr>
          <w:rFonts w:hint="eastAsia" w:ascii="仿宋" w:hAnsi="仿宋" w:eastAsia="仿宋"/>
          <w:sz w:val="28"/>
          <w:szCs w:val="28"/>
        </w:rPr>
        <w:t>分地区中央级收入、地方级收入情况</w:t>
      </w:r>
      <w:r>
        <w:rPr>
          <w:rFonts w:hint="eastAsia" w:ascii="仿宋" w:hAnsi="仿宋" w:eastAsia="仿宋" w:cs="宋体"/>
          <w:kern w:val="2"/>
          <w:sz w:val="28"/>
          <w:szCs w:val="28"/>
        </w:rPr>
        <w:t>。</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可通过选择查询年月查询到所属年月的全省</w:t>
      </w:r>
      <w:r>
        <w:rPr>
          <w:rFonts w:hint="eastAsia" w:ascii="仿宋" w:hAnsi="仿宋" w:eastAsia="仿宋"/>
          <w:sz w:val="28"/>
          <w:szCs w:val="28"/>
        </w:rPr>
        <w:t>分地区中央级收入、地方级收入情况</w:t>
      </w:r>
      <w:r>
        <w:rPr>
          <w:rFonts w:hint="eastAsia" w:ascii="仿宋" w:hAnsi="仿宋" w:eastAsia="仿宋" w:cs="宋体"/>
          <w:kern w:val="2"/>
          <w:sz w:val="28"/>
          <w:szCs w:val="28"/>
        </w:rPr>
        <w:t>。</w:t>
      </w:r>
    </w:p>
    <w:p>
      <w:pPr>
        <w:pStyle w:val="7"/>
      </w:pPr>
      <w:r>
        <w:rPr>
          <w:rFonts w:hint="eastAsia"/>
        </w:rPr>
        <w:t>社会保险费收入完成情况表</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税务干部可以通过此功能通查询到全省</w:t>
      </w:r>
      <w:r>
        <w:rPr>
          <w:rFonts w:hint="eastAsia" w:ascii="仿宋" w:hAnsi="仿宋" w:eastAsia="仿宋"/>
          <w:sz w:val="28"/>
          <w:szCs w:val="28"/>
        </w:rPr>
        <w:t>社会保险费收入完成情况</w:t>
      </w:r>
      <w:r>
        <w:rPr>
          <w:rFonts w:hint="eastAsia" w:ascii="仿宋" w:hAnsi="仿宋" w:eastAsia="仿宋" w:cs="宋体"/>
          <w:kern w:val="2"/>
          <w:sz w:val="28"/>
          <w:szCs w:val="28"/>
        </w:rPr>
        <w:t>。</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可通过选择查询年月查询到所属年月的全省</w:t>
      </w:r>
      <w:r>
        <w:rPr>
          <w:rFonts w:hint="eastAsia" w:ascii="仿宋" w:hAnsi="仿宋" w:eastAsia="仿宋"/>
          <w:sz w:val="28"/>
          <w:szCs w:val="28"/>
        </w:rPr>
        <w:t>社会保险费收入完成情况</w:t>
      </w:r>
      <w:r>
        <w:rPr>
          <w:rFonts w:hint="eastAsia" w:ascii="仿宋" w:hAnsi="仿宋" w:eastAsia="仿宋" w:cs="宋体"/>
          <w:kern w:val="2"/>
          <w:sz w:val="28"/>
          <w:szCs w:val="28"/>
        </w:rPr>
        <w:t>。</w:t>
      </w:r>
    </w:p>
    <w:p>
      <w:pPr>
        <w:pStyle w:val="7"/>
      </w:pPr>
      <w:r>
        <w:rPr>
          <w:rFonts w:hint="eastAsia"/>
        </w:rPr>
        <w:t>分地区社会保险费、企业职工基本养老保险费收入情况表</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税务干部可以通过此功能通查询到全省</w:t>
      </w:r>
      <w:r>
        <w:rPr>
          <w:rFonts w:hint="eastAsia" w:ascii="仿宋" w:hAnsi="仿宋" w:eastAsia="仿宋"/>
          <w:sz w:val="28"/>
          <w:szCs w:val="28"/>
        </w:rPr>
        <w:t>分地区社会保险费、企业职工基本养老保险费收入情况</w:t>
      </w:r>
      <w:r>
        <w:rPr>
          <w:rFonts w:hint="eastAsia" w:ascii="仿宋" w:hAnsi="仿宋" w:eastAsia="仿宋" w:cs="宋体"/>
          <w:kern w:val="2"/>
          <w:sz w:val="28"/>
          <w:szCs w:val="28"/>
        </w:rPr>
        <w:t>。</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可通过选择查询年月查询到所属年月的全省</w:t>
      </w:r>
      <w:r>
        <w:rPr>
          <w:rFonts w:hint="eastAsia" w:ascii="仿宋" w:hAnsi="仿宋" w:eastAsia="仿宋"/>
          <w:sz w:val="28"/>
          <w:szCs w:val="28"/>
        </w:rPr>
        <w:t>分地区社会保险费、企业职工基本养老保险费收入情况</w:t>
      </w:r>
      <w:r>
        <w:rPr>
          <w:rFonts w:hint="eastAsia" w:ascii="仿宋" w:hAnsi="仿宋" w:eastAsia="仿宋" w:cs="宋体"/>
          <w:kern w:val="2"/>
          <w:sz w:val="28"/>
          <w:szCs w:val="28"/>
        </w:rPr>
        <w:t>。</w:t>
      </w:r>
    </w:p>
    <w:p>
      <w:pPr>
        <w:pStyle w:val="7"/>
      </w:pPr>
      <w:r>
        <w:rPr>
          <w:rFonts w:hint="eastAsia"/>
        </w:rPr>
        <w:t>非税收入、其他收入完成情况表</w:t>
      </w:r>
    </w:p>
    <w:p>
      <w:pPr>
        <w:pStyle w:val="17"/>
        <w:topLinePunct/>
        <w:spacing w:line="360" w:lineRule="auto"/>
        <w:ind w:firstLine="560" w:firstLineChars="200"/>
        <w:outlineLvl w:val="1"/>
        <w:rPr>
          <w:rFonts w:ascii="仿宋" w:hAnsi="仿宋" w:eastAsia="仿宋" w:cs="宋体"/>
          <w:kern w:val="2"/>
          <w:sz w:val="28"/>
          <w:szCs w:val="28"/>
        </w:rPr>
      </w:pPr>
      <w:r>
        <w:rPr>
          <w:rFonts w:hint="eastAsia" w:ascii="仿宋" w:hAnsi="仿宋" w:eastAsia="仿宋" w:cs="宋体"/>
          <w:kern w:val="2"/>
          <w:sz w:val="28"/>
          <w:szCs w:val="28"/>
        </w:rPr>
        <w:t>1、业务描述：</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税务干部可以通过此功能通查询到全省</w:t>
      </w:r>
      <w:r>
        <w:rPr>
          <w:rFonts w:hint="eastAsia" w:ascii="仿宋" w:hAnsi="仿宋" w:eastAsia="仿宋"/>
          <w:sz w:val="28"/>
          <w:szCs w:val="28"/>
        </w:rPr>
        <w:t>非税收入、其他收入完成情况</w:t>
      </w:r>
      <w:r>
        <w:rPr>
          <w:rFonts w:hint="eastAsia" w:ascii="仿宋" w:hAnsi="仿宋" w:eastAsia="仿宋" w:cs="宋体"/>
          <w:kern w:val="2"/>
          <w:sz w:val="28"/>
          <w:szCs w:val="28"/>
        </w:rPr>
        <w:t>。</w:t>
      </w:r>
    </w:p>
    <w:p>
      <w:pPr>
        <w:pStyle w:val="17"/>
        <w:topLinePunct/>
        <w:spacing w:line="360" w:lineRule="auto"/>
        <w:ind w:firstLine="560" w:firstLineChars="200"/>
        <w:outlineLvl w:val="1"/>
        <w:rPr>
          <w:rFonts w:ascii="仿宋" w:hAnsi="仿宋" w:eastAsia="仿宋" w:cs="宋体"/>
          <w:kern w:val="2"/>
          <w:sz w:val="28"/>
          <w:szCs w:val="28"/>
        </w:rPr>
      </w:pPr>
      <w:r>
        <w:rPr>
          <w:rFonts w:ascii="仿宋" w:hAnsi="仿宋" w:eastAsia="仿宋" w:cs="宋体"/>
          <w:kern w:val="2"/>
          <w:sz w:val="28"/>
          <w:szCs w:val="28"/>
        </w:rPr>
        <w:t>2</w:t>
      </w:r>
      <w:r>
        <w:rPr>
          <w:rFonts w:hint="eastAsia" w:ascii="仿宋" w:hAnsi="仿宋" w:eastAsia="仿宋" w:cs="宋体"/>
          <w:kern w:val="2"/>
          <w:sz w:val="28"/>
          <w:szCs w:val="28"/>
        </w:rPr>
        <w:t>、功能</w:t>
      </w:r>
      <w:r>
        <w:rPr>
          <w:rFonts w:ascii="仿宋" w:hAnsi="仿宋" w:eastAsia="仿宋" w:cs="宋体"/>
          <w:kern w:val="2"/>
          <w:sz w:val="28"/>
          <w:szCs w:val="28"/>
        </w:rPr>
        <w:t>要求</w:t>
      </w:r>
      <w:r>
        <w:rPr>
          <w:rFonts w:hint="eastAsia" w:ascii="仿宋" w:hAnsi="仿宋" w:eastAsia="仿宋" w:cs="宋体"/>
          <w:kern w:val="2"/>
          <w:sz w:val="28"/>
          <w:szCs w:val="28"/>
        </w:rPr>
        <w:t>：</w:t>
      </w:r>
    </w:p>
    <w:p>
      <w:pPr>
        <w:pStyle w:val="17"/>
        <w:topLinePunct/>
        <w:spacing w:line="360" w:lineRule="auto"/>
        <w:ind w:firstLine="560" w:firstLineChars="200"/>
        <w:rPr>
          <w:rFonts w:ascii="仿宋" w:hAnsi="仿宋" w:eastAsia="仿宋" w:cs="宋体"/>
          <w:kern w:val="2"/>
          <w:sz w:val="28"/>
          <w:szCs w:val="28"/>
        </w:rPr>
      </w:pPr>
      <w:r>
        <w:rPr>
          <w:rFonts w:hint="eastAsia" w:ascii="仿宋" w:hAnsi="仿宋" w:eastAsia="仿宋" w:cs="宋体"/>
          <w:kern w:val="2"/>
          <w:sz w:val="28"/>
          <w:szCs w:val="28"/>
        </w:rPr>
        <w:t>可通过选择查询年月查询到所属年月的全省</w:t>
      </w:r>
      <w:r>
        <w:rPr>
          <w:rFonts w:hint="eastAsia" w:ascii="仿宋" w:hAnsi="仿宋" w:eastAsia="仿宋"/>
          <w:sz w:val="28"/>
          <w:szCs w:val="28"/>
        </w:rPr>
        <w:t>非税收入、其他收入完成情况</w:t>
      </w:r>
      <w:r>
        <w:rPr>
          <w:rFonts w:hint="eastAsia" w:ascii="仿宋" w:hAnsi="仿宋" w:eastAsia="仿宋" w:cs="宋体"/>
          <w:kern w:val="2"/>
          <w:sz w:val="28"/>
          <w:szCs w:val="28"/>
        </w:rPr>
        <w:t>。</w:t>
      </w:r>
    </w:p>
    <w:p>
      <w:pPr>
        <w:snapToGrid w:val="0"/>
        <w:spacing w:line="640" w:lineRule="exact"/>
        <w:ind w:firstLine="560" w:firstLineChars="200"/>
        <w:jc w:val="left"/>
        <w:rPr>
          <w:rFonts w:ascii="仿宋" w:hAnsi="仿宋" w:eastAsia="仿宋"/>
          <w:sz w:val="28"/>
          <w:szCs w:val="28"/>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等线 Light">
    <w:altName w:val="宋体"/>
    <w:panose1 w:val="02010600030101010101"/>
    <w:charset w:val="86"/>
    <w:family w:val="auto"/>
    <w:pitch w:val="default"/>
    <w:sig w:usb0="00000000" w:usb1="00000000" w:usb2="00000016" w:usb3="00000000" w:csb0="0004000F" w:csb1="00000000"/>
  </w:font>
  <w:font w:name="Cambria">
    <w:panose1 w:val="02040503050406030204"/>
    <w:charset w:val="00"/>
    <w:family w:val="roman"/>
    <w:pitch w:val="default"/>
    <w:sig w:usb0="E00002FF" w:usb1="400004FF" w:usb2="00000000"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28989516"/>
      <w:docPartObj>
        <w:docPartGallery w:val="autotext"/>
      </w:docPartObj>
    </w:sdtPr>
    <w:sdtContent>
      <w:p>
        <w:pPr>
          <w:pStyle w:val="15"/>
          <w:jc w:val="center"/>
        </w:pPr>
        <w:r>
          <w:fldChar w:fldCharType="begin"/>
        </w:r>
        <w:r>
          <w:instrText xml:space="preserve"> PAGE   \* MERGEFORMAT </w:instrText>
        </w:r>
        <w:r>
          <w:fldChar w:fldCharType="separate"/>
        </w:r>
        <w:r>
          <w:rPr>
            <w:lang w:val="zh-CN"/>
          </w:rPr>
          <w:t>482</w:t>
        </w:r>
        <w:r>
          <w:rPr>
            <w:lang w:val="zh-CN"/>
          </w:rPr>
          <w:fldChar w:fldCharType="end"/>
        </w:r>
      </w:p>
    </w:sdtContent>
  </w:sdt>
  <w:p>
    <w:pPr>
      <w:pStyle w:val="1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BF0F58"/>
    <w:multiLevelType w:val="multilevel"/>
    <w:tmpl w:val="05BF0F58"/>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9163203"/>
    <w:multiLevelType w:val="multilevel"/>
    <w:tmpl w:val="09163203"/>
    <w:lvl w:ilvl="0" w:tentative="0">
      <w:start w:val="1"/>
      <w:numFmt w:val="decimal"/>
      <w:lvlText w:val="%1)"/>
      <w:lvlJc w:val="left"/>
      <w:pPr>
        <w:ind w:left="1060" w:hanging="420"/>
      </w:p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pStyle w:val="10"/>
      <w:lvlText w:val="%9."/>
      <w:lvlJc w:val="right"/>
      <w:pPr>
        <w:ind w:left="4420" w:hanging="420"/>
      </w:pPr>
    </w:lvl>
  </w:abstractNum>
  <w:abstractNum w:abstractNumId="2">
    <w:nsid w:val="10890284"/>
    <w:multiLevelType w:val="multilevel"/>
    <w:tmpl w:val="10890284"/>
    <w:lvl w:ilvl="0" w:tentative="0">
      <w:start w:val="1"/>
      <w:numFmt w:val="chineseCountingThousand"/>
      <w:lvlText w:val="%1、"/>
      <w:lvlJc w:val="left"/>
      <w:pPr>
        <w:ind w:left="432" w:hanging="432"/>
      </w:pPr>
      <w:rPr>
        <w:rFonts w:hint="eastAsia"/>
      </w:rPr>
    </w:lvl>
    <w:lvl w:ilvl="1" w:tentative="0">
      <w:start w:val="1"/>
      <w:numFmt w:val="decimal"/>
      <w:pStyle w:val="3"/>
      <w:isLgl/>
      <w:lvlText w:val="%1.%2"/>
      <w:lvlJc w:val="left"/>
      <w:pPr>
        <w:ind w:left="576" w:hanging="576"/>
      </w:pPr>
      <w:rPr>
        <w:rFonts w:hint="default" w:ascii="Times New Roman" w:hAnsi="Times New Roman" w:eastAsia="仿宋" w:cs="Times New Roman"/>
        <w:sz w:val="28"/>
        <w:szCs w:val="28"/>
      </w:rPr>
    </w:lvl>
    <w:lvl w:ilvl="2" w:tentative="0">
      <w:start w:val="1"/>
      <w:numFmt w:val="decimal"/>
      <w:pStyle w:val="4"/>
      <w:isLgl/>
      <w:lvlText w:val="%1.%2.%3"/>
      <w:lvlJc w:val="left"/>
      <w:pPr>
        <w:ind w:left="720" w:hanging="720"/>
      </w:pPr>
      <w:rPr>
        <w:rFonts w:hint="default" w:ascii="Times New Roman" w:hAnsi="Times New Roman" w:eastAsia="仿宋" w:cs="Times New Roman"/>
        <w:sz w:val="28"/>
        <w:szCs w:val="28"/>
      </w:rPr>
    </w:lvl>
    <w:lvl w:ilvl="3" w:tentative="0">
      <w:start w:val="1"/>
      <w:numFmt w:val="decimal"/>
      <w:pStyle w:val="5"/>
      <w:isLgl/>
      <w:lvlText w:val="%1.%2.%3.%4"/>
      <w:lvlJc w:val="left"/>
      <w:pPr>
        <w:ind w:left="864" w:hanging="864"/>
      </w:pPr>
      <w:rPr>
        <w:rFonts w:hint="eastAsia" w:ascii="Times New Roman" w:hAnsi="Times New Roman" w:cs="Times New Roman"/>
        <w:b/>
        <w:bCs w:val="0"/>
        <w:i w:val="0"/>
        <w:iCs w:val="0"/>
        <w:caps w:val="0"/>
        <w:smallCaps w:val="0"/>
        <w:strike w:val="0"/>
        <w:dstrike w:val="0"/>
        <w:vanish w:val="0"/>
        <w:spacing w:val="0"/>
        <w:position w:val="0"/>
        <w:u w:val="none"/>
        <w:vertAlign w:val="baseline"/>
      </w:rPr>
    </w:lvl>
    <w:lvl w:ilvl="4" w:tentative="0">
      <w:start w:val="1"/>
      <w:numFmt w:val="decimal"/>
      <w:pStyle w:val="6"/>
      <w:isLgl/>
      <w:lvlText w:val="%1.%2.%3.%4.%5"/>
      <w:lvlJc w:val="left"/>
      <w:pPr>
        <w:ind w:left="1008" w:hanging="1008"/>
      </w:pPr>
      <w:rPr>
        <w:rFonts w:hint="default" w:ascii="Times New Roman" w:hAnsi="Times New Roman" w:cs="Times New Roman"/>
        <w:sz w:val="28"/>
        <w:szCs w:val="28"/>
      </w:rPr>
    </w:lvl>
    <w:lvl w:ilvl="5" w:tentative="0">
      <w:start w:val="1"/>
      <w:numFmt w:val="decimal"/>
      <w:pStyle w:val="7"/>
      <w:isLgl/>
      <w:lvlText w:val="%1.%2.%3.%4.%5.%6"/>
      <w:lvlJc w:val="left"/>
      <w:pPr>
        <w:ind w:left="2003" w:hanging="1152"/>
      </w:pPr>
      <w:rPr>
        <w:rFonts w:hint="default" w:ascii="Times New Roman" w:hAnsi="Times New Roman" w:cs="Times New Roman"/>
      </w:rPr>
    </w:lvl>
    <w:lvl w:ilvl="6" w:tentative="0">
      <w:start w:val="1"/>
      <w:numFmt w:val="decimal"/>
      <w:pStyle w:val="8"/>
      <w:isLgl/>
      <w:lvlText w:val="%1.%2.%3.%4.%5.%6.%7"/>
      <w:lvlJc w:val="left"/>
      <w:pPr>
        <w:ind w:left="3280" w:hanging="1296"/>
      </w:pPr>
      <w:rPr>
        <w:rFonts w:hint="default" w:ascii="Times New Roman" w:hAnsi="Times New Roman" w:cs="Times New Roman"/>
      </w:rPr>
    </w:lvl>
    <w:lvl w:ilvl="7" w:tentative="0">
      <w:start w:val="1"/>
      <w:numFmt w:val="decimal"/>
      <w:pStyle w:val="9"/>
      <w:isLgl/>
      <w:lvlText w:val="%1.%2.%3.%4.%5.%6.%7.%8"/>
      <w:lvlJc w:val="left"/>
      <w:pPr>
        <w:ind w:left="1440" w:hanging="1440"/>
      </w:pPr>
      <w:rPr>
        <w:rFonts w:hint="default" w:ascii="Times New Roman" w:hAnsi="Times New Roman" w:cs="Times New Roman"/>
      </w:rPr>
    </w:lvl>
    <w:lvl w:ilvl="8" w:tentative="0">
      <w:start w:val="1"/>
      <w:numFmt w:val="decimal"/>
      <w:isLgl/>
      <w:lvlText w:val="%1.%2.%3.%4.%5.%6.%7.%8.%9"/>
      <w:lvlJc w:val="left"/>
      <w:pPr>
        <w:ind w:left="1584" w:hanging="1584"/>
      </w:pPr>
      <w:rPr>
        <w:rFonts w:hint="eastAsia"/>
      </w:rPr>
    </w:lvl>
  </w:abstractNum>
  <w:abstractNum w:abstractNumId="3">
    <w:nsid w:val="267F2147"/>
    <w:multiLevelType w:val="multilevel"/>
    <w:tmpl w:val="267F2147"/>
    <w:lvl w:ilvl="0" w:tentative="0">
      <w:start w:val="1"/>
      <w:numFmt w:val="decimal"/>
      <w:lvlText w:val="%1)"/>
      <w:lvlJc w:val="left"/>
      <w:pPr>
        <w:ind w:left="1060" w:hanging="420"/>
      </w:p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pStyle w:val="74"/>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4">
    <w:nsid w:val="648104D8"/>
    <w:multiLevelType w:val="multilevel"/>
    <w:tmpl w:val="648104D8"/>
    <w:lvl w:ilvl="0" w:tentative="0">
      <w:start w:val="1"/>
      <w:numFmt w:val="bullet"/>
      <w:lvlText w:val=""/>
      <w:lvlJc w:val="left"/>
      <w:pPr>
        <w:ind w:left="988" w:hanging="420"/>
      </w:pPr>
      <w:rPr>
        <w:rFonts w:hint="default" w:ascii="Wingdings" w:hAnsi="Wingdings"/>
      </w:rPr>
    </w:lvl>
    <w:lvl w:ilvl="1" w:tentative="0">
      <w:start w:val="1"/>
      <w:numFmt w:val="bullet"/>
      <w:lvlText w:val=""/>
      <w:lvlJc w:val="left"/>
      <w:pPr>
        <w:ind w:left="1408" w:hanging="420"/>
      </w:pPr>
      <w:rPr>
        <w:rFonts w:hint="default" w:ascii="Wingdings" w:hAnsi="Wingdings"/>
      </w:rPr>
    </w:lvl>
    <w:lvl w:ilvl="2" w:tentative="0">
      <w:start w:val="1"/>
      <w:numFmt w:val="bullet"/>
      <w:lvlText w:val=""/>
      <w:lvlJc w:val="left"/>
      <w:pPr>
        <w:ind w:left="1828" w:hanging="420"/>
      </w:pPr>
      <w:rPr>
        <w:rFonts w:hint="default" w:ascii="Wingdings" w:hAnsi="Wingdings"/>
      </w:rPr>
    </w:lvl>
    <w:lvl w:ilvl="3" w:tentative="0">
      <w:start w:val="1"/>
      <w:numFmt w:val="bullet"/>
      <w:lvlText w:val=""/>
      <w:lvlJc w:val="left"/>
      <w:pPr>
        <w:ind w:left="2248" w:hanging="420"/>
      </w:pPr>
      <w:rPr>
        <w:rFonts w:hint="default" w:ascii="Wingdings" w:hAnsi="Wingdings"/>
      </w:rPr>
    </w:lvl>
    <w:lvl w:ilvl="4" w:tentative="0">
      <w:start w:val="1"/>
      <w:numFmt w:val="bullet"/>
      <w:lvlText w:val=""/>
      <w:lvlJc w:val="left"/>
      <w:pPr>
        <w:ind w:left="2668" w:hanging="420"/>
      </w:pPr>
      <w:rPr>
        <w:rFonts w:hint="default" w:ascii="Wingdings" w:hAnsi="Wingdings"/>
      </w:rPr>
    </w:lvl>
    <w:lvl w:ilvl="5" w:tentative="0">
      <w:start w:val="1"/>
      <w:numFmt w:val="bullet"/>
      <w:lvlText w:val=""/>
      <w:lvlJc w:val="left"/>
      <w:pPr>
        <w:ind w:left="3088" w:hanging="420"/>
      </w:pPr>
      <w:rPr>
        <w:rFonts w:hint="default" w:ascii="Wingdings" w:hAnsi="Wingdings"/>
      </w:rPr>
    </w:lvl>
    <w:lvl w:ilvl="6" w:tentative="0">
      <w:start w:val="1"/>
      <w:numFmt w:val="bullet"/>
      <w:lvlText w:val=""/>
      <w:lvlJc w:val="left"/>
      <w:pPr>
        <w:ind w:left="3508" w:hanging="420"/>
      </w:pPr>
      <w:rPr>
        <w:rFonts w:hint="default" w:ascii="Wingdings" w:hAnsi="Wingdings"/>
      </w:rPr>
    </w:lvl>
    <w:lvl w:ilvl="7" w:tentative="0">
      <w:start w:val="1"/>
      <w:numFmt w:val="bullet"/>
      <w:lvlText w:val=""/>
      <w:lvlJc w:val="left"/>
      <w:pPr>
        <w:ind w:left="3928" w:hanging="420"/>
      </w:pPr>
      <w:rPr>
        <w:rFonts w:hint="default" w:ascii="Wingdings" w:hAnsi="Wingdings"/>
      </w:rPr>
    </w:lvl>
    <w:lvl w:ilvl="8" w:tentative="0">
      <w:start w:val="1"/>
      <w:numFmt w:val="bullet"/>
      <w:lvlText w:val=""/>
      <w:lvlJc w:val="left"/>
      <w:pPr>
        <w:ind w:left="4348" w:hanging="420"/>
      </w:pPr>
      <w:rPr>
        <w:rFonts w:hint="default" w:ascii="Wingdings" w:hAnsi="Wingdings"/>
      </w:rPr>
    </w:lvl>
  </w:abstractNum>
  <w:abstractNum w:abstractNumId="5">
    <w:nsid w:val="72161463"/>
    <w:multiLevelType w:val="multilevel"/>
    <w:tmpl w:val="72161463"/>
    <w:lvl w:ilvl="0" w:tentative="0">
      <w:start w:val="1"/>
      <w:numFmt w:val="japaneseCounting"/>
      <w:lvlText w:val="（%1）"/>
      <w:lvlJc w:val="left"/>
      <w:pPr>
        <w:ind w:left="990" w:hanging="99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1"/>
  </w:num>
  <w:num w:numId="3">
    <w:abstractNumId w:val="3"/>
  </w:num>
  <w:num w:numId="4">
    <w:abstractNumId w:val="5"/>
  </w:num>
  <w:num w:numId="5">
    <w:abstractNumId w:val="4"/>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456F4120"/>
    <w:rsid w:val="0001290E"/>
    <w:rsid w:val="00020B8F"/>
    <w:rsid w:val="000407A0"/>
    <w:rsid w:val="00060B9B"/>
    <w:rsid w:val="000A15FD"/>
    <w:rsid w:val="000C0F14"/>
    <w:rsid w:val="000C476E"/>
    <w:rsid w:val="000D1068"/>
    <w:rsid w:val="000E397F"/>
    <w:rsid w:val="000E525E"/>
    <w:rsid w:val="000E6296"/>
    <w:rsid w:val="000F14F0"/>
    <w:rsid w:val="000F6BB1"/>
    <w:rsid w:val="001176E3"/>
    <w:rsid w:val="00133C3D"/>
    <w:rsid w:val="00147532"/>
    <w:rsid w:val="00154DCE"/>
    <w:rsid w:val="00191D3D"/>
    <w:rsid w:val="001962E1"/>
    <w:rsid w:val="001A04C8"/>
    <w:rsid w:val="001B4F6E"/>
    <w:rsid w:val="001C0EC8"/>
    <w:rsid w:val="001E35E4"/>
    <w:rsid w:val="001E3F46"/>
    <w:rsid w:val="001E5D26"/>
    <w:rsid w:val="001F3401"/>
    <w:rsid w:val="001F5B70"/>
    <w:rsid w:val="00212335"/>
    <w:rsid w:val="0022020C"/>
    <w:rsid w:val="002329DE"/>
    <w:rsid w:val="00244A36"/>
    <w:rsid w:val="00255938"/>
    <w:rsid w:val="00267EF4"/>
    <w:rsid w:val="00282CC4"/>
    <w:rsid w:val="002B2DF5"/>
    <w:rsid w:val="002E4C77"/>
    <w:rsid w:val="0032623A"/>
    <w:rsid w:val="00364F9E"/>
    <w:rsid w:val="00384BFD"/>
    <w:rsid w:val="003A7E76"/>
    <w:rsid w:val="003C4CD8"/>
    <w:rsid w:val="003C5D61"/>
    <w:rsid w:val="003D3635"/>
    <w:rsid w:val="003F48D3"/>
    <w:rsid w:val="003F53AF"/>
    <w:rsid w:val="00417FC5"/>
    <w:rsid w:val="00420318"/>
    <w:rsid w:val="004244C5"/>
    <w:rsid w:val="0042702D"/>
    <w:rsid w:val="00432615"/>
    <w:rsid w:val="004B3B4D"/>
    <w:rsid w:val="004B7A5F"/>
    <w:rsid w:val="004D66E0"/>
    <w:rsid w:val="004F7CDF"/>
    <w:rsid w:val="00504595"/>
    <w:rsid w:val="005315C3"/>
    <w:rsid w:val="0053295F"/>
    <w:rsid w:val="0054371F"/>
    <w:rsid w:val="00552592"/>
    <w:rsid w:val="00560861"/>
    <w:rsid w:val="005638FB"/>
    <w:rsid w:val="00570374"/>
    <w:rsid w:val="005F1522"/>
    <w:rsid w:val="00604A9B"/>
    <w:rsid w:val="006111B4"/>
    <w:rsid w:val="006112C7"/>
    <w:rsid w:val="00630EC6"/>
    <w:rsid w:val="00631204"/>
    <w:rsid w:val="006373E2"/>
    <w:rsid w:val="006714A8"/>
    <w:rsid w:val="00673C8B"/>
    <w:rsid w:val="00675641"/>
    <w:rsid w:val="00675D41"/>
    <w:rsid w:val="00682D58"/>
    <w:rsid w:val="00691B79"/>
    <w:rsid w:val="00694224"/>
    <w:rsid w:val="0069728B"/>
    <w:rsid w:val="006B090A"/>
    <w:rsid w:val="006C351C"/>
    <w:rsid w:val="006D6068"/>
    <w:rsid w:val="006E6A18"/>
    <w:rsid w:val="006F5725"/>
    <w:rsid w:val="006F5A0B"/>
    <w:rsid w:val="00704F71"/>
    <w:rsid w:val="00721974"/>
    <w:rsid w:val="0074150C"/>
    <w:rsid w:val="00760301"/>
    <w:rsid w:val="00772141"/>
    <w:rsid w:val="00775818"/>
    <w:rsid w:val="00776DB8"/>
    <w:rsid w:val="00793437"/>
    <w:rsid w:val="00794BCB"/>
    <w:rsid w:val="007A0E5A"/>
    <w:rsid w:val="007C545D"/>
    <w:rsid w:val="007D035A"/>
    <w:rsid w:val="007E6D8E"/>
    <w:rsid w:val="008346D6"/>
    <w:rsid w:val="008553B5"/>
    <w:rsid w:val="0086116B"/>
    <w:rsid w:val="00873831"/>
    <w:rsid w:val="00885081"/>
    <w:rsid w:val="00894499"/>
    <w:rsid w:val="008E669E"/>
    <w:rsid w:val="00904E3A"/>
    <w:rsid w:val="009170A4"/>
    <w:rsid w:val="009242A1"/>
    <w:rsid w:val="00930917"/>
    <w:rsid w:val="00933812"/>
    <w:rsid w:val="009410B5"/>
    <w:rsid w:val="00966541"/>
    <w:rsid w:val="009815C1"/>
    <w:rsid w:val="0099076C"/>
    <w:rsid w:val="009C444B"/>
    <w:rsid w:val="009C5682"/>
    <w:rsid w:val="009D3DB3"/>
    <w:rsid w:val="009F42D0"/>
    <w:rsid w:val="00A33F80"/>
    <w:rsid w:val="00A7736F"/>
    <w:rsid w:val="00AA5016"/>
    <w:rsid w:val="00AD6FAD"/>
    <w:rsid w:val="00AF48E3"/>
    <w:rsid w:val="00B01C91"/>
    <w:rsid w:val="00B06D71"/>
    <w:rsid w:val="00B4446E"/>
    <w:rsid w:val="00B627F3"/>
    <w:rsid w:val="00B63555"/>
    <w:rsid w:val="00B77B99"/>
    <w:rsid w:val="00B813B2"/>
    <w:rsid w:val="00B94CC4"/>
    <w:rsid w:val="00BA554F"/>
    <w:rsid w:val="00BC0A30"/>
    <w:rsid w:val="00BD5BB5"/>
    <w:rsid w:val="00C152B8"/>
    <w:rsid w:val="00C214FE"/>
    <w:rsid w:val="00C21640"/>
    <w:rsid w:val="00C3065D"/>
    <w:rsid w:val="00C6461A"/>
    <w:rsid w:val="00C74A60"/>
    <w:rsid w:val="00C84124"/>
    <w:rsid w:val="00C87A43"/>
    <w:rsid w:val="00C87E08"/>
    <w:rsid w:val="00CC3D89"/>
    <w:rsid w:val="00CE7831"/>
    <w:rsid w:val="00D01B71"/>
    <w:rsid w:val="00D22C37"/>
    <w:rsid w:val="00D403FB"/>
    <w:rsid w:val="00D46035"/>
    <w:rsid w:val="00D63792"/>
    <w:rsid w:val="00D80796"/>
    <w:rsid w:val="00DA593B"/>
    <w:rsid w:val="00DA7D09"/>
    <w:rsid w:val="00DE1173"/>
    <w:rsid w:val="00DE5A0B"/>
    <w:rsid w:val="00DE6D39"/>
    <w:rsid w:val="00E0362B"/>
    <w:rsid w:val="00E133EA"/>
    <w:rsid w:val="00E2211F"/>
    <w:rsid w:val="00E25A6C"/>
    <w:rsid w:val="00E6488C"/>
    <w:rsid w:val="00E708C0"/>
    <w:rsid w:val="00EA1C65"/>
    <w:rsid w:val="00EC0FB2"/>
    <w:rsid w:val="00EC311D"/>
    <w:rsid w:val="00F17287"/>
    <w:rsid w:val="00F25247"/>
    <w:rsid w:val="00F266B6"/>
    <w:rsid w:val="00F27B55"/>
    <w:rsid w:val="00F359CF"/>
    <w:rsid w:val="00F47B9E"/>
    <w:rsid w:val="00F60301"/>
    <w:rsid w:val="00F63140"/>
    <w:rsid w:val="00F873E8"/>
    <w:rsid w:val="00F92288"/>
    <w:rsid w:val="00F93AD5"/>
    <w:rsid w:val="00FB7554"/>
    <w:rsid w:val="00FC1728"/>
    <w:rsid w:val="00FE3183"/>
    <w:rsid w:val="00FE4A64"/>
    <w:rsid w:val="0F207FC6"/>
    <w:rsid w:val="0F6C7F5E"/>
    <w:rsid w:val="109C11D7"/>
    <w:rsid w:val="1511656A"/>
    <w:rsid w:val="16CC32CF"/>
    <w:rsid w:val="1B130FF2"/>
    <w:rsid w:val="1BA018FE"/>
    <w:rsid w:val="234144E9"/>
    <w:rsid w:val="2669420A"/>
    <w:rsid w:val="2F273422"/>
    <w:rsid w:val="36036679"/>
    <w:rsid w:val="37B74116"/>
    <w:rsid w:val="456F4120"/>
    <w:rsid w:val="4F97424B"/>
    <w:rsid w:val="55F82A8D"/>
    <w:rsid w:val="6D4413E4"/>
    <w:rsid w:val="6F92749E"/>
    <w:rsid w:val="73C41CA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nhideWhenUsed="0" w:uiPriority="0" w:semiHidden="0" w:name="heading 4"/>
    <w:lsdException w:qFormat="1" w:uiPriority="0" w:semiHidden="0" w:name="heading 5"/>
    <w:lsdException w:qFormat="1" w:unhideWhenUsed="0" w:uiPriority="9" w:semiHidden="0" w:name="heading 6"/>
    <w:lsdException w:qFormat="1" w:uiPriority="0" w:semiHidden="0" w:name="heading 7"/>
    <w:lsdException w:qFormat="1" w:unhideWhenUsed="0" w:uiPriority="0" w:semiHidden="0" w:name="heading 8"/>
    <w:lsdException w:qFormat="1" w:unhideWhenUsed="0" w:uiPriority="0" w:semiHidden="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iPriority="99" w:semiHidden="0" w:name="annotation text"/>
    <w:lsdException w:qFormat="1" w:uiPriority="99" w:semiHidden="0" w:name="header"/>
    <w:lsdException w:qFormat="1"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iPriority="99"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qFormat="1"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nhideWhenUsed="0" w:uiPriority="0" w:semiHidden="0" w:name="Plain Text"/>
    <w:lsdException w:uiPriority="0" w:name="E-mail Signature"/>
    <w:lsdException w:qFormat="1"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99" w:semiHidden="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overflowPunct w:val="0"/>
      <w:autoSpaceDE w:val="0"/>
      <w:autoSpaceDN w:val="0"/>
      <w:adjustRightInd w:val="0"/>
      <w:jc w:val="both"/>
      <w:textAlignment w:val="baseline"/>
    </w:pPr>
    <w:rPr>
      <w:rFonts w:ascii="Times New Roman" w:hAnsi="Times New Roman" w:eastAsia="宋体" w:cs="Times New Roman"/>
      <w:sz w:val="21"/>
      <w:lang w:val="en-US" w:eastAsia="zh-CN" w:bidi="ar-SA"/>
    </w:rPr>
  </w:style>
  <w:style w:type="paragraph" w:styleId="2">
    <w:name w:val="heading 1"/>
    <w:basedOn w:val="1"/>
    <w:next w:val="1"/>
    <w:link w:val="2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0"/>
    <w:unhideWhenUsed/>
    <w:qFormat/>
    <w:uiPriority w:val="0"/>
    <w:pPr>
      <w:keepNext/>
      <w:keepLines/>
      <w:widowControl w:val="0"/>
      <w:numPr>
        <w:ilvl w:val="1"/>
        <w:numId w:val="1"/>
      </w:numPr>
      <w:overflowPunct/>
      <w:autoSpaceDE/>
      <w:autoSpaceDN/>
      <w:adjustRightInd/>
      <w:spacing w:before="260" w:after="260" w:line="415" w:lineRule="auto"/>
      <w:ind w:left="0" w:firstLine="562" w:firstLineChars="200"/>
      <w:jc w:val="left"/>
      <w:textAlignment w:val="auto"/>
      <w:outlineLvl w:val="1"/>
    </w:pPr>
    <w:rPr>
      <w:rFonts w:ascii="仿宋" w:hAnsi="仿宋" w:eastAsia="仿宋" w:cstheme="majorBidi"/>
      <w:b/>
      <w:bCs/>
      <w:sz w:val="28"/>
      <w:szCs w:val="28"/>
    </w:rPr>
  </w:style>
  <w:style w:type="paragraph" w:styleId="4">
    <w:name w:val="heading 3"/>
    <w:basedOn w:val="1"/>
    <w:next w:val="1"/>
    <w:link w:val="28"/>
    <w:unhideWhenUsed/>
    <w:qFormat/>
    <w:uiPriority w:val="0"/>
    <w:pPr>
      <w:keepNext/>
      <w:keepLines/>
      <w:widowControl w:val="0"/>
      <w:numPr>
        <w:ilvl w:val="2"/>
        <w:numId w:val="1"/>
      </w:numPr>
      <w:overflowPunct/>
      <w:autoSpaceDE/>
      <w:autoSpaceDN/>
      <w:adjustRightInd/>
      <w:spacing w:line="415" w:lineRule="auto"/>
      <w:ind w:left="0" w:firstLine="562" w:firstLineChars="200"/>
      <w:jc w:val="left"/>
      <w:textAlignment w:val="auto"/>
      <w:outlineLvl w:val="2"/>
    </w:pPr>
    <w:rPr>
      <w:rFonts w:eastAsia="仿宋"/>
      <w:b/>
      <w:bCs/>
      <w:sz w:val="28"/>
      <w:szCs w:val="32"/>
    </w:rPr>
  </w:style>
  <w:style w:type="paragraph" w:styleId="5">
    <w:name w:val="heading 4"/>
    <w:basedOn w:val="1"/>
    <w:next w:val="1"/>
    <w:link w:val="27"/>
    <w:qFormat/>
    <w:uiPriority w:val="0"/>
    <w:pPr>
      <w:keepNext/>
      <w:keepLines/>
      <w:widowControl w:val="0"/>
      <w:numPr>
        <w:ilvl w:val="3"/>
        <w:numId w:val="1"/>
      </w:numPr>
      <w:overflowPunct/>
      <w:autoSpaceDE/>
      <w:autoSpaceDN/>
      <w:adjustRightInd/>
      <w:spacing w:before="280" w:after="290" w:line="377" w:lineRule="auto"/>
      <w:ind w:left="0" w:firstLine="562" w:firstLineChars="200"/>
      <w:jc w:val="left"/>
      <w:textAlignment w:val="auto"/>
      <w:outlineLvl w:val="3"/>
    </w:pPr>
    <w:rPr>
      <w:rFonts w:ascii="等线 Light" w:hAnsi="等线 Light" w:eastAsia="仿宋"/>
      <w:b/>
      <w:bCs/>
      <w:kern w:val="2"/>
      <w:sz w:val="28"/>
      <w:szCs w:val="28"/>
    </w:rPr>
  </w:style>
  <w:style w:type="paragraph" w:styleId="6">
    <w:name w:val="heading 5"/>
    <w:basedOn w:val="1"/>
    <w:next w:val="1"/>
    <w:link w:val="31"/>
    <w:unhideWhenUsed/>
    <w:qFormat/>
    <w:uiPriority w:val="0"/>
    <w:pPr>
      <w:keepNext/>
      <w:keepLines/>
      <w:widowControl w:val="0"/>
      <w:numPr>
        <w:ilvl w:val="4"/>
        <w:numId w:val="1"/>
      </w:numPr>
      <w:overflowPunct/>
      <w:autoSpaceDE/>
      <w:autoSpaceDN/>
      <w:adjustRightInd/>
      <w:spacing w:before="280" w:after="290" w:line="377" w:lineRule="auto"/>
      <w:ind w:left="0" w:firstLine="562" w:firstLineChars="200"/>
      <w:jc w:val="left"/>
      <w:textAlignment w:val="auto"/>
      <w:outlineLvl w:val="4"/>
    </w:pPr>
    <w:rPr>
      <w:rFonts w:eastAsia="仿宋"/>
      <w:b/>
      <w:bCs/>
      <w:sz w:val="28"/>
      <w:szCs w:val="28"/>
    </w:rPr>
  </w:style>
  <w:style w:type="paragraph" w:styleId="7">
    <w:name w:val="heading 6"/>
    <w:basedOn w:val="1"/>
    <w:next w:val="1"/>
    <w:link w:val="33"/>
    <w:qFormat/>
    <w:uiPriority w:val="9"/>
    <w:pPr>
      <w:keepNext/>
      <w:keepLines/>
      <w:widowControl w:val="0"/>
      <w:numPr>
        <w:ilvl w:val="5"/>
        <w:numId w:val="1"/>
      </w:numPr>
      <w:overflowPunct/>
      <w:autoSpaceDE/>
      <w:autoSpaceDN/>
      <w:adjustRightInd/>
      <w:spacing w:before="240" w:after="64" w:line="319" w:lineRule="auto"/>
      <w:ind w:left="0" w:firstLine="562" w:firstLineChars="200"/>
      <w:jc w:val="left"/>
      <w:textAlignment w:val="auto"/>
      <w:outlineLvl w:val="5"/>
    </w:pPr>
    <w:rPr>
      <w:rFonts w:ascii="仿宋" w:hAnsi="仿宋" w:eastAsia="仿宋"/>
      <w:b/>
      <w:bCs/>
      <w:kern w:val="2"/>
      <w:sz w:val="28"/>
      <w:szCs w:val="28"/>
    </w:rPr>
  </w:style>
  <w:style w:type="paragraph" w:styleId="8">
    <w:name w:val="heading 7"/>
    <w:basedOn w:val="1"/>
    <w:next w:val="1"/>
    <w:link w:val="32"/>
    <w:unhideWhenUsed/>
    <w:qFormat/>
    <w:uiPriority w:val="0"/>
    <w:pPr>
      <w:keepNext/>
      <w:keepLines/>
      <w:widowControl w:val="0"/>
      <w:numPr>
        <w:ilvl w:val="6"/>
        <w:numId w:val="1"/>
      </w:numPr>
      <w:overflowPunct/>
      <w:autoSpaceDE/>
      <w:autoSpaceDN/>
      <w:adjustRightInd/>
      <w:spacing w:before="240" w:after="64" w:line="319" w:lineRule="auto"/>
      <w:ind w:left="0" w:firstLine="562" w:firstLineChars="200"/>
      <w:jc w:val="left"/>
      <w:textAlignment w:val="auto"/>
      <w:outlineLvl w:val="6"/>
    </w:pPr>
    <w:rPr>
      <w:rFonts w:ascii="仿宋" w:hAnsi="仿宋" w:eastAsia="仿宋"/>
      <w:b/>
      <w:bCs/>
      <w:sz w:val="28"/>
      <w:szCs w:val="28"/>
    </w:rPr>
  </w:style>
  <w:style w:type="paragraph" w:styleId="9">
    <w:name w:val="heading 8"/>
    <w:basedOn w:val="1"/>
    <w:next w:val="1"/>
    <w:link w:val="34"/>
    <w:qFormat/>
    <w:uiPriority w:val="0"/>
    <w:pPr>
      <w:keepNext/>
      <w:keepLines/>
      <w:widowControl w:val="0"/>
      <w:numPr>
        <w:ilvl w:val="7"/>
        <w:numId w:val="1"/>
      </w:numPr>
      <w:overflowPunct/>
      <w:autoSpaceDE/>
      <w:autoSpaceDN/>
      <w:adjustRightInd/>
      <w:spacing w:before="240" w:after="64" w:line="319" w:lineRule="auto"/>
      <w:ind w:left="0" w:firstLine="562" w:firstLineChars="200"/>
      <w:textAlignment w:val="auto"/>
      <w:outlineLvl w:val="7"/>
    </w:pPr>
    <w:rPr>
      <w:rFonts w:ascii="仿宋" w:hAnsi="仿宋" w:eastAsia="仿宋"/>
      <w:b/>
      <w:kern w:val="2"/>
      <w:sz w:val="28"/>
      <w:szCs w:val="28"/>
    </w:rPr>
  </w:style>
  <w:style w:type="paragraph" w:styleId="10">
    <w:name w:val="heading 9"/>
    <w:basedOn w:val="1"/>
    <w:next w:val="1"/>
    <w:link w:val="35"/>
    <w:qFormat/>
    <w:uiPriority w:val="0"/>
    <w:pPr>
      <w:keepNext/>
      <w:keepLines/>
      <w:widowControl w:val="0"/>
      <w:numPr>
        <w:ilvl w:val="8"/>
        <w:numId w:val="2"/>
      </w:numPr>
      <w:overflowPunct/>
      <w:autoSpaceDE/>
      <w:autoSpaceDN/>
      <w:adjustRightInd/>
      <w:spacing w:before="240" w:after="64" w:line="320" w:lineRule="auto"/>
      <w:textAlignment w:val="auto"/>
      <w:outlineLvl w:val="8"/>
    </w:pPr>
    <w:rPr>
      <w:rFonts w:ascii="Cambria" w:hAnsi="Cambria"/>
      <w:kern w:val="2"/>
      <w:szCs w:val="21"/>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11">
    <w:name w:val="annotation text"/>
    <w:basedOn w:val="1"/>
    <w:link w:val="36"/>
    <w:unhideWhenUsed/>
    <w:qFormat/>
    <w:uiPriority w:val="99"/>
    <w:pPr>
      <w:widowControl w:val="0"/>
      <w:overflowPunct/>
      <w:autoSpaceDE/>
      <w:autoSpaceDN/>
      <w:adjustRightInd/>
      <w:jc w:val="left"/>
      <w:textAlignment w:val="auto"/>
    </w:pPr>
    <w:rPr>
      <w:rFonts w:ascii="等线" w:hAnsi="等线" w:eastAsia="等线"/>
      <w:kern w:val="2"/>
      <w:szCs w:val="22"/>
      <w:lang w:bidi="he-IL"/>
    </w:rPr>
  </w:style>
  <w:style w:type="paragraph" w:styleId="12">
    <w:name w:val="Body Text"/>
    <w:basedOn w:val="1"/>
    <w:link w:val="26"/>
    <w:unhideWhenUsed/>
    <w:qFormat/>
    <w:uiPriority w:val="0"/>
    <w:pPr>
      <w:widowControl w:val="0"/>
      <w:overflowPunct/>
      <w:autoSpaceDE/>
      <w:autoSpaceDN/>
      <w:adjustRightInd/>
      <w:spacing w:after="120"/>
      <w:textAlignment w:val="auto"/>
    </w:pPr>
    <w:rPr>
      <w:rFonts w:ascii="等线" w:hAnsi="等线" w:eastAsia="等线"/>
      <w:kern w:val="2"/>
      <w:szCs w:val="22"/>
    </w:rPr>
  </w:style>
  <w:style w:type="paragraph" w:styleId="13">
    <w:name w:val="Plain Text"/>
    <w:basedOn w:val="1"/>
    <w:link w:val="37"/>
    <w:qFormat/>
    <w:uiPriority w:val="0"/>
    <w:pPr>
      <w:widowControl w:val="0"/>
      <w:overflowPunct/>
      <w:autoSpaceDE/>
      <w:autoSpaceDN/>
      <w:adjustRightInd/>
      <w:textAlignment w:val="auto"/>
    </w:pPr>
    <w:rPr>
      <w:rFonts w:ascii="宋体" w:hAnsi="Courier New" w:cs="Courier New"/>
      <w:kern w:val="2"/>
      <w:szCs w:val="21"/>
    </w:rPr>
  </w:style>
  <w:style w:type="paragraph" w:styleId="14">
    <w:name w:val="Balloon Text"/>
    <w:basedOn w:val="1"/>
    <w:link w:val="38"/>
    <w:unhideWhenUsed/>
    <w:qFormat/>
    <w:uiPriority w:val="99"/>
    <w:pPr>
      <w:widowControl w:val="0"/>
      <w:overflowPunct/>
      <w:autoSpaceDE/>
      <w:autoSpaceDN/>
      <w:adjustRightInd/>
      <w:textAlignment w:val="auto"/>
    </w:pPr>
    <w:rPr>
      <w:rFonts w:ascii="等线" w:hAnsi="等线" w:eastAsia="等线"/>
      <w:kern w:val="2"/>
      <w:sz w:val="18"/>
      <w:szCs w:val="18"/>
    </w:rPr>
  </w:style>
  <w:style w:type="paragraph" w:styleId="15">
    <w:name w:val="footer"/>
    <w:basedOn w:val="1"/>
    <w:link w:val="39"/>
    <w:unhideWhenUsed/>
    <w:qFormat/>
    <w:uiPriority w:val="99"/>
    <w:pPr>
      <w:widowControl w:val="0"/>
      <w:tabs>
        <w:tab w:val="center" w:pos="4153"/>
        <w:tab w:val="right" w:pos="8306"/>
      </w:tabs>
      <w:overflowPunct/>
      <w:autoSpaceDE/>
      <w:autoSpaceDN/>
      <w:adjustRightInd/>
      <w:snapToGrid w:val="0"/>
      <w:jc w:val="left"/>
      <w:textAlignment w:val="auto"/>
    </w:pPr>
    <w:rPr>
      <w:rFonts w:ascii="等线" w:hAnsi="等线" w:eastAsia="等线"/>
      <w:kern w:val="2"/>
      <w:sz w:val="18"/>
      <w:szCs w:val="18"/>
    </w:rPr>
  </w:style>
  <w:style w:type="paragraph" w:styleId="16">
    <w:name w:val="header"/>
    <w:basedOn w:val="1"/>
    <w:link w:val="40"/>
    <w:unhideWhenUsed/>
    <w:qFormat/>
    <w:uiPriority w:val="99"/>
    <w:pPr>
      <w:widowControl w:val="0"/>
      <w:pBdr>
        <w:bottom w:val="single" w:color="auto" w:sz="6" w:space="1"/>
      </w:pBdr>
      <w:tabs>
        <w:tab w:val="center" w:pos="4153"/>
        <w:tab w:val="right" w:pos="8306"/>
      </w:tabs>
      <w:overflowPunct/>
      <w:autoSpaceDE/>
      <w:autoSpaceDN/>
      <w:adjustRightInd/>
      <w:snapToGrid w:val="0"/>
      <w:jc w:val="center"/>
      <w:textAlignment w:val="auto"/>
    </w:pPr>
    <w:rPr>
      <w:rFonts w:ascii="等线" w:hAnsi="等线" w:eastAsia="等线"/>
      <w:kern w:val="2"/>
      <w:sz w:val="18"/>
      <w:szCs w:val="18"/>
    </w:rPr>
  </w:style>
  <w:style w:type="paragraph" w:styleId="17">
    <w:name w:val="Normal (Web)"/>
    <w:basedOn w:val="1"/>
    <w:link w:val="23"/>
    <w:unhideWhenUsed/>
    <w:qFormat/>
    <w:uiPriority w:val="0"/>
    <w:pPr>
      <w:overflowPunct/>
      <w:autoSpaceDE/>
      <w:autoSpaceDN/>
      <w:adjustRightInd/>
      <w:jc w:val="left"/>
      <w:textAlignment w:val="auto"/>
    </w:pPr>
    <w:rPr>
      <w:rFonts w:ascii="Calibri" w:hAnsi="Calibri"/>
      <w:sz w:val="24"/>
      <w:szCs w:val="24"/>
    </w:rPr>
  </w:style>
  <w:style w:type="paragraph" w:styleId="18">
    <w:name w:val="Title"/>
    <w:basedOn w:val="1"/>
    <w:next w:val="1"/>
    <w:link w:val="41"/>
    <w:qFormat/>
    <w:uiPriority w:val="10"/>
    <w:pPr>
      <w:widowControl w:val="0"/>
      <w:overflowPunct/>
      <w:autoSpaceDE/>
      <w:autoSpaceDN/>
      <w:adjustRightInd/>
      <w:spacing w:before="240" w:after="60"/>
      <w:jc w:val="center"/>
      <w:textAlignment w:val="auto"/>
      <w:outlineLvl w:val="0"/>
    </w:pPr>
    <w:rPr>
      <w:rFonts w:ascii="等线 Light" w:hAnsi="等线 Light" w:eastAsia="等线 Light"/>
      <w:b/>
      <w:bCs/>
      <w:kern w:val="2"/>
      <w:sz w:val="32"/>
      <w:szCs w:val="32"/>
    </w:rPr>
  </w:style>
  <w:style w:type="table" w:styleId="20">
    <w:name w:val="Table Grid"/>
    <w:basedOn w:val="19"/>
    <w:qFormat/>
    <w:uiPriority w:val="0"/>
    <w:rPr>
      <w:rFonts w:ascii="等线" w:hAnsi="等线" w:eastAsia="等线"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annotation reference"/>
    <w:unhideWhenUsed/>
    <w:qFormat/>
    <w:uiPriority w:val="99"/>
    <w:rPr>
      <w:sz w:val="21"/>
      <w:szCs w:val="21"/>
    </w:rPr>
  </w:style>
  <w:style w:type="character" w:customStyle="1" w:styleId="23">
    <w:name w:val="普通(网站) Char"/>
    <w:link w:val="17"/>
    <w:qFormat/>
    <w:uiPriority w:val="0"/>
    <w:rPr>
      <w:rFonts w:ascii="Calibri" w:hAnsi="Calibri" w:eastAsia="宋体" w:cs="Times New Roman"/>
      <w:sz w:val="24"/>
      <w:szCs w:val="24"/>
    </w:rPr>
  </w:style>
  <w:style w:type="paragraph" w:styleId="24">
    <w:name w:val="List Paragraph"/>
    <w:basedOn w:val="1"/>
    <w:link w:val="42"/>
    <w:qFormat/>
    <w:uiPriority w:val="34"/>
    <w:pPr>
      <w:ind w:firstLine="420" w:firstLineChars="200"/>
    </w:pPr>
  </w:style>
  <w:style w:type="character" w:customStyle="1" w:styleId="25">
    <w:name w:val="正文文本 字符"/>
    <w:basedOn w:val="21"/>
    <w:qFormat/>
    <w:uiPriority w:val="99"/>
    <w:rPr>
      <w:rFonts w:ascii="Times New Roman" w:hAnsi="Times New Roman" w:eastAsia="宋体" w:cs="Times New Roman"/>
      <w:sz w:val="21"/>
    </w:rPr>
  </w:style>
  <w:style w:type="character" w:customStyle="1" w:styleId="26">
    <w:name w:val="正文文本 Char"/>
    <w:link w:val="12"/>
    <w:qFormat/>
    <w:uiPriority w:val="0"/>
    <w:rPr>
      <w:rFonts w:ascii="等线" w:hAnsi="等线" w:eastAsia="等线" w:cs="Times New Roman"/>
      <w:kern w:val="2"/>
      <w:sz w:val="21"/>
      <w:szCs w:val="22"/>
    </w:rPr>
  </w:style>
  <w:style w:type="character" w:customStyle="1" w:styleId="27">
    <w:name w:val="标题 4 Char"/>
    <w:basedOn w:val="21"/>
    <w:link w:val="5"/>
    <w:qFormat/>
    <w:uiPriority w:val="0"/>
    <w:rPr>
      <w:rFonts w:ascii="等线 Light" w:hAnsi="等线 Light" w:eastAsia="仿宋" w:cs="Times New Roman"/>
      <w:b/>
      <w:bCs/>
      <w:kern w:val="2"/>
      <w:sz w:val="28"/>
      <w:szCs w:val="28"/>
    </w:rPr>
  </w:style>
  <w:style w:type="character" w:customStyle="1" w:styleId="28">
    <w:name w:val="标题 3 Char"/>
    <w:basedOn w:val="21"/>
    <w:link w:val="4"/>
    <w:qFormat/>
    <w:uiPriority w:val="0"/>
    <w:rPr>
      <w:rFonts w:ascii="Times New Roman" w:hAnsi="Times New Roman" w:eastAsia="仿宋" w:cs="Times New Roman"/>
      <w:b/>
      <w:bCs/>
      <w:sz w:val="28"/>
      <w:szCs w:val="32"/>
    </w:rPr>
  </w:style>
  <w:style w:type="character" w:customStyle="1" w:styleId="29">
    <w:name w:val="标题 1 Char"/>
    <w:basedOn w:val="21"/>
    <w:link w:val="2"/>
    <w:qFormat/>
    <w:uiPriority w:val="0"/>
    <w:rPr>
      <w:rFonts w:ascii="Times New Roman" w:hAnsi="Times New Roman" w:eastAsia="宋体" w:cs="Times New Roman"/>
      <w:b/>
      <w:bCs/>
      <w:kern w:val="44"/>
      <w:sz w:val="44"/>
      <w:szCs w:val="44"/>
    </w:rPr>
  </w:style>
  <w:style w:type="character" w:customStyle="1" w:styleId="30">
    <w:name w:val="标题 2 Char"/>
    <w:basedOn w:val="21"/>
    <w:link w:val="3"/>
    <w:qFormat/>
    <w:uiPriority w:val="0"/>
    <w:rPr>
      <w:rFonts w:ascii="仿宋" w:hAnsi="仿宋" w:eastAsia="仿宋" w:cstheme="majorBidi"/>
      <w:b/>
      <w:bCs/>
      <w:sz w:val="28"/>
      <w:szCs w:val="28"/>
    </w:rPr>
  </w:style>
  <w:style w:type="character" w:customStyle="1" w:styleId="31">
    <w:name w:val="标题 5 Char"/>
    <w:basedOn w:val="21"/>
    <w:link w:val="6"/>
    <w:qFormat/>
    <w:uiPriority w:val="0"/>
    <w:rPr>
      <w:rFonts w:ascii="Times New Roman" w:hAnsi="Times New Roman" w:eastAsia="仿宋" w:cs="Times New Roman"/>
      <w:b/>
      <w:bCs/>
      <w:sz w:val="28"/>
      <w:szCs w:val="28"/>
    </w:rPr>
  </w:style>
  <w:style w:type="character" w:customStyle="1" w:styleId="32">
    <w:name w:val="标题 7 Char"/>
    <w:basedOn w:val="21"/>
    <w:link w:val="8"/>
    <w:qFormat/>
    <w:uiPriority w:val="0"/>
    <w:rPr>
      <w:rFonts w:ascii="仿宋" w:hAnsi="仿宋" w:eastAsia="仿宋" w:cs="Times New Roman"/>
      <w:b/>
      <w:bCs/>
      <w:sz w:val="28"/>
      <w:szCs w:val="28"/>
    </w:rPr>
  </w:style>
  <w:style w:type="character" w:customStyle="1" w:styleId="33">
    <w:name w:val="标题 6 Char"/>
    <w:basedOn w:val="21"/>
    <w:link w:val="7"/>
    <w:qFormat/>
    <w:uiPriority w:val="9"/>
    <w:rPr>
      <w:rFonts w:ascii="仿宋" w:hAnsi="仿宋" w:eastAsia="仿宋" w:cs="Times New Roman"/>
      <w:b/>
      <w:bCs/>
      <w:kern w:val="2"/>
      <w:sz w:val="28"/>
      <w:szCs w:val="28"/>
    </w:rPr>
  </w:style>
  <w:style w:type="character" w:customStyle="1" w:styleId="34">
    <w:name w:val="标题 8 Char"/>
    <w:basedOn w:val="21"/>
    <w:link w:val="9"/>
    <w:qFormat/>
    <w:uiPriority w:val="0"/>
    <w:rPr>
      <w:rFonts w:ascii="仿宋" w:hAnsi="仿宋" w:eastAsia="仿宋" w:cs="Times New Roman"/>
      <w:b/>
      <w:kern w:val="2"/>
      <w:sz w:val="28"/>
      <w:szCs w:val="28"/>
    </w:rPr>
  </w:style>
  <w:style w:type="character" w:customStyle="1" w:styleId="35">
    <w:name w:val="标题 9 Char"/>
    <w:basedOn w:val="21"/>
    <w:link w:val="10"/>
    <w:qFormat/>
    <w:uiPriority w:val="0"/>
    <w:rPr>
      <w:rFonts w:ascii="Cambria" w:hAnsi="Cambria" w:eastAsia="宋体" w:cs="Times New Roman"/>
      <w:kern w:val="2"/>
      <w:sz w:val="21"/>
      <w:szCs w:val="21"/>
    </w:rPr>
  </w:style>
  <w:style w:type="character" w:customStyle="1" w:styleId="36">
    <w:name w:val="批注文字 Char"/>
    <w:basedOn w:val="21"/>
    <w:link w:val="11"/>
    <w:qFormat/>
    <w:uiPriority w:val="99"/>
    <w:rPr>
      <w:rFonts w:ascii="等线" w:hAnsi="等线" w:eastAsia="等线" w:cs="Times New Roman"/>
      <w:kern w:val="2"/>
      <w:sz w:val="21"/>
      <w:szCs w:val="22"/>
      <w:lang w:bidi="he-IL"/>
    </w:rPr>
  </w:style>
  <w:style w:type="character" w:customStyle="1" w:styleId="37">
    <w:name w:val="纯文本 Char"/>
    <w:basedOn w:val="21"/>
    <w:link w:val="13"/>
    <w:qFormat/>
    <w:uiPriority w:val="0"/>
    <w:rPr>
      <w:rFonts w:ascii="宋体" w:hAnsi="Courier New" w:eastAsia="宋体" w:cs="Courier New"/>
      <w:kern w:val="2"/>
      <w:sz w:val="21"/>
      <w:szCs w:val="21"/>
    </w:rPr>
  </w:style>
  <w:style w:type="character" w:customStyle="1" w:styleId="38">
    <w:name w:val="批注框文本 Char"/>
    <w:basedOn w:val="21"/>
    <w:link w:val="14"/>
    <w:qFormat/>
    <w:uiPriority w:val="99"/>
    <w:rPr>
      <w:rFonts w:ascii="等线" w:hAnsi="等线" w:eastAsia="等线" w:cs="Times New Roman"/>
      <w:kern w:val="2"/>
      <w:sz w:val="18"/>
      <w:szCs w:val="18"/>
    </w:rPr>
  </w:style>
  <w:style w:type="character" w:customStyle="1" w:styleId="39">
    <w:name w:val="页脚 Char"/>
    <w:basedOn w:val="21"/>
    <w:link w:val="15"/>
    <w:qFormat/>
    <w:uiPriority w:val="99"/>
    <w:rPr>
      <w:rFonts w:ascii="等线" w:hAnsi="等线" w:eastAsia="等线" w:cs="Times New Roman"/>
      <w:kern w:val="2"/>
      <w:sz w:val="18"/>
      <w:szCs w:val="18"/>
    </w:rPr>
  </w:style>
  <w:style w:type="character" w:customStyle="1" w:styleId="40">
    <w:name w:val="页眉 Char"/>
    <w:basedOn w:val="21"/>
    <w:link w:val="16"/>
    <w:qFormat/>
    <w:uiPriority w:val="99"/>
    <w:rPr>
      <w:rFonts w:ascii="等线" w:hAnsi="等线" w:eastAsia="等线" w:cs="Times New Roman"/>
      <w:kern w:val="2"/>
      <w:sz w:val="18"/>
      <w:szCs w:val="18"/>
    </w:rPr>
  </w:style>
  <w:style w:type="character" w:customStyle="1" w:styleId="41">
    <w:name w:val="标题 Char"/>
    <w:basedOn w:val="21"/>
    <w:link w:val="18"/>
    <w:qFormat/>
    <w:uiPriority w:val="10"/>
    <w:rPr>
      <w:rFonts w:ascii="等线 Light" w:hAnsi="等线 Light" w:eastAsia="等线 Light" w:cs="Times New Roman"/>
      <w:b/>
      <w:bCs/>
      <w:kern w:val="2"/>
      <w:sz w:val="32"/>
      <w:szCs w:val="32"/>
    </w:rPr>
  </w:style>
  <w:style w:type="character" w:customStyle="1" w:styleId="42">
    <w:name w:val="列出段落 Char"/>
    <w:link w:val="24"/>
    <w:qFormat/>
    <w:uiPriority w:val="34"/>
    <w:rPr>
      <w:rFonts w:ascii="Times New Roman" w:hAnsi="Times New Roman" w:eastAsia="宋体" w:cs="Times New Roman"/>
      <w:sz w:val="21"/>
    </w:rPr>
  </w:style>
  <w:style w:type="paragraph" w:customStyle="1" w:styleId="43">
    <w:name w:val="列出段落1"/>
    <w:basedOn w:val="1"/>
    <w:qFormat/>
    <w:uiPriority w:val="34"/>
    <w:pPr>
      <w:widowControl w:val="0"/>
      <w:overflowPunct/>
      <w:autoSpaceDE/>
      <w:autoSpaceDN/>
      <w:adjustRightInd/>
      <w:ind w:firstLine="420" w:firstLineChars="200"/>
      <w:textAlignment w:val="auto"/>
    </w:pPr>
    <w:rPr>
      <w:rFonts w:ascii="Calibri" w:hAnsi="Calibri" w:eastAsia="等线"/>
      <w:kern w:val="2"/>
      <w:szCs w:val="22"/>
    </w:rPr>
  </w:style>
  <w:style w:type="character" w:customStyle="1" w:styleId="44">
    <w:name w:val="业务规范5级 Char"/>
    <w:link w:val="45"/>
    <w:qFormat/>
    <w:uiPriority w:val="0"/>
    <w:rPr>
      <w:rFonts w:ascii="宋体" w:hAnsi="宋体"/>
      <w:b/>
      <w:bCs/>
      <w:kern w:val="2"/>
      <w:sz w:val="24"/>
      <w:szCs w:val="32"/>
    </w:rPr>
  </w:style>
  <w:style w:type="paragraph" w:customStyle="1" w:styleId="45">
    <w:name w:val="业务规范5级"/>
    <w:basedOn w:val="1"/>
    <w:link w:val="44"/>
    <w:qFormat/>
    <w:uiPriority w:val="0"/>
    <w:pPr>
      <w:keepNext/>
      <w:keepLines/>
      <w:overflowPunct/>
      <w:autoSpaceDE/>
      <w:autoSpaceDN/>
      <w:adjustRightInd/>
      <w:ind w:left="420" w:leftChars="200"/>
      <w:jc w:val="left"/>
      <w:textAlignment w:val="auto"/>
      <w:outlineLvl w:val="4"/>
    </w:pPr>
    <w:rPr>
      <w:rFonts w:ascii="宋体" w:hAnsi="宋体" w:eastAsiaTheme="minorEastAsia" w:cstheme="minorBidi"/>
      <w:b/>
      <w:bCs/>
      <w:kern w:val="2"/>
      <w:sz w:val="24"/>
      <w:szCs w:val="32"/>
    </w:rPr>
  </w:style>
  <w:style w:type="character" w:customStyle="1" w:styleId="46">
    <w:name w:val="业务规范4级 Char"/>
    <w:link w:val="47"/>
    <w:qFormat/>
    <w:uiPriority w:val="0"/>
    <w:rPr>
      <w:rFonts w:ascii="宋体" w:hAnsi="宋体" w:eastAsia="仿宋_GB2312"/>
      <w:b/>
      <w:kern w:val="2"/>
      <w:sz w:val="21"/>
      <w:szCs w:val="32"/>
    </w:rPr>
  </w:style>
  <w:style w:type="paragraph" w:customStyle="1" w:styleId="47">
    <w:name w:val="业务规范4级"/>
    <w:basedOn w:val="1"/>
    <w:link w:val="46"/>
    <w:qFormat/>
    <w:uiPriority w:val="0"/>
    <w:pPr>
      <w:keepNext/>
      <w:keepLines/>
      <w:overflowPunct/>
      <w:autoSpaceDE/>
      <w:autoSpaceDN/>
      <w:adjustRightInd/>
      <w:ind w:left="420" w:leftChars="200"/>
      <w:jc w:val="left"/>
      <w:textAlignment w:val="auto"/>
      <w:outlineLvl w:val="3"/>
    </w:pPr>
    <w:rPr>
      <w:rFonts w:ascii="宋体" w:hAnsi="宋体" w:eastAsia="仿宋_GB2312" w:cstheme="minorBidi"/>
      <w:b/>
      <w:kern w:val="2"/>
      <w:szCs w:val="32"/>
    </w:rPr>
  </w:style>
  <w:style w:type="paragraph" w:customStyle="1" w:styleId="48">
    <w:name w:val="表格正文"/>
    <w:basedOn w:val="1"/>
    <w:link w:val="49"/>
    <w:qFormat/>
    <w:uiPriority w:val="0"/>
    <w:pPr>
      <w:widowControl w:val="0"/>
      <w:overflowPunct/>
      <w:autoSpaceDE/>
      <w:autoSpaceDN/>
      <w:adjustRightInd/>
      <w:jc w:val="left"/>
      <w:textAlignment w:val="auto"/>
    </w:pPr>
    <w:rPr>
      <w:rFonts w:ascii="宋体" w:hAnsi="宋体" w:cs="宋体"/>
      <w:color w:val="000000"/>
      <w:kern w:val="2"/>
      <w:szCs w:val="22"/>
    </w:rPr>
  </w:style>
  <w:style w:type="character" w:customStyle="1" w:styleId="49">
    <w:name w:val="表格正文 Char"/>
    <w:link w:val="48"/>
    <w:qFormat/>
    <w:uiPriority w:val="0"/>
    <w:rPr>
      <w:rFonts w:ascii="宋体" w:hAnsi="宋体" w:eastAsia="宋体" w:cs="宋体"/>
      <w:color w:val="000000"/>
      <w:kern w:val="2"/>
      <w:sz w:val="21"/>
      <w:szCs w:val="22"/>
    </w:rPr>
  </w:style>
  <w:style w:type="paragraph" w:customStyle="1" w:styleId="50">
    <w:name w:val="8正文"/>
    <w:qFormat/>
    <w:uiPriority w:val="0"/>
    <w:pPr>
      <w:topLinePunct/>
      <w:ind w:firstLine="200" w:firstLineChars="200"/>
    </w:pPr>
    <w:rPr>
      <w:rFonts w:ascii="宋体" w:hAnsi="宋体" w:eastAsia="宋体" w:cs="Times New Roman"/>
      <w:kern w:val="2"/>
      <w:sz w:val="24"/>
      <w:szCs w:val="21"/>
      <w:lang w:val="en-US" w:eastAsia="zh-CN" w:bidi="ar-SA"/>
    </w:rPr>
  </w:style>
  <w:style w:type="character" w:customStyle="1" w:styleId="51">
    <w:name w:val="业务规范正文 Char"/>
    <w:link w:val="52"/>
    <w:qFormat/>
    <w:uiPriority w:val="0"/>
    <w:rPr>
      <w:rFonts w:ascii="宋体" w:hAnsi="宋体" w:eastAsia="仿宋_GB2312"/>
      <w:bCs/>
      <w:sz w:val="24"/>
      <w:szCs w:val="21"/>
    </w:rPr>
  </w:style>
  <w:style w:type="paragraph" w:customStyle="1" w:styleId="52">
    <w:name w:val="业务规范正文"/>
    <w:basedOn w:val="1"/>
    <w:link w:val="51"/>
    <w:qFormat/>
    <w:uiPriority w:val="0"/>
    <w:pPr>
      <w:widowControl w:val="0"/>
      <w:overflowPunct/>
      <w:topLinePunct/>
      <w:autoSpaceDE/>
      <w:autoSpaceDN/>
      <w:adjustRightInd/>
      <w:ind w:firstLine="420" w:firstLineChars="200"/>
      <w:textAlignment w:val="auto"/>
    </w:pPr>
    <w:rPr>
      <w:rFonts w:ascii="宋体" w:hAnsi="宋体" w:eastAsia="仿宋_GB2312" w:cstheme="minorBidi"/>
      <w:bCs/>
      <w:sz w:val="24"/>
      <w:szCs w:val="21"/>
    </w:rPr>
  </w:style>
  <w:style w:type="character" w:customStyle="1" w:styleId="53">
    <w:name w:val="建设正文 字符"/>
    <w:link w:val="54"/>
    <w:qFormat/>
    <w:uiPriority w:val="0"/>
    <w:rPr>
      <w:rFonts w:ascii="仿宋_GB2312"/>
      <w:sz w:val="24"/>
      <w:szCs w:val="32"/>
    </w:rPr>
  </w:style>
  <w:style w:type="paragraph" w:customStyle="1" w:styleId="54">
    <w:name w:val="建设正文"/>
    <w:basedOn w:val="1"/>
    <w:link w:val="53"/>
    <w:qFormat/>
    <w:uiPriority w:val="0"/>
    <w:pPr>
      <w:widowControl w:val="0"/>
      <w:overflowPunct/>
      <w:autoSpaceDE/>
      <w:autoSpaceDN/>
      <w:adjustRightInd/>
      <w:ind w:firstLine="640" w:firstLineChars="200"/>
      <w:textAlignment w:val="auto"/>
    </w:pPr>
    <w:rPr>
      <w:rFonts w:ascii="仿宋_GB2312" w:hAnsiTheme="minorHAnsi" w:eastAsiaTheme="minorEastAsia" w:cstheme="minorBidi"/>
      <w:sz w:val="24"/>
      <w:szCs w:val="32"/>
    </w:rPr>
  </w:style>
  <w:style w:type="paragraph" w:customStyle="1" w:styleId="55">
    <w:name w:val="正文1"/>
    <w:qFormat/>
    <w:uiPriority w:val="0"/>
    <w:pPr>
      <w:jc w:val="both"/>
    </w:pPr>
    <w:rPr>
      <w:rFonts w:ascii="Calibri" w:hAnsi="Calibri" w:eastAsia="宋体" w:cs="Calibri"/>
      <w:kern w:val="2"/>
      <w:sz w:val="21"/>
      <w:szCs w:val="21"/>
      <w:lang w:val="en-US" w:eastAsia="zh-CN" w:bidi="ar-SA"/>
    </w:rPr>
  </w:style>
  <w:style w:type="paragraph" w:customStyle="1" w:styleId="56">
    <w:name w:val="Normal_380"/>
    <w:qFormat/>
    <w:uiPriority w:val="0"/>
    <w:pPr>
      <w:spacing w:before="120" w:after="240"/>
      <w:jc w:val="both"/>
    </w:pPr>
    <w:rPr>
      <w:rFonts w:ascii="Calibri" w:hAnsi="Calibri" w:eastAsia="Calibri" w:cs="Times New Roman"/>
      <w:sz w:val="22"/>
      <w:szCs w:val="22"/>
      <w:lang w:val="en-US" w:eastAsia="en-US" w:bidi="ar-SA"/>
    </w:rPr>
  </w:style>
  <w:style w:type="paragraph" w:customStyle="1" w:styleId="57">
    <w:name w:val="Normal_381"/>
    <w:qFormat/>
    <w:uiPriority w:val="0"/>
    <w:pPr>
      <w:spacing w:before="120" w:after="240"/>
      <w:jc w:val="both"/>
    </w:pPr>
    <w:rPr>
      <w:rFonts w:ascii="Calibri" w:hAnsi="Calibri" w:eastAsia="Calibri" w:cs="Times New Roman"/>
      <w:sz w:val="22"/>
      <w:szCs w:val="22"/>
      <w:lang w:val="en-US" w:eastAsia="en-US" w:bidi="ar-SA"/>
    </w:rPr>
  </w:style>
  <w:style w:type="paragraph" w:customStyle="1" w:styleId="58">
    <w:name w:val="Normal_382"/>
    <w:qFormat/>
    <w:uiPriority w:val="0"/>
    <w:pPr>
      <w:spacing w:before="120" w:after="240"/>
      <w:jc w:val="both"/>
    </w:pPr>
    <w:rPr>
      <w:rFonts w:ascii="Calibri" w:hAnsi="Calibri" w:eastAsia="Calibri" w:cs="Times New Roman"/>
      <w:sz w:val="22"/>
      <w:szCs w:val="22"/>
      <w:lang w:val="en-US" w:eastAsia="en-US" w:bidi="ar-SA"/>
    </w:rPr>
  </w:style>
  <w:style w:type="character" w:customStyle="1" w:styleId="59">
    <w:name w:val="本文 字元1"/>
    <w:semiHidden/>
    <w:qFormat/>
    <w:uiPriority w:val="99"/>
    <w:rPr>
      <w:kern w:val="2"/>
      <w:sz w:val="21"/>
      <w:szCs w:val="22"/>
      <w:lang w:bidi="ar-SA"/>
    </w:rPr>
  </w:style>
  <w:style w:type="character" w:customStyle="1" w:styleId="60">
    <w:name w:val="表格文字 左对齐 Char"/>
    <w:link w:val="61"/>
    <w:qFormat/>
    <w:uiPriority w:val="0"/>
    <w:rPr>
      <w:rFonts w:ascii="Arial" w:hAnsi="Arial" w:eastAsia="宋体" w:cs="宋体"/>
      <w:kern w:val="2"/>
      <w:sz w:val="21"/>
    </w:rPr>
  </w:style>
  <w:style w:type="paragraph" w:customStyle="1" w:styleId="61">
    <w:name w:val="表格文字 左对齐"/>
    <w:basedOn w:val="1"/>
    <w:link w:val="60"/>
    <w:qFormat/>
    <w:uiPriority w:val="0"/>
    <w:pPr>
      <w:widowControl w:val="0"/>
      <w:overflowPunct/>
      <w:autoSpaceDE/>
      <w:autoSpaceDN/>
      <w:adjustRightInd/>
      <w:textAlignment w:val="auto"/>
    </w:pPr>
    <w:rPr>
      <w:rFonts w:ascii="Arial" w:hAnsi="Arial" w:cs="宋体"/>
      <w:kern w:val="2"/>
    </w:rPr>
  </w:style>
  <w:style w:type="character" w:customStyle="1" w:styleId="62">
    <w:name w:val="10"/>
    <w:qFormat/>
    <w:uiPriority w:val="0"/>
    <w:rPr>
      <w:rFonts w:hint="default" w:ascii="Calibri" w:hAnsi="Calibri" w:cs="Calibri"/>
    </w:rPr>
  </w:style>
  <w:style w:type="character" w:customStyle="1" w:styleId="63">
    <w:name w:val="段 Char"/>
    <w:link w:val="64"/>
    <w:qFormat/>
    <w:locked/>
    <w:uiPriority w:val="0"/>
    <w:rPr>
      <w:rFonts w:ascii="宋体" w:hAnsi="宋体" w:eastAsia="宋体"/>
    </w:rPr>
  </w:style>
  <w:style w:type="paragraph" w:customStyle="1" w:styleId="64">
    <w:name w:val="段"/>
    <w:link w:val="63"/>
    <w:qFormat/>
    <w:uiPriority w:val="0"/>
    <w:pPr>
      <w:tabs>
        <w:tab w:val="center" w:pos="4201"/>
        <w:tab w:val="right" w:leader="dot" w:pos="9298"/>
      </w:tabs>
      <w:autoSpaceDE w:val="0"/>
      <w:autoSpaceDN w:val="0"/>
      <w:ind w:firstLine="420" w:firstLineChars="200"/>
      <w:jc w:val="both"/>
    </w:pPr>
    <w:rPr>
      <w:rFonts w:ascii="宋体" w:hAnsi="宋体" w:eastAsia="宋体" w:cstheme="minorBidi"/>
      <w:lang w:val="en-US" w:eastAsia="zh-CN" w:bidi="ar-SA"/>
    </w:rPr>
  </w:style>
  <w:style w:type="paragraph" w:customStyle="1" w:styleId="65">
    <w:name w:val="Table Paragraph"/>
    <w:basedOn w:val="1"/>
    <w:qFormat/>
    <w:uiPriority w:val="1"/>
    <w:pPr>
      <w:widowControl w:val="0"/>
      <w:overflowPunct/>
      <w:adjustRightInd/>
      <w:textAlignment w:val="auto"/>
    </w:pPr>
    <w:rPr>
      <w:kern w:val="2"/>
      <w:sz w:val="22"/>
      <w:szCs w:val="22"/>
      <w:lang w:val="zh-CN" w:bidi="zh-CN"/>
    </w:rPr>
  </w:style>
  <w:style w:type="character" w:customStyle="1" w:styleId="66">
    <w:name w:val="征管规范图例表头 字符"/>
    <w:link w:val="67"/>
    <w:qFormat/>
    <w:uiPriority w:val="0"/>
    <w:rPr>
      <w:b/>
      <w:sz w:val="18"/>
    </w:rPr>
  </w:style>
  <w:style w:type="paragraph" w:customStyle="1" w:styleId="67">
    <w:name w:val="征管规范图例表头"/>
    <w:basedOn w:val="1"/>
    <w:link w:val="66"/>
    <w:qFormat/>
    <w:uiPriority w:val="0"/>
    <w:pPr>
      <w:widowControl w:val="0"/>
      <w:overflowPunct/>
      <w:autoSpaceDE/>
      <w:autoSpaceDN/>
      <w:adjustRightInd/>
      <w:jc w:val="center"/>
      <w:textAlignment w:val="auto"/>
    </w:pPr>
    <w:rPr>
      <w:rFonts w:asciiTheme="minorHAnsi" w:hAnsiTheme="minorHAnsi" w:eastAsiaTheme="minorEastAsia" w:cstheme="minorBidi"/>
      <w:b/>
      <w:sz w:val="18"/>
    </w:rPr>
  </w:style>
  <w:style w:type="paragraph" w:customStyle="1" w:styleId="68">
    <w:name w:val="图名称"/>
    <w:basedOn w:val="1"/>
    <w:qFormat/>
    <w:uiPriority w:val="0"/>
    <w:pPr>
      <w:overflowPunct/>
      <w:autoSpaceDE/>
      <w:autoSpaceDN/>
      <w:adjustRightInd/>
      <w:jc w:val="center"/>
      <w:textAlignment w:val="auto"/>
    </w:pPr>
    <w:rPr>
      <w:rFonts w:ascii="宋体" w:hAnsi="宋体" w:cs="宋体"/>
      <w:b/>
      <w:sz w:val="18"/>
      <w:szCs w:val="18"/>
    </w:rPr>
  </w:style>
  <w:style w:type="paragraph" w:customStyle="1" w:styleId="69">
    <w:name w:val="表格标题_0"/>
    <w:basedOn w:val="1"/>
    <w:qFormat/>
    <w:uiPriority w:val="0"/>
    <w:pPr>
      <w:keepNext/>
      <w:widowControl w:val="0"/>
      <w:tabs>
        <w:tab w:val="center" w:pos="4200"/>
      </w:tabs>
      <w:overflowPunct/>
      <w:autoSpaceDE/>
      <w:autoSpaceDN/>
      <w:adjustRightInd/>
      <w:spacing w:line="360" w:lineRule="auto"/>
      <w:ind w:firstLine="100"/>
      <w:textAlignment w:val="auto"/>
    </w:pPr>
    <w:rPr>
      <w:rFonts w:ascii="Calibri" w:hAnsi="Calibri"/>
      <w:b/>
      <w:sz w:val="18"/>
      <w:szCs w:val="18"/>
    </w:rPr>
  </w:style>
  <w:style w:type="paragraph" w:customStyle="1" w:styleId="70">
    <w:name w:val="业务规范小标题"/>
    <w:basedOn w:val="52"/>
    <w:qFormat/>
    <w:uiPriority w:val="99"/>
    <w:pPr>
      <w:ind w:firstLine="422"/>
    </w:pPr>
    <w:rPr>
      <w:b/>
      <w:kern w:val="2"/>
    </w:rPr>
  </w:style>
  <w:style w:type="paragraph" w:customStyle="1" w:styleId="71">
    <w:name w:val="7级标题"/>
    <w:basedOn w:val="1"/>
    <w:qFormat/>
    <w:uiPriority w:val="99"/>
    <w:pPr>
      <w:keepNext/>
      <w:overflowPunct/>
      <w:topLinePunct/>
      <w:autoSpaceDE/>
      <w:autoSpaceDN/>
      <w:adjustRightInd/>
      <w:ind w:firstLine="422" w:firstLineChars="200"/>
      <w:jc w:val="left"/>
      <w:textAlignment w:val="auto"/>
      <w:outlineLvl w:val="5"/>
    </w:pPr>
    <w:rPr>
      <w:rFonts w:ascii="宋体" w:hAnsi="宋体"/>
      <w:b/>
      <w:sz w:val="24"/>
      <w:szCs w:val="21"/>
    </w:rPr>
  </w:style>
  <w:style w:type="paragraph" w:customStyle="1" w:styleId="72">
    <w:name w:val="Default"/>
    <w:qFormat/>
    <w:uiPriority w:val="0"/>
    <w:pPr>
      <w:widowControl w:val="0"/>
      <w:autoSpaceDE w:val="0"/>
      <w:autoSpaceDN w:val="0"/>
      <w:adjustRightInd w:val="0"/>
    </w:pPr>
    <w:rPr>
      <w:rFonts w:ascii="宋体" w:hAnsi="等线" w:eastAsia="宋体" w:cs="宋体"/>
      <w:color w:val="000000"/>
      <w:sz w:val="24"/>
      <w:szCs w:val="24"/>
      <w:lang w:val="en-US" w:eastAsia="zh-CN" w:bidi="ar-SA"/>
    </w:rPr>
  </w:style>
  <w:style w:type="paragraph" w:customStyle="1" w:styleId="73">
    <w:name w:val="列出段落2"/>
    <w:basedOn w:val="1"/>
    <w:qFormat/>
    <w:uiPriority w:val="34"/>
    <w:pPr>
      <w:widowControl w:val="0"/>
      <w:overflowPunct/>
      <w:autoSpaceDE/>
      <w:autoSpaceDN/>
      <w:adjustRightInd/>
      <w:ind w:firstLine="420" w:firstLineChars="200"/>
      <w:textAlignment w:val="auto"/>
    </w:pPr>
    <w:rPr>
      <w:rFonts w:ascii="Calibri" w:hAnsi="Calibri"/>
      <w:kern w:val="2"/>
      <w:szCs w:val="22"/>
    </w:rPr>
  </w:style>
  <w:style w:type="paragraph" w:customStyle="1" w:styleId="74">
    <w:name w:val="二级条标题"/>
    <w:basedOn w:val="1"/>
    <w:next w:val="1"/>
    <w:qFormat/>
    <w:uiPriority w:val="0"/>
    <w:pPr>
      <w:numPr>
        <w:ilvl w:val="3"/>
        <w:numId w:val="3"/>
      </w:numPr>
      <w:overflowPunct/>
      <w:autoSpaceDE/>
      <w:autoSpaceDN/>
      <w:adjustRightInd/>
      <w:spacing w:beforeLines="50" w:afterLines="50"/>
      <w:jc w:val="left"/>
      <w:textAlignment w:val="auto"/>
      <w:outlineLvl w:val="3"/>
    </w:pPr>
    <w:rPr>
      <w:rFonts w:eastAsia="黑体"/>
    </w:rPr>
  </w:style>
  <w:style w:type="paragraph" w:customStyle="1" w:styleId="75">
    <w:name w:val="八级大纲"/>
    <w:basedOn w:val="1"/>
    <w:qFormat/>
    <w:uiPriority w:val="0"/>
    <w:pPr>
      <w:keepNext/>
      <w:overflowPunct/>
      <w:topLinePunct/>
      <w:autoSpaceDE/>
      <w:autoSpaceDN/>
      <w:adjustRightInd/>
      <w:ind w:firstLine="480" w:firstLineChars="200"/>
      <w:jc w:val="left"/>
      <w:textAlignment w:val="auto"/>
      <w:outlineLvl w:val="7"/>
    </w:pPr>
    <w:rPr>
      <w:rFonts w:ascii="宋体" w:hAnsi="宋体"/>
      <w:bCs/>
      <w:sz w:val="20"/>
      <w:szCs w:val="24"/>
    </w:rPr>
  </w:style>
  <w:style w:type="paragraph" w:customStyle="1" w:styleId="76">
    <w:name w:val="图表"/>
    <w:basedOn w:val="67"/>
    <w:qFormat/>
    <w:uiPriority w:val="0"/>
    <w:rPr>
      <w:rFonts w:ascii="宋体" w:hAnsi="宋体" w:eastAsia="宋体"/>
      <w:kern w:val="2"/>
      <w:sz w:val="21"/>
      <w:szCs w:val="21"/>
    </w:rPr>
  </w:style>
  <w:style w:type="character" w:customStyle="1" w:styleId="77">
    <w:name w:val="註解文字 字元1"/>
    <w:semiHidden/>
    <w:qFormat/>
    <w:uiPriority w:val="99"/>
    <w:rPr>
      <w:kern w:val="2"/>
      <w:sz w:val="21"/>
      <w:szCs w:val="22"/>
      <w:lang w:bidi="ar-SA"/>
    </w:rPr>
  </w:style>
  <w:style w:type="paragraph" w:customStyle="1" w:styleId="78">
    <w:name w:val="表格正文-左对齐"/>
    <w:qFormat/>
    <w:uiPriority w:val="0"/>
    <w:rPr>
      <w:rFonts w:ascii="Times New Roman" w:hAnsi="Times New Roman" w:eastAsia="宋体" w:cs="宋体"/>
      <w:kern w:val="2"/>
      <w:sz w:val="21"/>
      <w:lang w:val="en-US" w:eastAsia="zh-CN" w:bidi="ar-SA"/>
    </w:rPr>
  </w:style>
  <w:style w:type="paragraph" w:customStyle="1" w:styleId="79">
    <w:name w:val="表格正文-中间对齐"/>
    <w:qFormat/>
    <w:uiPriority w:val="0"/>
    <w:pPr>
      <w:jc w:val="center"/>
    </w:pPr>
    <w:rPr>
      <w:rFonts w:ascii="Times New Roman" w:hAnsi="Times New Roman" w:eastAsia="宋体" w:cs="宋体"/>
      <w:kern w:val="2"/>
      <w:sz w:val="21"/>
      <w:lang w:val="en-US" w:eastAsia="zh-CN" w:bidi="ar-SA"/>
    </w:rPr>
  </w:style>
  <w:style w:type="paragraph" w:customStyle="1" w:styleId="80">
    <w:name w:val="表格标题栏"/>
    <w:qFormat/>
    <w:uiPriority w:val="0"/>
    <w:pPr>
      <w:jc w:val="center"/>
    </w:pPr>
    <w:rPr>
      <w:rFonts w:ascii="Times New Roman" w:hAnsi="Times New Roman" w:eastAsia="宋体" w:cs="宋体"/>
      <w:b/>
      <w:bCs/>
      <w:kern w:val="2"/>
      <w:sz w:val="21"/>
      <w:lang w:val="en-US" w:eastAsia="zh-CN" w:bidi="ar-SA"/>
    </w:rPr>
  </w:style>
  <w:style w:type="paragraph" w:customStyle="1" w:styleId="81">
    <w:name w:val="无间隔1"/>
    <w:qFormat/>
    <w:uiPriority w:val="1"/>
    <w:pPr>
      <w:widowControl w:val="0"/>
      <w:spacing w:beforeLines="50" w:afterLines="50"/>
      <w:ind w:firstLine="200" w:firstLineChars="200"/>
      <w:jc w:val="both"/>
    </w:pPr>
    <w:rPr>
      <w:rFonts w:ascii="Times New Roman" w:hAnsi="Times New Roman" w:eastAsia="宋体" w:cs="Times New Roman"/>
      <w:kern w:val="2"/>
      <w:sz w:val="24"/>
      <w:szCs w:val="22"/>
      <w:lang w:val="en-US" w:eastAsia="zh-CN" w:bidi="ar-SA"/>
    </w:rPr>
  </w:style>
  <w:style w:type="paragraph" w:customStyle="1" w:styleId="82">
    <w:name w:val="msonospacing"/>
    <w:basedOn w:val="1"/>
    <w:qFormat/>
    <w:uiPriority w:val="0"/>
    <w:pPr>
      <w:widowControl w:val="0"/>
      <w:overflowPunct/>
      <w:autoSpaceDE/>
      <w:autoSpaceDN/>
      <w:adjustRightInd/>
      <w:spacing w:beforeLines="50"/>
      <w:ind w:firstLine="200" w:firstLineChars="200"/>
      <w:textAlignment w:val="auto"/>
    </w:pPr>
    <w:rPr>
      <w:kern w:val="2"/>
      <w:sz w:val="24"/>
      <w:szCs w:val="22"/>
    </w:rPr>
  </w:style>
  <w:style w:type="paragraph" w:styleId="83">
    <w:name w:val="No Spacing"/>
    <w:qFormat/>
    <w:uiPriority w:val="1"/>
    <w:pPr>
      <w:widowControl w:val="0"/>
      <w:spacing w:beforeLines="50" w:afterLines="50"/>
      <w:ind w:firstLine="200" w:firstLineChars="200"/>
      <w:jc w:val="both"/>
    </w:pPr>
    <w:rPr>
      <w:rFonts w:ascii="Times New Roman" w:hAnsi="Times New Roman" w:eastAsia="宋体" w:cs="Times New Roman"/>
      <w:kern w:val="2"/>
      <w:sz w:val="24"/>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emf"/><Relationship Id="rId4" Type="http://schemas.openxmlformats.org/officeDocument/2006/relationships/theme" Target="theme/theme1.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jpe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557156B-3DC7-4F2D-AE10-A10AB9B659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482</Pages>
  <Words>30729</Words>
  <Characters>175161</Characters>
  <Lines>1459</Lines>
  <Paragraphs>410</Paragraphs>
  <TotalTime>0</TotalTime>
  <ScaleCrop>false</ScaleCrop>
  <LinksUpToDate>false</LinksUpToDate>
  <CharactersWithSpaces>205480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2021-09-09T01:59:00Z</dcterms:created>
  <dc:creator>Administrator</dc:creator>
  <cp:lastModifiedBy>Administrator</cp:lastModifiedBy>
  <dcterms:modified xsi:type="dcterms:W3CDTF">2025-06-20T06:48:48Z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