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260" w:firstLineChars="50"/>
        <w:jc w:val="center"/>
        <w:rPr>
          <w:rFonts w:ascii="仿宋_GB2312" w:hAnsi="仿宋_GB2312" w:eastAsia="仿宋_GB2312" w:cs="仿宋_GB2312"/>
          <w:b/>
          <w:sz w:val="52"/>
          <w:szCs w:val="52"/>
        </w:rPr>
      </w:pPr>
    </w:p>
    <w:p>
      <w:pPr>
        <w:spacing w:line="360" w:lineRule="auto"/>
        <w:jc w:val="both"/>
        <w:rPr>
          <w:rFonts w:ascii="仿宋_GB2312" w:hAnsi="仿宋_GB2312" w:eastAsia="仿宋_GB2312" w:cs="仿宋_GB2312"/>
          <w:b/>
          <w:sz w:val="52"/>
          <w:szCs w:val="52"/>
        </w:rPr>
      </w:pPr>
    </w:p>
    <w:p>
      <w:pPr>
        <w:spacing w:line="360" w:lineRule="auto"/>
        <w:ind w:firstLine="120" w:firstLineChars="50"/>
        <w:jc w:val="center"/>
        <w:rPr>
          <w:rFonts w:ascii="仿宋_GB2312" w:hAnsi="仿宋_GB2312" w:eastAsia="仿宋_GB2312" w:cs="仿宋_GB2312"/>
          <w:b/>
          <w:sz w:val="24"/>
        </w:rPr>
      </w:pPr>
    </w:p>
    <w:p>
      <w:pPr>
        <w:spacing w:line="360" w:lineRule="auto"/>
        <w:ind w:firstLine="240" w:firstLineChars="50"/>
        <w:jc w:val="center"/>
        <w:rPr>
          <w:rFonts w:hint="eastAsia" w:ascii="仿宋_GB2312" w:hAnsi="仿宋_GB2312" w:eastAsia="仿宋_GB2312" w:cs="仿宋_GB2312"/>
          <w:b/>
          <w:sz w:val="48"/>
          <w:szCs w:val="48"/>
        </w:rPr>
      </w:pPr>
      <w:r>
        <w:rPr>
          <w:rFonts w:hint="eastAsia" w:ascii="仿宋_GB2312" w:hAnsi="仿宋_GB2312" w:eastAsia="仿宋_GB2312" w:cs="仿宋_GB2312"/>
          <w:b/>
          <w:sz w:val="48"/>
          <w:szCs w:val="48"/>
        </w:rPr>
        <w:t>服务类公开招标</w:t>
      </w:r>
    </w:p>
    <w:p>
      <w:pPr>
        <w:spacing w:line="360" w:lineRule="auto"/>
        <w:ind w:firstLine="240" w:firstLineChars="50"/>
        <w:jc w:val="center"/>
        <w:rPr>
          <w:rFonts w:hint="eastAsia" w:ascii="仿宋_GB2312" w:hAnsi="仿宋_GB2312" w:eastAsia="仿宋_GB2312" w:cs="仿宋_GB2312"/>
          <w:b/>
          <w:sz w:val="48"/>
          <w:szCs w:val="48"/>
        </w:rPr>
      </w:pPr>
    </w:p>
    <w:p>
      <w:pPr>
        <w:spacing w:line="360" w:lineRule="auto"/>
        <w:ind w:firstLine="240" w:firstLineChars="50"/>
        <w:jc w:val="center"/>
        <w:rPr>
          <w:rFonts w:hint="eastAsia" w:ascii="仿宋_GB2312" w:hAnsi="仿宋_GB2312" w:eastAsia="仿宋_GB2312" w:cs="仿宋_GB2312"/>
          <w:b/>
          <w:sz w:val="48"/>
          <w:szCs w:val="48"/>
        </w:rPr>
      </w:pPr>
      <w:r>
        <w:rPr>
          <w:rFonts w:hint="eastAsia" w:ascii="仿宋_GB2312" w:hAnsi="仿宋_GB2312" w:eastAsia="仿宋_GB2312" w:cs="仿宋_GB2312"/>
          <w:b/>
          <w:sz w:val="48"/>
          <w:szCs w:val="48"/>
        </w:rPr>
        <w:t>招标文件</w:t>
      </w:r>
    </w:p>
    <w:p>
      <w:pPr>
        <w:spacing w:line="480" w:lineRule="exact"/>
        <w:jc w:val="center"/>
        <w:rPr>
          <w:rFonts w:ascii="仿宋_GB2312" w:hAnsi="仿宋_GB2312" w:eastAsia="仿宋_GB2312" w:cs="仿宋_GB2312"/>
          <w:b/>
          <w:sz w:val="24"/>
        </w:rPr>
      </w:pPr>
    </w:p>
    <w:p>
      <w:pPr>
        <w:spacing w:line="480" w:lineRule="exact"/>
        <w:jc w:val="center"/>
        <w:rPr>
          <w:rFonts w:ascii="仿宋_GB2312" w:hAnsi="仿宋_GB2312" w:eastAsia="仿宋_GB2312" w:cs="仿宋_GB2312"/>
          <w:b/>
          <w:sz w:val="24"/>
        </w:rPr>
      </w:pPr>
    </w:p>
    <w:p>
      <w:pPr>
        <w:spacing w:line="480" w:lineRule="exact"/>
        <w:jc w:val="center"/>
        <w:rPr>
          <w:rFonts w:ascii="仿宋_GB2312" w:hAnsi="仿宋_GB2312" w:eastAsia="仿宋_GB2312" w:cs="仿宋_GB2312"/>
          <w:b/>
          <w:sz w:val="24"/>
        </w:rPr>
      </w:pPr>
    </w:p>
    <w:p>
      <w:pPr>
        <w:spacing w:line="480" w:lineRule="exact"/>
        <w:jc w:val="center"/>
        <w:rPr>
          <w:rFonts w:ascii="仿宋_GB2312" w:hAnsi="仿宋_GB2312" w:eastAsia="仿宋_GB2312" w:cs="仿宋_GB2312"/>
          <w:b/>
          <w:sz w:val="24"/>
        </w:rPr>
      </w:pPr>
    </w:p>
    <w:p>
      <w:pPr>
        <w:spacing w:line="480" w:lineRule="exact"/>
        <w:jc w:val="center"/>
        <w:rPr>
          <w:rFonts w:ascii="仿宋_GB2312" w:hAnsi="仿宋_GB2312" w:eastAsia="仿宋_GB2312" w:cs="仿宋_GB2312"/>
          <w:b/>
          <w:sz w:val="24"/>
        </w:rPr>
      </w:pPr>
    </w:p>
    <w:p>
      <w:pPr>
        <w:pStyle w:val="7"/>
      </w:pPr>
    </w:p>
    <w:p>
      <w:pPr>
        <w:spacing w:line="480" w:lineRule="exact"/>
        <w:jc w:val="center"/>
        <w:rPr>
          <w:rFonts w:ascii="仿宋_GB2312" w:hAnsi="仿宋_GB2312" w:eastAsia="仿宋_GB2312" w:cs="仿宋_GB2312"/>
          <w:b/>
          <w:sz w:val="24"/>
        </w:rPr>
      </w:pPr>
    </w:p>
    <w:p>
      <w:pPr>
        <w:spacing w:line="480" w:lineRule="exact"/>
        <w:jc w:val="center"/>
        <w:rPr>
          <w:rFonts w:ascii="仿宋_GB2312" w:hAnsi="仿宋_GB2312" w:eastAsia="仿宋_GB2312" w:cs="仿宋_GB2312"/>
          <w:b/>
          <w:sz w:val="24"/>
        </w:rPr>
      </w:pPr>
    </w:p>
    <w:p>
      <w:pPr>
        <w:pStyle w:val="7"/>
        <w:rPr>
          <w:rFonts w:ascii="仿宋_GB2312" w:hAnsi="仿宋_GB2312" w:eastAsia="仿宋_GB2312" w:cs="仿宋_GB2312"/>
          <w:b/>
          <w:sz w:val="24"/>
        </w:rPr>
      </w:pPr>
    </w:p>
    <w:p/>
    <w:p>
      <w:pPr>
        <w:spacing w:line="480" w:lineRule="exact"/>
        <w:jc w:val="center"/>
        <w:rPr>
          <w:rFonts w:ascii="仿宋_GB2312" w:hAnsi="仿宋_GB2312" w:eastAsia="仿宋_GB2312" w:cs="仿宋_GB2312"/>
          <w:b/>
          <w:sz w:val="24"/>
        </w:rPr>
      </w:pPr>
    </w:p>
    <w:p>
      <w:pPr>
        <w:spacing w:line="480" w:lineRule="exact"/>
        <w:jc w:val="center"/>
        <w:rPr>
          <w:rFonts w:ascii="仿宋_GB2312" w:hAnsi="仿宋_GB2312" w:eastAsia="仿宋_GB2312" w:cs="仿宋_GB2312"/>
          <w:b/>
          <w:sz w:val="24"/>
        </w:rPr>
      </w:pPr>
    </w:p>
    <w:p>
      <w:pPr>
        <w:spacing w:line="480" w:lineRule="auto"/>
        <w:ind w:firstLine="752" w:firstLineChars="235"/>
        <w:jc w:val="center"/>
        <w:rPr>
          <w:rFonts w:hint="eastAsia" w:ascii="黑体" w:eastAsia="黑体"/>
          <w:sz w:val="32"/>
          <w:szCs w:val="32"/>
          <w:highlight w:val="none"/>
          <w:u w:val="single"/>
          <w:lang w:eastAsia="zh-CN"/>
        </w:rPr>
      </w:pPr>
      <w:r>
        <w:rPr>
          <w:rFonts w:hint="eastAsia" w:ascii="仿宋_GB2312" w:hAnsi="仿宋_GB2312" w:eastAsia="仿宋_GB2312" w:cs="仿宋_GB2312"/>
          <w:b/>
          <w:sz w:val="32"/>
          <w:szCs w:val="32"/>
          <w:highlight w:val="none"/>
        </w:rPr>
        <w:t>项目名称：</w:t>
      </w:r>
      <w:r>
        <w:rPr>
          <w:rFonts w:hint="eastAsia" w:ascii="仿宋_GB2312" w:hAnsi="仿宋_GB2312" w:eastAsia="仿宋_GB2312" w:cs="仿宋_GB2312"/>
          <w:b/>
          <w:sz w:val="32"/>
          <w:szCs w:val="32"/>
          <w:highlight w:val="none"/>
          <w:u w:val="single"/>
        </w:rPr>
        <w:t>国家税务总局阜新市海州区税务局物业管理服务采购项目</w:t>
      </w:r>
    </w:p>
    <w:p>
      <w:pPr>
        <w:spacing w:line="480" w:lineRule="auto"/>
        <w:ind w:firstLine="752" w:firstLineChars="235"/>
        <w:rPr>
          <w:rFonts w:hint="default" w:ascii="仿宋_GB2312" w:hAnsi="仿宋_GB2312" w:eastAsia="仿宋_GB2312" w:cs="仿宋_GB2312"/>
          <w:b/>
          <w:sz w:val="32"/>
          <w:szCs w:val="32"/>
          <w:highlight w:val="none"/>
          <w:u w:val="single"/>
          <w:lang w:val="en-US" w:eastAsia="zh-CN"/>
        </w:rPr>
      </w:pPr>
      <w:r>
        <w:rPr>
          <w:rFonts w:hint="eastAsia" w:ascii="仿宋_GB2312" w:hAnsi="仿宋_GB2312" w:eastAsia="仿宋_GB2312" w:cs="仿宋_GB2312"/>
          <w:b/>
          <w:sz w:val="32"/>
          <w:szCs w:val="32"/>
          <w:highlight w:val="none"/>
        </w:rPr>
        <w:t>项目编号：</w:t>
      </w:r>
      <w:r>
        <w:rPr>
          <w:rFonts w:hint="eastAsia" w:ascii="仿宋_GB2312" w:hAnsi="仿宋_GB2312" w:eastAsia="仿宋_GB2312" w:cs="仿宋_GB2312"/>
          <w:b/>
          <w:sz w:val="32"/>
          <w:szCs w:val="32"/>
          <w:highlight w:val="none"/>
          <w:u w:val="single"/>
        </w:rPr>
        <w:t>LNXC-202</w:t>
      </w:r>
      <w:r>
        <w:rPr>
          <w:rFonts w:hint="eastAsia" w:ascii="仿宋_GB2312" w:hAnsi="仿宋_GB2312" w:eastAsia="仿宋_GB2312" w:cs="仿宋_GB2312"/>
          <w:b/>
          <w:sz w:val="32"/>
          <w:szCs w:val="32"/>
          <w:highlight w:val="none"/>
          <w:u w:val="single"/>
          <w:lang w:val="en-US" w:eastAsia="zh-CN"/>
        </w:rPr>
        <w:t>4</w:t>
      </w:r>
      <w:r>
        <w:rPr>
          <w:rFonts w:hint="eastAsia" w:ascii="仿宋_GB2312" w:hAnsi="仿宋_GB2312" w:eastAsia="仿宋_GB2312" w:cs="仿宋_GB2312"/>
          <w:b/>
          <w:sz w:val="32"/>
          <w:szCs w:val="32"/>
          <w:highlight w:val="none"/>
          <w:u w:val="single"/>
        </w:rPr>
        <w:t>-WJ/P-0</w:t>
      </w:r>
      <w:r>
        <w:rPr>
          <w:rFonts w:hint="eastAsia" w:ascii="仿宋_GB2312" w:hAnsi="仿宋_GB2312" w:eastAsia="仿宋_GB2312" w:cs="仿宋_GB2312"/>
          <w:b/>
          <w:sz w:val="32"/>
          <w:szCs w:val="32"/>
          <w:highlight w:val="none"/>
          <w:u w:val="single"/>
          <w:lang w:val="en-US" w:eastAsia="zh-CN"/>
        </w:rPr>
        <w:t>15</w:t>
      </w:r>
    </w:p>
    <w:p>
      <w:pPr>
        <w:spacing w:line="480" w:lineRule="auto"/>
        <w:ind w:firstLine="752" w:firstLineChars="235"/>
        <w:rPr>
          <w:sz w:val="32"/>
          <w:szCs w:val="32"/>
          <w:u w:val="single"/>
        </w:rPr>
      </w:pPr>
      <w:r>
        <w:rPr>
          <w:rFonts w:hint="eastAsia" w:ascii="仿宋_GB2312" w:hAnsi="仿宋_GB2312" w:eastAsia="仿宋_GB2312" w:cs="仿宋_GB2312"/>
          <w:b/>
          <w:sz w:val="32"/>
          <w:szCs w:val="32"/>
        </w:rPr>
        <w:t>编制单位：</w:t>
      </w:r>
      <w:r>
        <w:rPr>
          <w:rFonts w:hint="eastAsia" w:ascii="仿宋_GB2312" w:hAnsi="仿宋_GB2312" w:eastAsia="仿宋_GB2312" w:cs="仿宋_GB2312"/>
          <w:b/>
          <w:sz w:val="32"/>
          <w:szCs w:val="32"/>
          <w:u w:val="single"/>
        </w:rPr>
        <w:t>辽宁信城工程咨询有限公司</w:t>
      </w:r>
    </w:p>
    <w:p>
      <w:pPr>
        <w:jc w:val="center"/>
        <w:rPr>
          <w:rFonts w:ascii="仿宋_GB2312" w:hAnsi="仿宋_GB2312" w:eastAsia="仿宋_GB2312" w:cs="仿宋_GB2312"/>
          <w:b/>
          <w:bCs/>
          <w:sz w:val="44"/>
          <w:szCs w:val="44"/>
          <w:u w:val="single"/>
        </w:rPr>
        <w:sectPr>
          <w:pgSz w:w="11906" w:h="16838"/>
          <w:pgMar w:top="1440" w:right="2125" w:bottom="1440" w:left="1803" w:header="851" w:footer="992" w:gutter="0"/>
          <w:pgNumType w:start="1"/>
          <w:cols w:space="720" w:num="1"/>
          <w:docGrid w:type="linesAndChars" w:linePitch="312" w:charSpace="0"/>
        </w:sectPr>
      </w:pPr>
    </w:p>
    <w:p>
      <w:pPr>
        <w:jc w:val="center"/>
        <w:rPr>
          <w:rFonts w:ascii="仿宋_GB2312" w:hAnsi="仿宋_GB2312" w:eastAsia="仿宋_GB2312" w:cs="仿宋_GB2312"/>
          <w:b/>
          <w:bCs/>
          <w:sz w:val="44"/>
          <w:szCs w:val="44"/>
        </w:rPr>
      </w:pPr>
      <w:r>
        <w:rPr>
          <w:rFonts w:hint="eastAsia" w:ascii="仿宋_GB2312" w:hAnsi="仿宋_GB2312" w:eastAsia="仿宋_GB2312" w:cs="仿宋_GB2312"/>
          <w:b/>
          <w:bCs/>
          <w:sz w:val="44"/>
          <w:szCs w:val="44"/>
        </w:rPr>
        <w:t>目  录</w:t>
      </w:r>
    </w:p>
    <w:p>
      <w:pPr>
        <w:jc w:val="center"/>
        <w:rPr>
          <w:rFonts w:ascii="仿宋_GB2312" w:hAnsi="仿宋_GB2312" w:eastAsia="仿宋_GB2312" w:cs="仿宋_GB2312"/>
          <w:b/>
          <w:bCs/>
          <w:sz w:val="44"/>
          <w:szCs w:val="44"/>
        </w:rPr>
      </w:pPr>
    </w:p>
    <w:p>
      <w:pPr>
        <w:pStyle w:val="17"/>
        <w:tabs>
          <w:tab w:val="right" w:leader="dot" w:pos="8300"/>
        </w:tabs>
        <w:rPr>
          <w:sz w:val="28"/>
          <w:szCs w:val="36"/>
        </w:rPr>
      </w:pPr>
      <w:r>
        <w:rPr>
          <w:b/>
          <w:bCs/>
          <w:sz w:val="36"/>
          <w:szCs w:val="36"/>
        </w:rPr>
        <w:fldChar w:fldCharType="begin"/>
      </w:r>
      <w:r>
        <w:rPr>
          <w:b/>
          <w:bCs/>
          <w:sz w:val="36"/>
          <w:szCs w:val="36"/>
        </w:rPr>
        <w:instrText xml:space="preserve">TOC \o "1-1" \h \u </w:instrText>
      </w:r>
      <w:r>
        <w:rPr>
          <w:b/>
          <w:bCs/>
          <w:sz w:val="36"/>
          <w:szCs w:val="36"/>
        </w:rPr>
        <w:fldChar w:fldCharType="separate"/>
      </w:r>
      <w:r>
        <w:rPr>
          <w:bCs/>
          <w:sz w:val="28"/>
          <w:szCs w:val="36"/>
        </w:rPr>
        <w:fldChar w:fldCharType="begin"/>
      </w:r>
      <w:r>
        <w:rPr>
          <w:bCs/>
          <w:sz w:val="28"/>
          <w:szCs w:val="36"/>
        </w:rPr>
        <w:instrText xml:space="preserve"> HYPERLINK \l _Toc14560 </w:instrText>
      </w:r>
      <w:r>
        <w:rPr>
          <w:bCs/>
          <w:sz w:val="28"/>
          <w:szCs w:val="36"/>
        </w:rPr>
        <w:fldChar w:fldCharType="separate"/>
      </w:r>
      <w:r>
        <w:rPr>
          <w:rFonts w:hint="eastAsia" w:ascii="仿宋_GB2312" w:hAnsi="仿宋_GB2312" w:eastAsia="仿宋_GB2312" w:cs="仿宋_GB2312"/>
          <w:sz w:val="28"/>
          <w:szCs w:val="36"/>
        </w:rPr>
        <w:t>招标公告</w:t>
      </w:r>
      <w:r>
        <w:rPr>
          <w:sz w:val="28"/>
          <w:szCs w:val="36"/>
        </w:rPr>
        <w:tab/>
      </w:r>
      <w:r>
        <w:rPr>
          <w:sz w:val="28"/>
          <w:szCs w:val="36"/>
        </w:rPr>
        <w:fldChar w:fldCharType="begin"/>
      </w:r>
      <w:r>
        <w:rPr>
          <w:sz w:val="28"/>
          <w:szCs w:val="36"/>
        </w:rPr>
        <w:instrText xml:space="preserve"> PAGEREF _Toc14560 \h </w:instrText>
      </w:r>
      <w:r>
        <w:rPr>
          <w:sz w:val="28"/>
          <w:szCs w:val="36"/>
        </w:rPr>
        <w:fldChar w:fldCharType="separate"/>
      </w:r>
      <w:r>
        <w:rPr>
          <w:sz w:val="28"/>
          <w:szCs w:val="36"/>
        </w:rPr>
        <w:t>1</w:t>
      </w:r>
      <w:r>
        <w:rPr>
          <w:sz w:val="28"/>
          <w:szCs w:val="36"/>
        </w:rPr>
        <w:fldChar w:fldCharType="end"/>
      </w:r>
      <w:r>
        <w:rPr>
          <w:bCs/>
          <w:sz w:val="28"/>
          <w:szCs w:val="36"/>
        </w:rPr>
        <w:fldChar w:fldCharType="end"/>
      </w:r>
    </w:p>
    <w:p>
      <w:pPr>
        <w:pStyle w:val="17"/>
        <w:tabs>
          <w:tab w:val="right" w:leader="dot" w:pos="8300"/>
        </w:tabs>
        <w:rPr>
          <w:sz w:val="28"/>
          <w:szCs w:val="36"/>
        </w:rPr>
      </w:pPr>
      <w:r>
        <w:rPr>
          <w:bCs/>
          <w:sz w:val="28"/>
          <w:szCs w:val="36"/>
        </w:rPr>
        <w:fldChar w:fldCharType="begin"/>
      </w:r>
      <w:r>
        <w:rPr>
          <w:bCs/>
          <w:sz w:val="28"/>
          <w:szCs w:val="36"/>
        </w:rPr>
        <w:instrText xml:space="preserve"> HYPERLINK \l _Toc31318 </w:instrText>
      </w:r>
      <w:r>
        <w:rPr>
          <w:bCs/>
          <w:sz w:val="28"/>
          <w:szCs w:val="36"/>
        </w:rPr>
        <w:fldChar w:fldCharType="separate"/>
      </w:r>
      <w:r>
        <w:rPr>
          <w:rFonts w:hint="eastAsia" w:ascii="仿宋_GB2312" w:hAnsi="仿宋_GB2312" w:eastAsia="仿宋_GB2312" w:cs="仿宋_GB2312"/>
          <w:sz w:val="28"/>
          <w:szCs w:val="36"/>
        </w:rPr>
        <w:t>第一章 投标人须知</w:t>
      </w:r>
      <w:r>
        <w:rPr>
          <w:sz w:val="28"/>
          <w:szCs w:val="36"/>
        </w:rPr>
        <w:tab/>
      </w:r>
      <w:r>
        <w:rPr>
          <w:sz w:val="28"/>
          <w:szCs w:val="36"/>
        </w:rPr>
        <w:fldChar w:fldCharType="begin"/>
      </w:r>
      <w:r>
        <w:rPr>
          <w:sz w:val="28"/>
          <w:szCs w:val="36"/>
        </w:rPr>
        <w:instrText xml:space="preserve"> PAGEREF _Toc31318 \h </w:instrText>
      </w:r>
      <w:r>
        <w:rPr>
          <w:sz w:val="28"/>
          <w:szCs w:val="36"/>
        </w:rPr>
        <w:fldChar w:fldCharType="separate"/>
      </w:r>
      <w:r>
        <w:rPr>
          <w:sz w:val="28"/>
          <w:szCs w:val="36"/>
        </w:rPr>
        <w:t>4</w:t>
      </w:r>
      <w:r>
        <w:rPr>
          <w:sz w:val="28"/>
          <w:szCs w:val="36"/>
        </w:rPr>
        <w:fldChar w:fldCharType="end"/>
      </w:r>
      <w:r>
        <w:rPr>
          <w:bCs/>
          <w:sz w:val="28"/>
          <w:szCs w:val="36"/>
        </w:rPr>
        <w:fldChar w:fldCharType="end"/>
      </w:r>
    </w:p>
    <w:p>
      <w:pPr>
        <w:pStyle w:val="17"/>
        <w:tabs>
          <w:tab w:val="right" w:leader="dot" w:pos="8300"/>
        </w:tabs>
        <w:rPr>
          <w:sz w:val="28"/>
          <w:szCs w:val="36"/>
        </w:rPr>
      </w:pPr>
      <w:r>
        <w:rPr>
          <w:bCs/>
          <w:sz w:val="28"/>
          <w:szCs w:val="36"/>
        </w:rPr>
        <w:fldChar w:fldCharType="begin"/>
      </w:r>
      <w:r>
        <w:rPr>
          <w:bCs/>
          <w:sz w:val="28"/>
          <w:szCs w:val="36"/>
        </w:rPr>
        <w:instrText xml:space="preserve"> HYPERLINK \l _Toc12383 </w:instrText>
      </w:r>
      <w:r>
        <w:rPr>
          <w:bCs/>
          <w:sz w:val="28"/>
          <w:szCs w:val="36"/>
        </w:rPr>
        <w:fldChar w:fldCharType="separate"/>
      </w:r>
      <w:r>
        <w:rPr>
          <w:rFonts w:hint="eastAsia" w:ascii="仿宋_GB2312" w:hAnsi="仿宋_GB2312" w:eastAsia="仿宋_GB2312" w:cs="仿宋_GB2312"/>
          <w:sz w:val="28"/>
          <w:szCs w:val="36"/>
        </w:rPr>
        <w:t>第二章 投标文件内容及格式</w:t>
      </w:r>
      <w:r>
        <w:rPr>
          <w:sz w:val="28"/>
          <w:szCs w:val="36"/>
        </w:rPr>
        <w:tab/>
      </w:r>
      <w:r>
        <w:rPr>
          <w:sz w:val="28"/>
          <w:szCs w:val="36"/>
        </w:rPr>
        <w:fldChar w:fldCharType="begin"/>
      </w:r>
      <w:r>
        <w:rPr>
          <w:sz w:val="28"/>
          <w:szCs w:val="36"/>
        </w:rPr>
        <w:instrText xml:space="preserve"> PAGEREF _Toc12383 \h </w:instrText>
      </w:r>
      <w:r>
        <w:rPr>
          <w:sz w:val="28"/>
          <w:szCs w:val="36"/>
        </w:rPr>
        <w:fldChar w:fldCharType="separate"/>
      </w:r>
      <w:r>
        <w:rPr>
          <w:sz w:val="28"/>
          <w:szCs w:val="36"/>
        </w:rPr>
        <w:t>19</w:t>
      </w:r>
      <w:r>
        <w:rPr>
          <w:sz w:val="28"/>
          <w:szCs w:val="36"/>
        </w:rPr>
        <w:fldChar w:fldCharType="end"/>
      </w:r>
      <w:r>
        <w:rPr>
          <w:bCs/>
          <w:sz w:val="28"/>
          <w:szCs w:val="36"/>
        </w:rPr>
        <w:fldChar w:fldCharType="end"/>
      </w:r>
    </w:p>
    <w:p>
      <w:pPr>
        <w:pStyle w:val="17"/>
        <w:tabs>
          <w:tab w:val="right" w:leader="dot" w:pos="8300"/>
        </w:tabs>
        <w:rPr>
          <w:sz w:val="28"/>
          <w:szCs w:val="36"/>
        </w:rPr>
      </w:pPr>
      <w:r>
        <w:rPr>
          <w:bCs/>
          <w:sz w:val="28"/>
          <w:szCs w:val="36"/>
        </w:rPr>
        <w:fldChar w:fldCharType="begin"/>
      </w:r>
      <w:r>
        <w:rPr>
          <w:bCs/>
          <w:sz w:val="28"/>
          <w:szCs w:val="36"/>
        </w:rPr>
        <w:instrText xml:space="preserve"> HYPERLINK \l _Toc19512 </w:instrText>
      </w:r>
      <w:r>
        <w:rPr>
          <w:bCs/>
          <w:sz w:val="28"/>
          <w:szCs w:val="36"/>
        </w:rPr>
        <w:fldChar w:fldCharType="separate"/>
      </w:r>
      <w:r>
        <w:rPr>
          <w:rFonts w:hint="eastAsia" w:ascii="仿宋_GB2312" w:hAnsi="仿宋_GB2312" w:eastAsia="仿宋_GB2312" w:cs="仿宋_GB2312"/>
          <w:sz w:val="28"/>
          <w:szCs w:val="36"/>
          <w:highlight w:val="none"/>
        </w:rPr>
        <w:t>第三章 服务需求</w:t>
      </w:r>
      <w:r>
        <w:rPr>
          <w:sz w:val="28"/>
          <w:szCs w:val="36"/>
        </w:rPr>
        <w:tab/>
      </w:r>
      <w:r>
        <w:rPr>
          <w:sz w:val="28"/>
          <w:szCs w:val="36"/>
        </w:rPr>
        <w:fldChar w:fldCharType="begin"/>
      </w:r>
      <w:r>
        <w:rPr>
          <w:sz w:val="28"/>
          <w:szCs w:val="36"/>
        </w:rPr>
        <w:instrText xml:space="preserve"> PAGEREF _Toc19512 \h </w:instrText>
      </w:r>
      <w:r>
        <w:rPr>
          <w:sz w:val="28"/>
          <w:szCs w:val="36"/>
        </w:rPr>
        <w:fldChar w:fldCharType="separate"/>
      </w:r>
      <w:r>
        <w:rPr>
          <w:sz w:val="28"/>
          <w:szCs w:val="36"/>
        </w:rPr>
        <w:t>39</w:t>
      </w:r>
      <w:r>
        <w:rPr>
          <w:sz w:val="28"/>
          <w:szCs w:val="36"/>
        </w:rPr>
        <w:fldChar w:fldCharType="end"/>
      </w:r>
      <w:r>
        <w:rPr>
          <w:bCs/>
          <w:sz w:val="28"/>
          <w:szCs w:val="36"/>
        </w:rPr>
        <w:fldChar w:fldCharType="end"/>
      </w:r>
    </w:p>
    <w:p>
      <w:pPr>
        <w:pStyle w:val="17"/>
        <w:tabs>
          <w:tab w:val="right" w:leader="dot" w:pos="8300"/>
        </w:tabs>
        <w:rPr>
          <w:sz w:val="28"/>
          <w:szCs w:val="36"/>
        </w:rPr>
      </w:pPr>
      <w:r>
        <w:rPr>
          <w:bCs/>
          <w:sz w:val="28"/>
          <w:szCs w:val="36"/>
        </w:rPr>
        <w:fldChar w:fldCharType="begin"/>
      </w:r>
      <w:r>
        <w:rPr>
          <w:bCs/>
          <w:sz w:val="28"/>
          <w:szCs w:val="36"/>
        </w:rPr>
        <w:instrText xml:space="preserve"> HYPERLINK \l _Toc30531 </w:instrText>
      </w:r>
      <w:r>
        <w:rPr>
          <w:bCs/>
          <w:sz w:val="28"/>
          <w:szCs w:val="36"/>
        </w:rPr>
        <w:fldChar w:fldCharType="separate"/>
      </w:r>
      <w:r>
        <w:rPr>
          <w:rFonts w:hint="eastAsia" w:ascii="仿宋_GB2312" w:hAnsi="仿宋_GB2312" w:eastAsia="仿宋_GB2312" w:cs="仿宋_GB2312"/>
          <w:sz w:val="28"/>
          <w:szCs w:val="36"/>
        </w:rPr>
        <w:t>第四章 评标方法</w:t>
      </w:r>
      <w:r>
        <w:rPr>
          <w:sz w:val="28"/>
          <w:szCs w:val="36"/>
        </w:rPr>
        <w:tab/>
      </w:r>
      <w:r>
        <w:rPr>
          <w:sz w:val="28"/>
          <w:szCs w:val="36"/>
        </w:rPr>
        <w:fldChar w:fldCharType="begin"/>
      </w:r>
      <w:r>
        <w:rPr>
          <w:sz w:val="28"/>
          <w:szCs w:val="36"/>
        </w:rPr>
        <w:instrText xml:space="preserve"> PAGEREF _Toc30531 \h </w:instrText>
      </w:r>
      <w:r>
        <w:rPr>
          <w:sz w:val="28"/>
          <w:szCs w:val="36"/>
        </w:rPr>
        <w:fldChar w:fldCharType="separate"/>
      </w:r>
      <w:r>
        <w:rPr>
          <w:sz w:val="28"/>
          <w:szCs w:val="36"/>
        </w:rPr>
        <w:t>40</w:t>
      </w:r>
      <w:r>
        <w:rPr>
          <w:sz w:val="28"/>
          <w:szCs w:val="36"/>
        </w:rPr>
        <w:fldChar w:fldCharType="end"/>
      </w:r>
      <w:r>
        <w:rPr>
          <w:bCs/>
          <w:sz w:val="28"/>
          <w:szCs w:val="36"/>
        </w:rPr>
        <w:fldChar w:fldCharType="end"/>
      </w:r>
    </w:p>
    <w:p>
      <w:pPr>
        <w:pStyle w:val="17"/>
        <w:tabs>
          <w:tab w:val="right" w:leader="dot" w:pos="8300"/>
        </w:tabs>
        <w:rPr>
          <w:sz w:val="28"/>
          <w:szCs w:val="36"/>
        </w:rPr>
      </w:pPr>
      <w:r>
        <w:rPr>
          <w:bCs/>
          <w:sz w:val="28"/>
          <w:szCs w:val="36"/>
        </w:rPr>
        <w:fldChar w:fldCharType="begin"/>
      </w:r>
      <w:r>
        <w:rPr>
          <w:bCs/>
          <w:sz w:val="28"/>
          <w:szCs w:val="36"/>
        </w:rPr>
        <w:instrText xml:space="preserve"> HYPERLINK \l _Toc4368 </w:instrText>
      </w:r>
      <w:r>
        <w:rPr>
          <w:bCs/>
          <w:sz w:val="28"/>
          <w:szCs w:val="36"/>
        </w:rPr>
        <w:fldChar w:fldCharType="separate"/>
      </w:r>
      <w:r>
        <w:rPr>
          <w:rFonts w:hint="eastAsia" w:ascii="仿宋_GB2312" w:hAnsi="仿宋_GB2312" w:eastAsia="仿宋_GB2312" w:cs="仿宋_GB2312"/>
          <w:sz w:val="28"/>
          <w:szCs w:val="36"/>
          <w:lang w:val="en-US" w:eastAsia="zh-CN"/>
        </w:rPr>
        <w:t xml:space="preserve">第五章 </w:t>
      </w:r>
      <w:r>
        <w:rPr>
          <w:rFonts w:hint="eastAsia" w:ascii="仿宋_GB2312" w:hAnsi="仿宋_GB2312" w:eastAsia="仿宋_GB2312" w:cs="仿宋_GB2312"/>
          <w:sz w:val="28"/>
          <w:szCs w:val="36"/>
        </w:rPr>
        <w:t>政府采购合同条款及格式</w:t>
      </w:r>
      <w:r>
        <w:rPr>
          <w:sz w:val="28"/>
          <w:szCs w:val="36"/>
        </w:rPr>
        <w:tab/>
      </w:r>
      <w:r>
        <w:rPr>
          <w:sz w:val="28"/>
          <w:szCs w:val="36"/>
        </w:rPr>
        <w:fldChar w:fldCharType="begin"/>
      </w:r>
      <w:r>
        <w:rPr>
          <w:sz w:val="28"/>
          <w:szCs w:val="36"/>
        </w:rPr>
        <w:instrText xml:space="preserve"> PAGEREF _Toc4368 \h </w:instrText>
      </w:r>
      <w:r>
        <w:rPr>
          <w:sz w:val="28"/>
          <w:szCs w:val="36"/>
        </w:rPr>
        <w:fldChar w:fldCharType="separate"/>
      </w:r>
      <w:r>
        <w:rPr>
          <w:sz w:val="28"/>
          <w:szCs w:val="36"/>
        </w:rPr>
        <w:t>47</w:t>
      </w:r>
      <w:r>
        <w:rPr>
          <w:sz w:val="28"/>
          <w:szCs w:val="36"/>
        </w:rPr>
        <w:fldChar w:fldCharType="end"/>
      </w:r>
      <w:r>
        <w:rPr>
          <w:bCs/>
          <w:sz w:val="28"/>
          <w:szCs w:val="36"/>
        </w:rPr>
        <w:fldChar w:fldCharType="end"/>
      </w:r>
    </w:p>
    <w:p>
      <w:pPr>
        <w:spacing w:line="480" w:lineRule="auto"/>
        <w:rPr>
          <w:sz w:val="18"/>
          <w:szCs w:val="21"/>
        </w:rPr>
      </w:pPr>
      <w:r>
        <w:rPr>
          <w:bCs/>
          <w:sz w:val="28"/>
          <w:szCs w:val="36"/>
        </w:rPr>
        <w:fldChar w:fldCharType="end"/>
      </w:r>
    </w:p>
    <w:p>
      <w:pPr>
        <w:pStyle w:val="2"/>
        <w:rPr>
          <w:rFonts w:ascii="仿宋_GB2312" w:hAnsi="仿宋_GB2312" w:eastAsia="仿宋_GB2312" w:cs="仿宋_GB2312"/>
          <w:sz w:val="36"/>
          <w:szCs w:val="21"/>
        </w:rPr>
        <w:sectPr>
          <w:footerReference r:id="rId3" w:type="default"/>
          <w:pgSz w:w="11906" w:h="16838"/>
          <w:pgMar w:top="1440" w:right="1803" w:bottom="1440" w:left="1803" w:header="851" w:footer="992" w:gutter="0"/>
          <w:pgNumType w:start="1"/>
          <w:cols w:space="720" w:num="1"/>
          <w:docGrid w:type="linesAndChars" w:linePitch="312" w:charSpace="0"/>
        </w:sectPr>
      </w:pPr>
      <w:bookmarkStart w:id="0" w:name="_Toc2983"/>
      <w:bookmarkStart w:id="1" w:name="_Toc9521"/>
      <w:bookmarkStart w:id="2" w:name="_Toc1124_WPSOffice_Level1"/>
    </w:p>
    <w:bookmarkEnd w:id="0"/>
    <w:bookmarkEnd w:id="1"/>
    <w:bookmarkEnd w:id="2"/>
    <w:p>
      <w:pPr>
        <w:pStyle w:val="2"/>
        <w:rPr>
          <w:rFonts w:ascii="仿宋_GB2312" w:hAnsi="仿宋_GB2312" w:eastAsia="仿宋_GB2312" w:cs="仿宋_GB2312"/>
          <w:highlight w:val="none"/>
        </w:rPr>
      </w:pPr>
      <w:bookmarkStart w:id="3" w:name="_Toc14560"/>
      <w:r>
        <w:rPr>
          <w:rFonts w:hint="eastAsia" w:ascii="仿宋_GB2312" w:hAnsi="仿宋_GB2312" w:eastAsia="仿宋_GB2312" w:cs="仿宋_GB2312"/>
          <w:bCs/>
        </w:rPr>
        <w:t>国家税务总局阜新市海州区税务局物业管理服务采购项目的</w:t>
      </w:r>
      <w:r>
        <w:rPr>
          <w:rFonts w:hint="eastAsia" w:ascii="仿宋_GB2312" w:hAnsi="仿宋_GB2312" w:eastAsia="仿宋_GB2312" w:cs="仿宋_GB2312"/>
        </w:rPr>
        <w:t>招标公告</w:t>
      </w:r>
      <w:bookmarkEnd w:id="3"/>
    </w:p>
    <w:p>
      <w:pPr>
        <w:pBdr>
          <w:top w:val="single" w:color="auto" w:sz="4" w:space="1"/>
          <w:left w:val="single" w:color="auto" w:sz="4" w:space="4"/>
          <w:bottom w:val="single" w:color="auto" w:sz="4" w:space="1"/>
          <w:right w:val="single" w:color="auto" w:sz="4" w:space="4"/>
        </w:pBdr>
        <w:adjustRightInd w:val="0"/>
        <w:snapToGrid w:val="0"/>
        <w:spacing w:line="360" w:lineRule="auto"/>
        <w:ind w:firstLine="420" w:firstLineChars="2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项目概况</w:t>
      </w:r>
    </w:p>
    <w:p>
      <w:pPr>
        <w:pBdr>
          <w:top w:val="single" w:color="auto" w:sz="4" w:space="1"/>
          <w:left w:val="single" w:color="auto" w:sz="4" w:space="4"/>
          <w:bottom w:val="single" w:color="auto" w:sz="4" w:space="1"/>
          <w:right w:val="single" w:color="auto" w:sz="4" w:space="4"/>
        </w:pBdr>
        <w:adjustRightInd w:val="0"/>
        <w:snapToGrid w:val="0"/>
        <w:spacing w:line="360" w:lineRule="auto"/>
        <w:ind w:firstLine="420" w:firstLineChars="2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u w:val="single"/>
        </w:rPr>
        <w:t>国家税务总局阜新市海州区税务局物业管理服务采购项目</w:t>
      </w:r>
      <w:r>
        <w:rPr>
          <w:rFonts w:hint="eastAsia" w:ascii="仿宋_GB2312" w:hAnsi="仿宋_GB2312" w:eastAsia="仿宋_GB2312" w:cs="仿宋_GB2312"/>
          <w:szCs w:val="21"/>
          <w:highlight w:val="none"/>
        </w:rPr>
        <w:t>的潜在</w:t>
      </w:r>
      <w:r>
        <w:rPr>
          <w:rFonts w:hint="eastAsia" w:ascii="仿宋_GB2312" w:hAnsi="仿宋_GB2312" w:eastAsia="仿宋_GB2312" w:cs="仿宋_GB2312"/>
          <w:szCs w:val="21"/>
          <w:highlight w:val="none"/>
          <w:lang w:val="en-US" w:eastAsia="zh-CN"/>
        </w:rPr>
        <w:t>投标人</w:t>
      </w:r>
      <w:r>
        <w:rPr>
          <w:rFonts w:hint="eastAsia" w:ascii="仿宋_GB2312" w:hAnsi="仿宋_GB2312" w:eastAsia="仿宋_GB2312" w:cs="仿宋_GB2312"/>
          <w:szCs w:val="21"/>
          <w:highlight w:val="none"/>
        </w:rPr>
        <w:t>应在</w:t>
      </w:r>
      <w:r>
        <w:rPr>
          <w:rFonts w:hint="eastAsia" w:ascii="仿宋_GB2312" w:hAnsi="仿宋_GB2312" w:eastAsia="仿宋_GB2312" w:cs="仿宋_GB2312"/>
          <w:szCs w:val="21"/>
          <w:highlight w:val="none"/>
          <w:u w:val="single"/>
        </w:rPr>
        <w:t>辽宁信城工程咨询有限公司（阜新市高速路口南500米道东）</w:t>
      </w:r>
      <w:r>
        <w:rPr>
          <w:rFonts w:hint="eastAsia" w:ascii="仿宋_GB2312" w:hAnsi="仿宋_GB2312" w:eastAsia="仿宋_GB2312" w:cs="仿宋_GB2312"/>
          <w:szCs w:val="21"/>
          <w:highlight w:val="none"/>
        </w:rPr>
        <w:t>获取招标文件，并于</w:t>
      </w:r>
      <w:r>
        <w:rPr>
          <w:rFonts w:hint="eastAsia" w:ascii="仿宋_GB2312" w:hAnsi="仿宋_GB2312" w:eastAsia="仿宋_GB2312" w:cs="仿宋_GB2312"/>
          <w:bCs/>
          <w:color w:val="0070C0"/>
          <w:szCs w:val="21"/>
          <w:highlight w:val="none"/>
          <w:u w:val="single"/>
        </w:rPr>
        <w:t>202</w:t>
      </w:r>
      <w:r>
        <w:rPr>
          <w:rFonts w:hint="eastAsia" w:ascii="仿宋_GB2312" w:hAnsi="仿宋_GB2312" w:eastAsia="仿宋_GB2312" w:cs="仿宋_GB2312"/>
          <w:bCs/>
          <w:color w:val="0070C0"/>
          <w:szCs w:val="21"/>
          <w:highlight w:val="none"/>
          <w:u w:val="single"/>
          <w:lang w:val="en-US" w:eastAsia="zh-CN"/>
        </w:rPr>
        <w:t>4</w:t>
      </w:r>
      <w:r>
        <w:rPr>
          <w:rFonts w:hint="eastAsia" w:ascii="仿宋_GB2312" w:hAnsi="仿宋_GB2312" w:eastAsia="仿宋_GB2312" w:cs="仿宋_GB2312"/>
          <w:bCs/>
          <w:color w:val="0070C0"/>
          <w:szCs w:val="21"/>
          <w:highlight w:val="none"/>
          <w:u w:val="single"/>
        </w:rPr>
        <w:t>年</w:t>
      </w:r>
      <w:r>
        <w:rPr>
          <w:rFonts w:hint="eastAsia" w:ascii="仿宋_GB2312" w:hAnsi="仿宋_GB2312" w:eastAsia="仿宋_GB2312" w:cs="仿宋_GB2312"/>
          <w:bCs/>
          <w:color w:val="0070C0"/>
          <w:szCs w:val="21"/>
          <w:highlight w:val="none"/>
          <w:u w:val="single"/>
          <w:lang w:val="en-US" w:eastAsia="zh-CN"/>
        </w:rPr>
        <w:t>07</w:t>
      </w:r>
      <w:r>
        <w:rPr>
          <w:rFonts w:hint="eastAsia" w:ascii="仿宋_GB2312" w:hAnsi="仿宋_GB2312" w:eastAsia="仿宋_GB2312" w:cs="仿宋_GB2312"/>
          <w:bCs/>
          <w:color w:val="0070C0"/>
          <w:szCs w:val="21"/>
          <w:highlight w:val="none"/>
          <w:u w:val="single"/>
        </w:rPr>
        <w:t>月</w:t>
      </w:r>
      <w:r>
        <w:rPr>
          <w:rFonts w:hint="eastAsia" w:ascii="仿宋_GB2312" w:hAnsi="仿宋_GB2312" w:eastAsia="仿宋_GB2312" w:cs="仿宋_GB2312"/>
          <w:bCs/>
          <w:color w:val="0070C0"/>
          <w:szCs w:val="21"/>
          <w:highlight w:val="none"/>
          <w:u w:val="single"/>
          <w:lang w:val="en-US" w:eastAsia="zh-CN"/>
        </w:rPr>
        <w:t xml:space="preserve"> 02</w:t>
      </w:r>
      <w:r>
        <w:rPr>
          <w:rFonts w:hint="eastAsia" w:ascii="仿宋_GB2312" w:hAnsi="仿宋_GB2312" w:eastAsia="仿宋_GB2312" w:cs="仿宋_GB2312"/>
          <w:bCs/>
          <w:color w:val="0070C0"/>
          <w:szCs w:val="21"/>
          <w:highlight w:val="none"/>
          <w:u w:val="single"/>
        </w:rPr>
        <w:t>日09点</w:t>
      </w:r>
      <w:r>
        <w:rPr>
          <w:rFonts w:hint="eastAsia" w:ascii="仿宋_GB2312" w:hAnsi="仿宋_GB2312" w:eastAsia="仿宋_GB2312" w:cs="仿宋_GB2312"/>
          <w:bCs/>
          <w:color w:val="0070C0"/>
          <w:szCs w:val="21"/>
          <w:highlight w:val="none"/>
          <w:u w:val="single"/>
          <w:lang w:val="en-US" w:eastAsia="zh-CN"/>
        </w:rPr>
        <w:t>3</w:t>
      </w:r>
      <w:r>
        <w:rPr>
          <w:rFonts w:hint="eastAsia" w:ascii="仿宋_GB2312" w:hAnsi="仿宋_GB2312" w:eastAsia="仿宋_GB2312" w:cs="仿宋_GB2312"/>
          <w:bCs/>
          <w:color w:val="0070C0"/>
          <w:szCs w:val="21"/>
          <w:highlight w:val="none"/>
          <w:u w:val="single"/>
        </w:rPr>
        <w:t>0分</w:t>
      </w:r>
      <w:r>
        <w:rPr>
          <w:rFonts w:hint="eastAsia" w:ascii="仿宋_GB2312" w:hAnsi="仿宋_GB2312" w:eastAsia="仿宋_GB2312" w:cs="仿宋_GB2312"/>
          <w:bCs/>
          <w:szCs w:val="21"/>
          <w:highlight w:val="none"/>
          <w:u w:val="single"/>
        </w:rPr>
        <w:t>（</w:t>
      </w:r>
      <w:r>
        <w:rPr>
          <w:rFonts w:hint="eastAsia" w:ascii="仿宋_GB2312" w:hAnsi="仿宋_GB2312" w:eastAsia="仿宋_GB2312" w:cs="仿宋_GB2312"/>
          <w:bCs/>
          <w:szCs w:val="21"/>
          <w:highlight w:val="none"/>
        </w:rPr>
        <w:t>北京时间）前递交投标文件</w:t>
      </w:r>
      <w:r>
        <w:rPr>
          <w:rFonts w:hint="eastAsia" w:ascii="仿宋_GB2312" w:hAnsi="仿宋_GB2312" w:eastAsia="仿宋_GB2312" w:cs="仿宋_GB2312"/>
          <w:szCs w:val="21"/>
          <w:highlight w:val="none"/>
        </w:rPr>
        <w:t>。</w:t>
      </w:r>
    </w:p>
    <w:p>
      <w:pPr>
        <w:widowControl/>
        <w:adjustRightInd w:val="0"/>
        <w:snapToGrid w:val="0"/>
        <w:spacing w:line="360" w:lineRule="auto"/>
        <w:ind w:firstLine="420" w:firstLineChars="200"/>
        <w:jc w:val="left"/>
        <w:rPr>
          <w:rFonts w:ascii="仿宋_GB2312" w:hAnsi="仿宋_GB2312" w:eastAsia="仿宋_GB2312" w:cs="仿宋_GB2312"/>
          <w:b/>
          <w:bCs/>
          <w:kern w:val="0"/>
          <w:szCs w:val="21"/>
          <w:highlight w:val="none"/>
        </w:rPr>
      </w:pPr>
      <w:r>
        <w:rPr>
          <w:rFonts w:hint="eastAsia" w:ascii="仿宋_GB2312" w:hAnsi="仿宋_GB2312" w:eastAsia="仿宋_GB2312" w:cs="仿宋_GB2312"/>
          <w:kern w:val="0"/>
          <w:szCs w:val="21"/>
          <w:highlight w:val="none"/>
        </w:rPr>
        <w:t xml:space="preserve"> </w:t>
      </w:r>
    </w:p>
    <w:p>
      <w:pPr>
        <w:adjustRightInd w:val="0"/>
        <w:snapToGrid w:val="0"/>
        <w:spacing w:line="360" w:lineRule="auto"/>
        <w:rPr>
          <w:rFonts w:ascii="仿宋_GB2312" w:hAnsi="仿宋_GB2312" w:eastAsia="仿宋_GB2312" w:cs="仿宋_GB2312"/>
          <w:b/>
          <w:bCs/>
          <w:szCs w:val="21"/>
          <w:highlight w:val="none"/>
        </w:rPr>
      </w:pPr>
      <w:bookmarkStart w:id="4" w:name="_Toc28359002"/>
      <w:bookmarkStart w:id="5" w:name="_Toc35393790"/>
      <w:bookmarkStart w:id="6" w:name="_Toc35393621"/>
      <w:bookmarkStart w:id="7" w:name="_Toc28359079"/>
      <w:bookmarkStart w:id="8" w:name="_Hlk24379207"/>
      <w:r>
        <w:rPr>
          <w:rFonts w:hint="eastAsia" w:ascii="仿宋_GB2312" w:hAnsi="仿宋_GB2312" w:eastAsia="仿宋_GB2312" w:cs="仿宋_GB2312"/>
          <w:b/>
          <w:bCs/>
          <w:szCs w:val="21"/>
          <w:highlight w:val="none"/>
        </w:rPr>
        <w:t>一、项目基本情况</w:t>
      </w:r>
      <w:bookmarkEnd w:id="4"/>
      <w:bookmarkEnd w:id="5"/>
      <w:bookmarkEnd w:id="6"/>
      <w:bookmarkEnd w:id="7"/>
    </w:p>
    <w:p>
      <w:pPr>
        <w:adjustRightInd w:val="0"/>
        <w:snapToGrid w:val="0"/>
        <w:spacing w:line="360" w:lineRule="auto"/>
        <w:ind w:firstLine="420" w:firstLineChars="200"/>
        <w:rPr>
          <w:rFonts w:hint="default" w:ascii="仿宋_GB2312" w:hAnsi="仿宋_GB2312" w:eastAsia="仿宋_GB2312" w:cs="仿宋_GB2312"/>
          <w:szCs w:val="21"/>
          <w:highlight w:val="none"/>
          <w:lang w:val="en-US" w:eastAsia="zh-CN"/>
        </w:rPr>
      </w:pPr>
      <w:r>
        <w:rPr>
          <w:rFonts w:hint="eastAsia" w:ascii="仿宋_GB2312" w:hAnsi="仿宋_GB2312" w:eastAsia="仿宋_GB2312" w:cs="仿宋_GB2312"/>
          <w:szCs w:val="21"/>
          <w:highlight w:val="none"/>
        </w:rPr>
        <w:t>项目编号</w:t>
      </w:r>
      <w:r>
        <w:rPr>
          <w:rFonts w:hint="eastAsia" w:ascii="仿宋_GB2312" w:hAnsi="仿宋_GB2312" w:eastAsia="仿宋_GB2312" w:cs="仿宋_GB2312"/>
          <w:szCs w:val="21"/>
          <w:highlight w:val="none"/>
          <w:lang w:val="en-US" w:eastAsia="zh-CN"/>
        </w:rPr>
        <w:t>: LNXC-2024-WJ/P-015</w:t>
      </w:r>
    </w:p>
    <w:p>
      <w:pPr>
        <w:adjustRightInd w:val="0"/>
        <w:snapToGrid w:val="0"/>
        <w:spacing w:line="360" w:lineRule="auto"/>
        <w:ind w:firstLine="420" w:firstLineChars="200"/>
        <w:rPr>
          <w:rFonts w:hint="eastAsia" w:ascii="仿宋_GB2312" w:hAnsi="仿宋_GB2312" w:eastAsia="仿宋_GB2312" w:cs="仿宋_GB2312"/>
          <w:szCs w:val="21"/>
          <w:highlight w:val="none"/>
          <w:lang w:eastAsia="zh-CN"/>
        </w:rPr>
      </w:pPr>
      <w:r>
        <w:rPr>
          <w:rFonts w:hint="eastAsia" w:ascii="仿宋_GB2312" w:hAnsi="仿宋_GB2312" w:eastAsia="仿宋_GB2312" w:cs="仿宋_GB2312"/>
          <w:szCs w:val="21"/>
          <w:highlight w:val="none"/>
        </w:rPr>
        <w:t>项目名称：</w:t>
      </w:r>
      <w:r>
        <w:rPr>
          <w:rFonts w:hint="eastAsia" w:ascii="仿宋_GB2312" w:hAnsi="仿宋_GB2312" w:eastAsia="仿宋_GB2312" w:cs="仿宋_GB2312"/>
          <w:szCs w:val="21"/>
          <w:highlight w:val="none"/>
          <w:lang w:eastAsia="zh-CN"/>
        </w:rPr>
        <w:t>国家税务总局阜新市海州区税务局物业管理服务采购项目</w:t>
      </w:r>
    </w:p>
    <w:p>
      <w:pPr>
        <w:adjustRightInd w:val="0"/>
        <w:snapToGrid w:val="0"/>
        <w:spacing w:line="360" w:lineRule="auto"/>
        <w:ind w:firstLine="420" w:firstLineChars="200"/>
        <w:rPr>
          <w:rFonts w:hint="default" w:eastAsia="仿宋_GB2312"/>
          <w:highlight w:val="none"/>
          <w:lang w:val="en-US" w:eastAsia="zh-CN"/>
        </w:rPr>
      </w:pPr>
      <w:r>
        <w:rPr>
          <w:rFonts w:hint="eastAsia" w:ascii="仿宋_GB2312" w:hAnsi="仿宋_GB2312" w:eastAsia="仿宋_GB2312" w:cs="仿宋_GB2312"/>
          <w:szCs w:val="21"/>
          <w:highlight w:val="none"/>
        </w:rPr>
        <w:t>采购方式：</w:t>
      </w:r>
      <w:r>
        <w:rPr>
          <w:rFonts w:hint="eastAsia" w:ascii="仿宋_GB2312" w:hAnsi="仿宋_GB2312" w:eastAsia="仿宋_GB2312" w:cs="仿宋_GB2312"/>
          <w:szCs w:val="21"/>
          <w:highlight w:val="none"/>
          <w:lang w:val="en-US" w:eastAsia="zh-CN"/>
        </w:rPr>
        <w:t>公开招标</w:t>
      </w:r>
    </w:p>
    <w:bookmarkEnd w:id="8"/>
    <w:p>
      <w:pPr>
        <w:adjustRightInd w:val="0"/>
        <w:snapToGrid w:val="0"/>
        <w:spacing w:line="360" w:lineRule="auto"/>
        <w:ind w:firstLine="420" w:firstLineChars="200"/>
        <w:rPr>
          <w:rFonts w:ascii="仿宋_GB2312" w:hAnsi="仿宋_GB2312" w:eastAsia="仿宋_GB2312" w:cs="仿宋_GB2312"/>
          <w:szCs w:val="21"/>
          <w:highlight w:val="none"/>
          <w:u w:val="none"/>
        </w:rPr>
      </w:pPr>
      <w:r>
        <w:rPr>
          <w:rFonts w:hint="eastAsia" w:ascii="仿宋_GB2312" w:hAnsi="仿宋_GB2312" w:eastAsia="仿宋_GB2312" w:cs="仿宋_GB2312"/>
          <w:szCs w:val="21"/>
          <w:highlight w:val="none"/>
          <w:u w:val="none"/>
        </w:rPr>
        <w:t>预算金额：</w:t>
      </w:r>
      <w:r>
        <w:rPr>
          <w:rFonts w:hint="eastAsia" w:ascii="仿宋_GB2312" w:hAnsi="仿宋_GB2312" w:eastAsia="仿宋_GB2312" w:cs="仿宋_GB2312"/>
          <w:szCs w:val="21"/>
          <w:highlight w:val="none"/>
          <w:u w:val="none"/>
          <w:lang w:val="en-US" w:eastAsia="zh-CN"/>
        </w:rPr>
        <w:t>140</w:t>
      </w:r>
      <w:r>
        <w:rPr>
          <w:rFonts w:hint="eastAsia" w:ascii="仿宋_GB2312" w:hAnsi="仿宋_GB2312" w:eastAsia="仿宋_GB2312" w:cs="仿宋_GB2312"/>
          <w:szCs w:val="21"/>
          <w:highlight w:val="none"/>
          <w:u w:val="none"/>
        </w:rPr>
        <w:t>万元</w:t>
      </w:r>
    </w:p>
    <w:p>
      <w:pPr>
        <w:adjustRightInd w:val="0"/>
        <w:snapToGrid w:val="0"/>
        <w:spacing w:line="360" w:lineRule="auto"/>
        <w:ind w:firstLine="420" w:firstLineChars="200"/>
        <w:rPr>
          <w:rFonts w:ascii="仿宋_GB2312" w:hAnsi="仿宋_GB2312" w:eastAsia="仿宋_GB2312" w:cs="仿宋_GB2312"/>
          <w:szCs w:val="21"/>
          <w:highlight w:val="none"/>
          <w:u w:val="none"/>
        </w:rPr>
      </w:pPr>
      <w:r>
        <w:rPr>
          <w:rFonts w:hint="eastAsia" w:ascii="仿宋_GB2312" w:hAnsi="仿宋_GB2312" w:eastAsia="仿宋_GB2312" w:cs="仿宋_GB2312"/>
          <w:szCs w:val="21"/>
          <w:highlight w:val="none"/>
          <w:u w:val="none"/>
        </w:rPr>
        <w:t>最高限价（如有）：</w:t>
      </w:r>
      <w:r>
        <w:rPr>
          <w:rFonts w:hint="eastAsia" w:ascii="仿宋_GB2312" w:hAnsi="仿宋_GB2312" w:eastAsia="仿宋_GB2312" w:cs="仿宋_GB2312"/>
          <w:szCs w:val="21"/>
          <w:highlight w:val="none"/>
          <w:u w:val="none"/>
          <w:lang w:val="en-US" w:eastAsia="zh-CN"/>
        </w:rPr>
        <w:t>140</w:t>
      </w:r>
      <w:r>
        <w:rPr>
          <w:rFonts w:hint="eastAsia" w:ascii="仿宋_GB2312" w:hAnsi="仿宋_GB2312" w:eastAsia="仿宋_GB2312" w:cs="仿宋_GB2312"/>
          <w:szCs w:val="21"/>
          <w:highlight w:val="none"/>
          <w:u w:val="none"/>
        </w:rPr>
        <w:t>万元</w:t>
      </w:r>
    </w:p>
    <w:p>
      <w:pPr>
        <w:adjustRightInd w:val="0"/>
        <w:snapToGrid w:val="0"/>
        <w:spacing w:line="360" w:lineRule="auto"/>
        <w:ind w:firstLine="420" w:firstLineChars="200"/>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采购需求：</w:t>
      </w:r>
    </w:p>
    <w:p>
      <w:pPr>
        <w:adjustRightInd w:val="0"/>
        <w:snapToGrid w:val="0"/>
        <w:spacing w:line="360" w:lineRule="auto"/>
        <w:ind w:firstLine="420" w:firstLineChars="200"/>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1、房屋外观：完好率达 100%。</w:t>
      </w:r>
    </w:p>
    <w:p>
      <w:pPr>
        <w:numPr>
          <w:ilvl w:val="0"/>
          <w:numId w:val="0"/>
        </w:numPr>
        <w:adjustRightInd w:val="0"/>
        <w:snapToGrid w:val="0"/>
        <w:spacing w:line="360" w:lineRule="auto"/>
        <w:ind w:firstLine="420" w:firstLineChars="200"/>
        <w:rPr>
          <w:rFonts w:hint="eastAsia" w:ascii="仿宋_GB2312" w:hAnsi="仿宋_GB2312" w:eastAsia="仿宋_GB2312" w:cs="仿宋_GB2312"/>
          <w:szCs w:val="21"/>
          <w:highlight w:val="none"/>
        </w:rPr>
      </w:pPr>
      <w:r>
        <w:rPr>
          <w:rFonts w:hint="eastAsia" w:ascii="仿宋_GB2312" w:hAnsi="仿宋_GB2312" w:eastAsia="仿宋_GB2312" w:cs="仿宋_GB2312"/>
          <w:kern w:val="2"/>
          <w:sz w:val="21"/>
          <w:szCs w:val="21"/>
          <w:lang w:val="en-US" w:eastAsia="zh-CN" w:bidi="ar-SA"/>
        </w:rPr>
        <w:t>2、</w:t>
      </w:r>
      <w:r>
        <w:rPr>
          <w:rFonts w:hint="eastAsia" w:ascii="仿宋_GB2312" w:hAnsi="仿宋_GB2312" w:eastAsia="仿宋_GB2312" w:cs="仿宋_GB2312"/>
          <w:szCs w:val="21"/>
          <w:highlight w:val="none"/>
        </w:rPr>
        <w:t>设备管理：（1）对需方所配备的资产要妥善保管，登记入账；（2)未经同意，不得将物业用品和资产外借；(3)管辖区域内机械设备无安全责任事故。</w:t>
      </w:r>
    </w:p>
    <w:p>
      <w:pPr>
        <w:numPr>
          <w:ilvl w:val="0"/>
          <w:numId w:val="0"/>
        </w:numPr>
        <w:adjustRightInd w:val="0"/>
        <w:snapToGrid w:val="0"/>
        <w:spacing w:line="360" w:lineRule="auto"/>
        <w:ind w:firstLine="420" w:firstLineChars="200"/>
        <w:rPr>
          <w:rFonts w:hint="eastAsia" w:ascii="仿宋_GB2312" w:hAnsi="仿宋_GB2312" w:eastAsia="仿宋_GB2312" w:cs="仿宋_GB2312"/>
          <w:szCs w:val="21"/>
          <w:highlight w:val="none"/>
          <w:u w:val="single"/>
          <w:lang w:eastAsia="zh-CN"/>
        </w:rPr>
      </w:pPr>
      <w:r>
        <w:rPr>
          <w:rFonts w:hint="eastAsia" w:ascii="仿宋_GB2312" w:hAnsi="仿宋_GB2312" w:eastAsia="仿宋_GB2312" w:cs="仿宋_GB2312"/>
          <w:kern w:val="2"/>
          <w:sz w:val="21"/>
          <w:szCs w:val="21"/>
          <w:lang w:val="en-US" w:eastAsia="zh-CN" w:bidi="ar-SA"/>
        </w:rPr>
        <w:t>3、</w:t>
      </w:r>
      <w:r>
        <w:rPr>
          <w:rFonts w:hint="eastAsia" w:ascii="仿宋_GB2312" w:hAnsi="仿宋_GB2312" w:eastAsia="仿宋_GB2312" w:cs="仿宋_GB2312"/>
          <w:szCs w:val="21"/>
          <w:highlight w:val="none"/>
        </w:rPr>
        <w:t>安全及服务接待：（1）做好物业管理范围内安全保卫工作，加强巡查，防止盗窃行为及火灾、“泡水”等突发事故的发生，防火、防盗无事故率达 100%。；（2）维护确保办公楼的正常工作秩序，衣着整齐、举止文明、态度和蔼、敢于负责；（3）确保需方工作车辆安全及车辆停放的井然有序；（4）确保报刊、邮件发送及时、准确无丢失：（5）确保会议服务和接待工作的及时、周到无误。</w:t>
      </w:r>
    </w:p>
    <w:p>
      <w:pPr>
        <w:numPr>
          <w:ilvl w:val="0"/>
          <w:numId w:val="0"/>
        </w:numPr>
        <w:adjustRightInd w:val="0"/>
        <w:snapToGrid w:val="0"/>
        <w:spacing w:line="360" w:lineRule="auto"/>
        <w:ind w:firstLine="420" w:firstLineChars="200"/>
        <w:rPr>
          <w:rFonts w:hint="eastAsia" w:ascii="仿宋_GB2312" w:hAnsi="仿宋_GB2312" w:eastAsia="仿宋_GB2312" w:cs="仿宋_GB2312"/>
          <w:szCs w:val="21"/>
          <w:highlight w:val="none"/>
          <w:u w:val="single"/>
          <w:lang w:eastAsia="zh-CN"/>
        </w:rPr>
      </w:pPr>
      <w:r>
        <w:rPr>
          <w:rFonts w:hint="eastAsia" w:ascii="仿宋_GB2312" w:hAnsi="仿宋_GB2312" w:eastAsia="仿宋_GB2312" w:cs="仿宋_GB2312"/>
          <w:szCs w:val="21"/>
          <w:highlight w:val="none"/>
        </w:rPr>
        <w:t>4、食堂管理：（1）需方对食堂饭菜、服务满意率90%；(2）食堂的管理严格按照国家对餐饮有关规定执行。</w:t>
      </w:r>
    </w:p>
    <w:p>
      <w:pPr>
        <w:numPr>
          <w:ilvl w:val="0"/>
          <w:numId w:val="0"/>
        </w:numPr>
        <w:adjustRightInd w:val="0"/>
        <w:snapToGrid w:val="0"/>
        <w:spacing w:line="360" w:lineRule="auto"/>
        <w:ind w:firstLine="420" w:firstLineChars="200"/>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5、卫生保洁：（1）员工上岗培训合格率及坚守岗位率达100%；（2）需方对服务质量满意度达 95%以上；（3）保持办公楼整洁、清新、亮丽的办公环境。</w:t>
      </w:r>
    </w:p>
    <w:p>
      <w:pPr>
        <w:numPr>
          <w:ilvl w:val="0"/>
          <w:numId w:val="0"/>
        </w:numPr>
        <w:adjustRightInd w:val="0"/>
        <w:snapToGrid w:val="0"/>
        <w:spacing w:line="360" w:lineRule="auto"/>
        <w:ind w:firstLine="420" w:firstLineChars="200"/>
        <w:rPr>
          <w:rFonts w:hint="eastAsia" w:ascii="仿宋_GB2312" w:hAnsi="仿宋_GB2312" w:eastAsia="仿宋_GB2312" w:cs="仿宋_GB2312"/>
          <w:szCs w:val="21"/>
          <w:highlight w:val="none"/>
          <w:u w:val="single"/>
          <w:lang w:eastAsia="zh-CN"/>
        </w:rPr>
      </w:pPr>
      <w:r>
        <w:rPr>
          <w:rFonts w:hint="eastAsia" w:ascii="仿宋_GB2312" w:hAnsi="仿宋_GB2312" w:eastAsia="仿宋_GB2312" w:cs="仿宋_GB2312"/>
          <w:szCs w:val="21"/>
          <w:highlight w:val="none"/>
        </w:rPr>
        <w:t>6、庭院绿化、办公座椅、门窗维修:（1）确保庭院草坪、花卉等定期修剪、浇水，草坪内无杂物、院内清洁无杂物，每日至少清理两次；（2）冬季清除院落及甲方“三包”区域内积雪，做到雪停即除；（3）确保办公桌椅、门窗及时维修。（具体详见招标文件）</w:t>
      </w:r>
      <w:r>
        <w:rPr>
          <w:rFonts w:hint="eastAsia" w:ascii="仿宋_GB2312" w:hAnsi="仿宋_GB2312" w:eastAsia="仿宋_GB2312" w:cs="仿宋_GB2312"/>
          <w:szCs w:val="21"/>
          <w:highlight w:val="none"/>
          <w:lang w:eastAsia="zh-CN"/>
        </w:rPr>
        <w:t>。</w:t>
      </w:r>
    </w:p>
    <w:p>
      <w:pPr>
        <w:adjustRightInd w:val="0"/>
        <w:snapToGrid w:val="0"/>
        <w:spacing w:line="360" w:lineRule="auto"/>
        <w:ind w:firstLine="420" w:firstLineChars="200"/>
        <w:rPr>
          <w:rFonts w:hint="default" w:ascii="仿宋_GB2312" w:hAnsi="仿宋_GB2312" w:eastAsia="仿宋_GB2312" w:cs="仿宋_GB2312"/>
          <w:szCs w:val="21"/>
          <w:highlight w:val="none"/>
          <w:u w:val="single"/>
          <w:lang w:val="en-US" w:eastAsia="zh-CN"/>
        </w:rPr>
      </w:pPr>
      <w:r>
        <w:rPr>
          <w:rFonts w:hint="eastAsia" w:ascii="仿宋_GB2312" w:hAnsi="仿宋_GB2312" w:eastAsia="仿宋_GB2312" w:cs="仿宋_GB2312"/>
          <w:szCs w:val="21"/>
          <w:highlight w:val="none"/>
        </w:rPr>
        <w:t>合同履行期限：合同签订之日起一年，合同期满</w:t>
      </w:r>
      <w:r>
        <w:rPr>
          <w:rFonts w:hint="eastAsia" w:ascii="仿宋_GB2312" w:hAnsi="仿宋_GB2312" w:eastAsia="仿宋_GB2312" w:cs="仿宋_GB2312"/>
          <w:szCs w:val="21"/>
          <w:highlight w:val="none"/>
          <w:lang w:val="en-US" w:eastAsia="zh-CN"/>
        </w:rPr>
        <w:t>前30日</w:t>
      </w:r>
      <w:r>
        <w:rPr>
          <w:rFonts w:hint="eastAsia" w:ascii="仿宋_GB2312" w:hAnsi="仿宋_GB2312" w:eastAsia="仿宋_GB2312" w:cs="仿宋_GB2312"/>
          <w:szCs w:val="21"/>
          <w:highlight w:val="none"/>
        </w:rPr>
        <w:t>双方均没有提出终止合作的，再续签两年的合同（合同一年一签），采购人每年对物业服务等情况进行考察，中标方提供的服务达不到采购人要求（合格标准的解释权归甲方颁布的物业质量考核为准），采购人有权无条件解除合同。</w:t>
      </w:r>
      <w:r>
        <w:rPr>
          <w:rFonts w:hint="eastAsia" w:ascii="仿宋_GB2312" w:hAnsi="仿宋_GB2312" w:eastAsia="仿宋_GB2312" w:cs="仿宋_GB2312"/>
          <w:szCs w:val="21"/>
          <w:highlight w:val="none"/>
          <w:u w:val="none"/>
          <w:lang w:val="en-US" w:eastAsia="zh-CN"/>
        </w:rPr>
        <w:t xml:space="preserve">  </w:t>
      </w:r>
    </w:p>
    <w:p>
      <w:pPr>
        <w:adjustRightInd w:val="0"/>
        <w:snapToGrid w:val="0"/>
        <w:spacing w:line="360" w:lineRule="auto"/>
        <w:ind w:firstLine="420" w:firstLineChars="2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本项目（</w:t>
      </w:r>
      <w:r>
        <w:rPr>
          <w:rFonts w:hint="eastAsia" w:ascii="仿宋_GB2312" w:hAnsi="仿宋_GB2312" w:eastAsia="仿宋_GB2312" w:cs="仿宋_GB2312"/>
          <w:i/>
          <w:szCs w:val="21"/>
          <w:highlight w:val="none"/>
        </w:rPr>
        <w:t>否</w:t>
      </w:r>
      <w:r>
        <w:rPr>
          <w:rFonts w:hint="eastAsia" w:ascii="仿宋_GB2312" w:hAnsi="仿宋_GB2312" w:eastAsia="仿宋_GB2312" w:cs="仿宋_GB2312"/>
          <w:szCs w:val="21"/>
          <w:highlight w:val="none"/>
        </w:rPr>
        <w:t>）接受联合体投标。</w:t>
      </w:r>
    </w:p>
    <w:p>
      <w:pPr>
        <w:adjustRightInd w:val="0"/>
        <w:snapToGrid w:val="0"/>
        <w:spacing w:line="360" w:lineRule="auto"/>
        <w:rPr>
          <w:rFonts w:ascii="仿宋_GB2312" w:hAnsi="仿宋_GB2312" w:eastAsia="仿宋_GB2312" w:cs="仿宋_GB2312"/>
          <w:b/>
          <w:bCs/>
          <w:szCs w:val="21"/>
          <w:highlight w:val="none"/>
        </w:rPr>
      </w:pPr>
      <w:bookmarkStart w:id="9" w:name="_Toc28359080"/>
      <w:bookmarkStart w:id="10" w:name="_Toc28359003"/>
      <w:bookmarkStart w:id="11" w:name="_Toc35393622"/>
      <w:bookmarkStart w:id="12" w:name="_Toc35393791"/>
      <w:r>
        <w:rPr>
          <w:rFonts w:hint="eastAsia" w:ascii="仿宋_GB2312" w:hAnsi="仿宋_GB2312" w:eastAsia="仿宋_GB2312" w:cs="仿宋_GB2312"/>
          <w:b/>
          <w:bCs/>
          <w:szCs w:val="21"/>
          <w:highlight w:val="none"/>
        </w:rPr>
        <w:t>二、供应商的资格要求：</w:t>
      </w:r>
      <w:bookmarkEnd w:id="9"/>
      <w:bookmarkEnd w:id="10"/>
      <w:bookmarkEnd w:id="11"/>
      <w:bookmarkEnd w:id="12"/>
    </w:p>
    <w:p>
      <w:pPr>
        <w:adjustRightInd w:val="0"/>
        <w:snapToGrid w:val="0"/>
        <w:spacing w:line="360" w:lineRule="auto"/>
        <w:ind w:firstLine="420" w:firstLineChars="2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1.满足《中华人民共和国政府采购法》第二十二条规定；</w:t>
      </w:r>
    </w:p>
    <w:p>
      <w:pPr>
        <w:adjustRightInd w:val="0"/>
        <w:snapToGrid w:val="0"/>
        <w:spacing w:line="360" w:lineRule="auto"/>
        <w:ind w:firstLine="420" w:firstLineChars="200"/>
        <w:rPr>
          <w:rFonts w:ascii="仿宋_GB2312" w:hAnsi="仿宋_GB2312" w:eastAsia="仿宋_GB2312" w:cs="仿宋_GB2312"/>
          <w:szCs w:val="21"/>
          <w:highlight w:val="none"/>
        </w:rPr>
      </w:pPr>
      <w:bookmarkStart w:id="13" w:name="_Toc28359081"/>
      <w:bookmarkStart w:id="14" w:name="_Toc28359004"/>
      <w:r>
        <w:rPr>
          <w:rFonts w:hint="eastAsia" w:ascii="仿宋_GB2312" w:hAnsi="仿宋_GB2312" w:eastAsia="仿宋_GB2312" w:cs="仿宋_GB2312"/>
          <w:szCs w:val="21"/>
          <w:highlight w:val="none"/>
        </w:rPr>
        <w:t>2.落实政府采购政策需满足的资格要求：</w:t>
      </w:r>
      <w:r>
        <w:rPr>
          <w:rFonts w:hint="eastAsia" w:ascii="仿宋" w:hAnsi="仿宋" w:eastAsia="仿宋" w:cs="仿宋"/>
          <w:sz w:val="21"/>
          <w:szCs w:val="21"/>
          <w:highlight w:val="none"/>
        </w:rPr>
        <w:t>本项目专门面向中小企业采购，供应商应为中小微企业、监狱企业、残疾人福利性单位；</w:t>
      </w:r>
    </w:p>
    <w:p>
      <w:pPr>
        <w:adjustRightInd w:val="0"/>
        <w:snapToGrid w:val="0"/>
        <w:spacing w:line="360" w:lineRule="auto"/>
        <w:ind w:firstLine="420" w:firstLineChars="200"/>
        <w:rPr>
          <w:rFonts w:hint="eastAsia" w:ascii="仿宋_GB2312" w:hAnsi="仿宋_GB2312" w:eastAsia="仿宋_GB2312" w:cs="仿宋_GB2312"/>
          <w:i/>
          <w:iCs/>
          <w:szCs w:val="21"/>
          <w:highlight w:val="none"/>
          <w:u w:val="single"/>
          <w:lang w:eastAsia="zh-CN"/>
        </w:rPr>
      </w:pPr>
      <w:r>
        <w:rPr>
          <w:rFonts w:hint="eastAsia" w:ascii="仿宋_GB2312" w:hAnsi="仿宋_GB2312" w:eastAsia="仿宋_GB2312" w:cs="仿宋_GB2312"/>
          <w:szCs w:val="21"/>
          <w:highlight w:val="none"/>
        </w:rPr>
        <w:t>3.本项目的特定资格要求：</w:t>
      </w:r>
      <w:r>
        <w:rPr>
          <w:rFonts w:hint="eastAsia" w:ascii="仿宋_GB2312" w:hAnsi="仿宋_GB2312" w:eastAsia="仿宋_GB2312" w:cs="仿宋_GB2312"/>
          <w:szCs w:val="21"/>
          <w:highlight w:val="none"/>
          <w:lang w:eastAsia="zh-CN"/>
        </w:rPr>
        <w:t>无</w:t>
      </w:r>
    </w:p>
    <w:p>
      <w:pPr>
        <w:adjustRightInd w:val="0"/>
        <w:snapToGrid w:val="0"/>
        <w:spacing w:line="360" w:lineRule="auto"/>
        <w:rPr>
          <w:rFonts w:ascii="仿宋_GB2312" w:hAnsi="仿宋_GB2312" w:eastAsia="仿宋_GB2312" w:cs="仿宋_GB2312"/>
          <w:b/>
          <w:bCs/>
          <w:szCs w:val="21"/>
          <w:highlight w:val="none"/>
        </w:rPr>
      </w:pPr>
      <w:bookmarkStart w:id="15" w:name="_Toc35393792"/>
      <w:bookmarkStart w:id="16" w:name="_Toc35393623"/>
      <w:r>
        <w:rPr>
          <w:rFonts w:hint="eastAsia" w:ascii="仿宋_GB2312" w:hAnsi="仿宋_GB2312" w:eastAsia="仿宋_GB2312" w:cs="仿宋_GB2312"/>
          <w:b/>
          <w:bCs/>
          <w:szCs w:val="21"/>
          <w:highlight w:val="none"/>
          <w:lang w:eastAsia="zh-CN"/>
        </w:rPr>
        <w:t>三</w:t>
      </w:r>
      <w:r>
        <w:rPr>
          <w:rFonts w:hint="eastAsia" w:ascii="仿宋_GB2312" w:hAnsi="仿宋_GB2312" w:eastAsia="仿宋_GB2312" w:cs="仿宋_GB2312"/>
          <w:b/>
          <w:bCs/>
          <w:szCs w:val="21"/>
          <w:highlight w:val="none"/>
        </w:rPr>
        <w:t>、获取招标文件</w:t>
      </w:r>
      <w:bookmarkEnd w:id="13"/>
      <w:bookmarkEnd w:id="14"/>
      <w:bookmarkEnd w:id="15"/>
      <w:bookmarkEnd w:id="16"/>
    </w:p>
    <w:p>
      <w:pPr>
        <w:adjustRightInd w:val="0"/>
        <w:snapToGrid w:val="0"/>
        <w:spacing w:line="360" w:lineRule="auto"/>
        <w:ind w:firstLine="54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时间：</w:t>
      </w:r>
      <w:r>
        <w:rPr>
          <w:rFonts w:hint="eastAsia" w:ascii="仿宋_GB2312" w:hAnsi="仿宋_GB2312" w:eastAsia="仿宋_GB2312" w:cs="仿宋_GB2312"/>
          <w:bCs/>
          <w:color w:val="0070C0"/>
          <w:szCs w:val="21"/>
          <w:highlight w:val="none"/>
          <w:u w:val="single"/>
        </w:rPr>
        <w:t>202</w:t>
      </w:r>
      <w:r>
        <w:rPr>
          <w:rFonts w:hint="eastAsia" w:ascii="仿宋_GB2312" w:hAnsi="仿宋_GB2312" w:eastAsia="仿宋_GB2312" w:cs="仿宋_GB2312"/>
          <w:bCs/>
          <w:color w:val="0070C0"/>
          <w:szCs w:val="21"/>
          <w:highlight w:val="none"/>
          <w:u w:val="single"/>
          <w:lang w:val="en-US" w:eastAsia="zh-CN"/>
        </w:rPr>
        <w:t>4</w:t>
      </w:r>
      <w:r>
        <w:rPr>
          <w:rFonts w:hint="eastAsia" w:ascii="仿宋_GB2312" w:hAnsi="仿宋_GB2312" w:eastAsia="仿宋_GB2312" w:cs="仿宋_GB2312"/>
          <w:bCs/>
          <w:color w:val="0070C0"/>
          <w:szCs w:val="21"/>
          <w:highlight w:val="none"/>
          <w:u w:val="single"/>
        </w:rPr>
        <w:t>年</w:t>
      </w:r>
      <w:r>
        <w:rPr>
          <w:rFonts w:hint="eastAsia" w:ascii="仿宋_GB2312" w:hAnsi="仿宋_GB2312" w:eastAsia="仿宋_GB2312" w:cs="仿宋_GB2312"/>
          <w:bCs/>
          <w:color w:val="0070C0"/>
          <w:szCs w:val="21"/>
          <w:highlight w:val="none"/>
          <w:u w:val="single"/>
          <w:lang w:val="en-US" w:eastAsia="zh-CN"/>
        </w:rPr>
        <w:t>06</w:t>
      </w:r>
      <w:r>
        <w:rPr>
          <w:rFonts w:hint="eastAsia" w:ascii="仿宋_GB2312" w:hAnsi="仿宋_GB2312" w:eastAsia="仿宋_GB2312" w:cs="仿宋_GB2312"/>
          <w:bCs/>
          <w:color w:val="0070C0"/>
          <w:szCs w:val="21"/>
          <w:highlight w:val="none"/>
          <w:u w:val="single"/>
        </w:rPr>
        <w:t>月</w:t>
      </w:r>
      <w:r>
        <w:rPr>
          <w:rFonts w:hint="eastAsia" w:ascii="仿宋_GB2312" w:hAnsi="仿宋_GB2312" w:eastAsia="仿宋_GB2312" w:cs="仿宋_GB2312"/>
          <w:bCs/>
          <w:color w:val="0070C0"/>
          <w:szCs w:val="21"/>
          <w:highlight w:val="none"/>
          <w:u w:val="single"/>
          <w:lang w:val="en-US" w:eastAsia="zh-CN"/>
        </w:rPr>
        <w:t>11</w:t>
      </w:r>
      <w:r>
        <w:rPr>
          <w:rFonts w:hint="eastAsia" w:ascii="仿宋_GB2312" w:hAnsi="仿宋_GB2312" w:eastAsia="仿宋_GB2312" w:cs="仿宋_GB2312"/>
          <w:bCs/>
          <w:color w:val="0070C0"/>
          <w:szCs w:val="21"/>
          <w:highlight w:val="none"/>
          <w:u w:val="single"/>
        </w:rPr>
        <w:t>日至202</w:t>
      </w:r>
      <w:r>
        <w:rPr>
          <w:rFonts w:hint="eastAsia" w:ascii="仿宋_GB2312" w:hAnsi="仿宋_GB2312" w:eastAsia="仿宋_GB2312" w:cs="仿宋_GB2312"/>
          <w:bCs/>
          <w:color w:val="0070C0"/>
          <w:szCs w:val="21"/>
          <w:highlight w:val="none"/>
          <w:u w:val="single"/>
          <w:lang w:val="en-US" w:eastAsia="zh-CN"/>
        </w:rPr>
        <w:t>4</w:t>
      </w:r>
      <w:r>
        <w:rPr>
          <w:rFonts w:hint="eastAsia" w:ascii="仿宋_GB2312" w:hAnsi="仿宋_GB2312" w:eastAsia="仿宋_GB2312" w:cs="仿宋_GB2312"/>
          <w:bCs/>
          <w:color w:val="0070C0"/>
          <w:szCs w:val="21"/>
          <w:highlight w:val="none"/>
          <w:u w:val="single"/>
        </w:rPr>
        <w:t>年</w:t>
      </w:r>
      <w:r>
        <w:rPr>
          <w:rFonts w:hint="eastAsia" w:ascii="仿宋_GB2312" w:hAnsi="仿宋_GB2312" w:eastAsia="仿宋_GB2312" w:cs="仿宋_GB2312"/>
          <w:bCs/>
          <w:color w:val="0070C0"/>
          <w:szCs w:val="21"/>
          <w:highlight w:val="none"/>
          <w:u w:val="single"/>
          <w:lang w:val="en-US" w:eastAsia="zh-CN"/>
        </w:rPr>
        <w:t>06</w:t>
      </w:r>
      <w:r>
        <w:rPr>
          <w:rFonts w:hint="eastAsia" w:ascii="仿宋_GB2312" w:hAnsi="仿宋_GB2312" w:eastAsia="仿宋_GB2312" w:cs="仿宋_GB2312"/>
          <w:bCs/>
          <w:color w:val="0070C0"/>
          <w:szCs w:val="21"/>
          <w:highlight w:val="none"/>
          <w:u w:val="single"/>
        </w:rPr>
        <w:t>月</w:t>
      </w:r>
      <w:r>
        <w:rPr>
          <w:rFonts w:hint="eastAsia" w:ascii="仿宋_GB2312" w:hAnsi="仿宋_GB2312" w:eastAsia="仿宋_GB2312" w:cs="仿宋_GB2312"/>
          <w:bCs/>
          <w:color w:val="0070C0"/>
          <w:szCs w:val="21"/>
          <w:highlight w:val="none"/>
          <w:u w:val="single"/>
          <w:lang w:val="en-US" w:eastAsia="zh-CN"/>
        </w:rPr>
        <w:t xml:space="preserve"> 17</w:t>
      </w:r>
      <w:r>
        <w:rPr>
          <w:rFonts w:hint="eastAsia" w:ascii="仿宋_GB2312" w:hAnsi="仿宋_GB2312" w:eastAsia="仿宋_GB2312" w:cs="仿宋_GB2312"/>
          <w:bCs/>
          <w:color w:val="0070C0"/>
          <w:szCs w:val="21"/>
          <w:highlight w:val="none"/>
          <w:u w:val="single"/>
        </w:rPr>
        <w:t>日</w:t>
      </w:r>
      <w:r>
        <w:rPr>
          <w:rFonts w:hint="eastAsia" w:ascii="仿宋_GB2312" w:hAnsi="仿宋_GB2312" w:eastAsia="仿宋_GB2312" w:cs="仿宋_GB2312"/>
          <w:szCs w:val="21"/>
          <w:highlight w:val="none"/>
        </w:rPr>
        <w:t>，每天上午</w:t>
      </w:r>
      <w:r>
        <w:rPr>
          <w:rFonts w:hint="eastAsia" w:ascii="仿宋_GB2312" w:hAnsi="仿宋_GB2312" w:eastAsia="仿宋_GB2312" w:cs="仿宋_GB2312"/>
          <w:szCs w:val="21"/>
          <w:highlight w:val="none"/>
          <w:u w:val="single"/>
        </w:rPr>
        <w:t>8:30</w:t>
      </w:r>
      <w:r>
        <w:rPr>
          <w:rFonts w:hint="eastAsia" w:ascii="仿宋_GB2312" w:hAnsi="仿宋_GB2312" w:eastAsia="仿宋_GB2312" w:cs="仿宋_GB2312"/>
          <w:szCs w:val="21"/>
          <w:highlight w:val="none"/>
        </w:rPr>
        <w:t>至</w:t>
      </w:r>
      <w:r>
        <w:rPr>
          <w:rFonts w:hint="eastAsia" w:ascii="仿宋_GB2312" w:hAnsi="仿宋_GB2312" w:eastAsia="仿宋_GB2312" w:cs="仿宋_GB2312"/>
          <w:szCs w:val="21"/>
          <w:highlight w:val="none"/>
          <w:u w:val="single"/>
        </w:rPr>
        <w:t>11:30</w:t>
      </w:r>
      <w:r>
        <w:rPr>
          <w:rFonts w:hint="eastAsia" w:ascii="仿宋_GB2312" w:hAnsi="仿宋_GB2312" w:eastAsia="仿宋_GB2312" w:cs="仿宋_GB2312"/>
          <w:szCs w:val="21"/>
          <w:highlight w:val="none"/>
        </w:rPr>
        <w:t>，下午</w:t>
      </w:r>
      <w:r>
        <w:rPr>
          <w:rFonts w:hint="eastAsia" w:ascii="仿宋_GB2312" w:hAnsi="仿宋_GB2312" w:eastAsia="仿宋_GB2312" w:cs="仿宋_GB2312"/>
          <w:szCs w:val="21"/>
          <w:highlight w:val="none"/>
          <w:u w:val="single"/>
        </w:rPr>
        <w:t>13:00</w:t>
      </w:r>
      <w:r>
        <w:rPr>
          <w:rFonts w:hint="eastAsia" w:ascii="仿宋_GB2312" w:hAnsi="仿宋_GB2312" w:eastAsia="仿宋_GB2312" w:cs="仿宋_GB2312"/>
          <w:szCs w:val="21"/>
          <w:highlight w:val="none"/>
        </w:rPr>
        <w:t>至</w:t>
      </w:r>
      <w:r>
        <w:rPr>
          <w:rFonts w:hint="eastAsia" w:ascii="仿宋_GB2312" w:hAnsi="仿宋_GB2312" w:eastAsia="仿宋_GB2312" w:cs="仿宋_GB2312"/>
          <w:szCs w:val="21"/>
          <w:highlight w:val="none"/>
          <w:u w:val="single"/>
        </w:rPr>
        <w:t>16:30</w:t>
      </w:r>
      <w:r>
        <w:rPr>
          <w:rFonts w:hint="eastAsia" w:ascii="仿宋_GB2312" w:hAnsi="仿宋_GB2312" w:eastAsia="仿宋_GB2312" w:cs="仿宋_GB2312"/>
          <w:szCs w:val="21"/>
          <w:highlight w:val="none"/>
        </w:rPr>
        <w:t>（北京时间，法定节假日除外）</w:t>
      </w:r>
    </w:p>
    <w:p>
      <w:pPr>
        <w:adjustRightInd w:val="0"/>
        <w:snapToGrid w:val="0"/>
        <w:spacing w:line="360" w:lineRule="auto"/>
        <w:ind w:firstLine="540"/>
        <w:rPr>
          <w:rFonts w:hint="eastAsia" w:ascii="仿宋_GB2312" w:hAnsi="仿宋_GB2312" w:eastAsia="仿宋_GB2312" w:cs="仿宋_GB2312"/>
          <w:szCs w:val="21"/>
          <w:highlight w:val="none"/>
        </w:rPr>
      </w:pPr>
      <w:bookmarkStart w:id="17" w:name="_Toc28359082"/>
      <w:bookmarkStart w:id="18" w:name="_Toc28359005"/>
      <w:bookmarkStart w:id="19" w:name="_Toc35393793"/>
      <w:bookmarkStart w:id="20" w:name="_Toc35393624"/>
      <w:r>
        <w:rPr>
          <w:rFonts w:hint="eastAsia" w:ascii="仿宋_GB2312" w:hAnsi="仿宋_GB2312" w:eastAsia="仿宋_GB2312" w:cs="仿宋_GB2312"/>
          <w:szCs w:val="21"/>
          <w:highlight w:val="none"/>
        </w:rPr>
        <w:t>地点：辽宁信城工程咨询有限公司（阜新市高速路口南500米道东）</w:t>
      </w:r>
    </w:p>
    <w:p>
      <w:pPr>
        <w:adjustRightInd w:val="0"/>
        <w:snapToGrid w:val="0"/>
        <w:spacing w:line="360" w:lineRule="auto"/>
        <w:ind w:firstLine="540"/>
        <w:rPr>
          <w:rFonts w:hint="default" w:ascii="仿宋_GB2312" w:hAnsi="仿宋_GB2312" w:eastAsia="仿宋_GB2312" w:cs="仿宋_GB2312"/>
          <w:szCs w:val="21"/>
          <w:highlight w:val="none"/>
          <w:lang w:val="en-US"/>
        </w:rPr>
      </w:pPr>
      <w:r>
        <w:rPr>
          <w:rFonts w:hint="eastAsia" w:ascii="仿宋_GB2312" w:hAnsi="仿宋_GB2312" w:eastAsia="仿宋_GB2312" w:cs="仿宋_GB2312"/>
          <w:szCs w:val="21"/>
          <w:highlight w:val="none"/>
        </w:rPr>
        <w:t>方式：</w:t>
      </w:r>
      <w:r>
        <w:rPr>
          <w:rFonts w:hint="eastAsia" w:ascii="仿宋_GB2312" w:hAnsi="仿宋_GB2312" w:eastAsia="仿宋_GB2312" w:cs="仿宋_GB2312"/>
          <w:szCs w:val="21"/>
          <w:highlight w:val="none"/>
          <w:lang w:val="en-US" w:eastAsia="zh-CN"/>
        </w:rPr>
        <w:t>现场领取或电子邮件</w:t>
      </w:r>
    </w:p>
    <w:p>
      <w:pPr>
        <w:adjustRightInd w:val="0"/>
        <w:snapToGrid w:val="0"/>
        <w:spacing w:line="360" w:lineRule="auto"/>
        <w:ind w:firstLine="540"/>
        <w:rPr>
          <w:rFonts w:hint="eastAsia" w:ascii="仿宋_GB2312" w:hAnsi="仿宋_GB2312" w:eastAsia="仿宋_GB2312" w:cs="仿宋_GB2312"/>
          <w:b/>
          <w:bCs/>
          <w:szCs w:val="21"/>
          <w:highlight w:val="none"/>
          <w:lang w:eastAsia="zh-CN"/>
        </w:rPr>
      </w:pPr>
      <w:r>
        <w:rPr>
          <w:rFonts w:hint="eastAsia" w:ascii="仿宋_GB2312" w:hAnsi="仿宋_GB2312" w:eastAsia="仿宋_GB2312" w:cs="仿宋_GB2312"/>
          <w:szCs w:val="21"/>
          <w:highlight w:val="none"/>
        </w:rPr>
        <w:t>售价：￥500.0 元，本公告包含的招标文件售价总和</w:t>
      </w:r>
    </w:p>
    <w:p>
      <w:pPr>
        <w:adjustRightInd w:val="0"/>
        <w:snapToGrid w:val="0"/>
        <w:spacing w:line="360" w:lineRule="auto"/>
        <w:rPr>
          <w:rFonts w:ascii="仿宋_GB2312" w:hAnsi="仿宋_GB2312" w:eastAsia="仿宋_GB2312" w:cs="仿宋_GB2312"/>
          <w:b/>
          <w:bCs/>
          <w:szCs w:val="21"/>
          <w:highlight w:val="none"/>
        </w:rPr>
      </w:pPr>
      <w:r>
        <w:rPr>
          <w:rFonts w:hint="eastAsia" w:ascii="仿宋_GB2312" w:hAnsi="仿宋_GB2312" w:eastAsia="仿宋_GB2312" w:cs="仿宋_GB2312"/>
          <w:b/>
          <w:bCs/>
          <w:szCs w:val="21"/>
          <w:highlight w:val="none"/>
          <w:lang w:eastAsia="zh-CN"/>
        </w:rPr>
        <w:t>四</w:t>
      </w:r>
      <w:r>
        <w:rPr>
          <w:rFonts w:hint="eastAsia" w:ascii="仿宋_GB2312" w:hAnsi="仿宋_GB2312" w:eastAsia="仿宋_GB2312" w:cs="仿宋_GB2312"/>
          <w:b/>
          <w:bCs/>
          <w:szCs w:val="21"/>
          <w:highlight w:val="none"/>
        </w:rPr>
        <w:t>、提交投标文件</w:t>
      </w:r>
      <w:bookmarkEnd w:id="17"/>
      <w:bookmarkEnd w:id="18"/>
      <w:r>
        <w:rPr>
          <w:rFonts w:hint="eastAsia" w:ascii="仿宋_GB2312" w:hAnsi="仿宋_GB2312" w:eastAsia="仿宋_GB2312" w:cs="仿宋_GB2312"/>
          <w:b/>
          <w:bCs/>
          <w:szCs w:val="21"/>
          <w:highlight w:val="none"/>
        </w:rPr>
        <w:t>截止时间、开标时间和地点</w:t>
      </w:r>
      <w:bookmarkEnd w:id="19"/>
      <w:bookmarkEnd w:id="20"/>
    </w:p>
    <w:p>
      <w:pPr>
        <w:adjustRightInd w:val="0"/>
        <w:snapToGrid w:val="0"/>
        <w:spacing w:line="360" w:lineRule="auto"/>
        <w:ind w:firstLine="420" w:firstLineChars="200"/>
        <w:rPr>
          <w:rFonts w:ascii="仿宋_GB2312" w:hAnsi="仿宋_GB2312" w:eastAsia="仿宋_GB2312" w:cs="仿宋_GB2312"/>
          <w:bCs/>
          <w:szCs w:val="21"/>
          <w:highlight w:val="none"/>
        </w:rPr>
      </w:pPr>
      <w:r>
        <w:rPr>
          <w:rFonts w:hint="eastAsia" w:ascii="仿宋_GB2312" w:hAnsi="仿宋_GB2312" w:eastAsia="仿宋_GB2312" w:cs="仿宋_GB2312"/>
          <w:bCs/>
          <w:color w:val="0070C0"/>
          <w:szCs w:val="21"/>
          <w:highlight w:val="none"/>
          <w:u w:val="single"/>
        </w:rPr>
        <w:t>202</w:t>
      </w:r>
      <w:r>
        <w:rPr>
          <w:rFonts w:hint="eastAsia" w:ascii="仿宋_GB2312" w:hAnsi="仿宋_GB2312" w:eastAsia="仿宋_GB2312" w:cs="仿宋_GB2312"/>
          <w:bCs/>
          <w:color w:val="0070C0"/>
          <w:szCs w:val="21"/>
          <w:highlight w:val="none"/>
          <w:u w:val="single"/>
          <w:lang w:val="en-US" w:eastAsia="zh-CN"/>
        </w:rPr>
        <w:t>4</w:t>
      </w:r>
      <w:r>
        <w:rPr>
          <w:rFonts w:hint="eastAsia" w:ascii="仿宋_GB2312" w:hAnsi="仿宋_GB2312" w:eastAsia="仿宋_GB2312" w:cs="仿宋_GB2312"/>
          <w:bCs/>
          <w:color w:val="0070C0"/>
          <w:szCs w:val="21"/>
          <w:highlight w:val="none"/>
          <w:u w:val="single"/>
        </w:rPr>
        <w:t>年</w:t>
      </w:r>
      <w:r>
        <w:rPr>
          <w:rFonts w:hint="eastAsia" w:ascii="仿宋_GB2312" w:hAnsi="仿宋_GB2312" w:eastAsia="仿宋_GB2312" w:cs="仿宋_GB2312"/>
          <w:bCs/>
          <w:color w:val="0070C0"/>
          <w:szCs w:val="21"/>
          <w:highlight w:val="none"/>
          <w:u w:val="single"/>
          <w:lang w:val="en-US" w:eastAsia="zh-CN"/>
        </w:rPr>
        <w:t>07</w:t>
      </w:r>
      <w:r>
        <w:rPr>
          <w:rFonts w:hint="eastAsia" w:ascii="仿宋_GB2312" w:hAnsi="仿宋_GB2312" w:eastAsia="仿宋_GB2312" w:cs="仿宋_GB2312"/>
          <w:bCs/>
          <w:color w:val="0070C0"/>
          <w:szCs w:val="21"/>
          <w:highlight w:val="none"/>
          <w:u w:val="single"/>
        </w:rPr>
        <w:t>月</w:t>
      </w:r>
      <w:r>
        <w:rPr>
          <w:rFonts w:hint="eastAsia" w:ascii="仿宋_GB2312" w:hAnsi="仿宋_GB2312" w:eastAsia="仿宋_GB2312" w:cs="仿宋_GB2312"/>
          <w:bCs/>
          <w:color w:val="0070C0"/>
          <w:szCs w:val="21"/>
          <w:highlight w:val="none"/>
          <w:u w:val="single"/>
          <w:lang w:val="en-US" w:eastAsia="zh-CN"/>
        </w:rPr>
        <w:t>02</w:t>
      </w:r>
      <w:r>
        <w:rPr>
          <w:rFonts w:hint="eastAsia" w:ascii="仿宋_GB2312" w:hAnsi="仿宋_GB2312" w:eastAsia="仿宋_GB2312" w:cs="仿宋_GB2312"/>
          <w:bCs/>
          <w:color w:val="0070C0"/>
          <w:szCs w:val="21"/>
          <w:highlight w:val="none"/>
          <w:u w:val="single"/>
        </w:rPr>
        <w:t>日09点</w:t>
      </w:r>
      <w:r>
        <w:rPr>
          <w:rFonts w:hint="eastAsia" w:ascii="仿宋_GB2312" w:hAnsi="仿宋_GB2312" w:eastAsia="仿宋_GB2312" w:cs="仿宋_GB2312"/>
          <w:bCs/>
          <w:color w:val="0070C0"/>
          <w:szCs w:val="21"/>
          <w:highlight w:val="none"/>
          <w:u w:val="single"/>
          <w:lang w:val="en-US" w:eastAsia="zh-CN"/>
        </w:rPr>
        <w:t>3</w:t>
      </w:r>
      <w:r>
        <w:rPr>
          <w:rFonts w:hint="eastAsia" w:ascii="仿宋_GB2312" w:hAnsi="仿宋_GB2312" w:eastAsia="仿宋_GB2312" w:cs="仿宋_GB2312"/>
          <w:bCs/>
          <w:color w:val="0070C0"/>
          <w:szCs w:val="21"/>
          <w:highlight w:val="none"/>
          <w:u w:val="single"/>
        </w:rPr>
        <w:t>0分</w:t>
      </w:r>
      <w:r>
        <w:rPr>
          <w:rFonts w:hint="eastAsia" w:ascii="仿宋_GB2312" w:hAnsi="仿宋_GB2312" w:eastAsia="仿宋_GB2312" w:cs="仿宋_GB2312"/>
          <w:bCs/>
          <w:szCs w:val="21"/>
          <w:highlight w:val="none"/>
        </w:rPr>
        <w:t>（北京时间）</w:t>
      </w:r>
    </w:p>
    <w:p>
      <w:pPr>
        <w:adjustRightInd w:val="0"/>
        <w:snapToGrid w:val="0"/>
        <w:spacing w:line="360" w:lineRule="auto"/>
        <w:ind w:firstLine="420" w:firstLineChars="200"/>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地点：</w:t>
      </w:r>
      <w:bookmarkStart w:id="21" w:name="_Toc35393794"/>
      <w:bookmarkStart w:id="22" w:name="_Toc28359084"/>
      <w:bookmarkStart w:id="23" w:name="_Toc35393625"/>
      <w:bookmarkStart w:id="24" w:name="_Toc28359007"/>
      <w:r>
        <w:rPr>
          <w:rFonts w:hint="eastAsia" w:ascii="仿宋_GB2312" w:hAnsi="仿宋_GB2312" w:eastAsia="仿宋_GB2312" w:cs="仿宋_GB2312"/>
          <w:szCs w:val="21"/>
          <w:highlight w:val="none"/>
        </w:rPr>
        <w:t>辽宁信城工程咨询有限公司（阜新市高速路口南500米道东）</w:t>
      </w:r>
    </w:p>
    <w:p>
      <w:pPr>
        <w:adjustRightInd w:val="0"/>
        <w:snapToGrid w:val="0"/>
        <w:spacing w:line="360" w:lineRule="auto"/>
        <w:rPr>
          <w:rFonts w:ascii="仿宋_GB2312" w:hAnsi="仿宋_GB2312" w:eastAsia="仿宋_GB2312" w:cs="仿宋_GB2312"/>
          <w:b/>
          <w:bCs/>
          <w:szCs w:val="21"/>
          <w:highlight w:val="none"/>
        </w:rPr>
      </w:pPr>
      <w:r>
        <w:rPr>
          <w:rFonts w:hint="eastAsia" w:ascii="仿宋_GB2312" w:hAnsi="仿宋_GB2312" w:eastAsia="仿宋_GB2312" w:cs="仿宋_GB2312"/>
          <w:b/>
          <w:bCs/>
          <w:szCs w:val="21"/>
          <w:highlight w:val="none"/>
          <w:lang w:eastAsia="zh-CN"/>
        </w:rPr>
        <w:t>五</w:t>
      </w:r>
      <w:r>
        <w:rPr>
          <w:rFonts w:hint="eastAsia" w:ascii="仿宋_GB2312" w:hAnsi="仿宋_GB2312" w:eastAsia="仿宋_GB2312" w:cs="仿宋_GB2312"/>
          <w:b/>
          <w:bCs/>
          <w:szCs w:val="21"/>
          <w:highlight w:val="none"/>
        </w:rPr>
        <w:t>、公告期限</w:t>
      </w:r>
      <w:bookmarkEnd w:id="21"/>
      <w:bookmarkEnd w:id="22"/>
      <w:bookmarkEnd w:id="23"/>
      <w:bookmarkEnd w:id="24"/>
    </w:p>
    <w:p>
      <w:pPr>
        <w:adjustRightInd w:val="0"/>
        <w:snapToGrid w:val="0"/>
        <w:spacing w:line="360" w:lineRule="auto"/>
        <w:ind w:firstLine="420" w:firstLineChars="200"/>
        <w:rPr>
          <w:rFonts w:ascii="仿宋_GB2312" w:hAnsi="仿宋_GB2312" w:eastAsia="仿宋_GB2312" w:cs="仿宋_GB2312"/>
          <w:kern w:val="0"/>
          <w:szCs w:val="21"/>
          <w:highlight w:val="none"/>
        </w:rPr>
      </w:pPr>
      <w:r>
        <w:rPr>
          <w:rFonts w:hint="eastAsia" w:ascii="仿宋_GB2312" w:hAnsi="仿宋_GB2312" w:eastAsia="仿宋_GB2312" w:cs="仿宋_GB2312"/>
          <w:kern w:val="0"/>
          <w:szCs w:val="21"/>
          <w:highlight w:val="none"/>
        </w:rPr>
        <w:t>自本公告发布之日起5个工作日。</w:t>
      </w:r>
    </w:p>
    <w:p>
      <w:pPr>
        <w:keepNext/>
        <w:keepLines/>
        <w:adjustRightInd w:val="0"/>
        <w:snapToGrid w:val="0"/>
        <w:spacing w:line="360" w:lineRule="auto"/>
        <w:rPr>
          <w:rFonts w:hint="eastAsia" w:ascii="仿宋_GB2312" w:hAnsi="仿宋_GB2312" w:eastAsia="仿宋_GB2312" w:cs="仿宋_GB2312"/>
          <w:b/>
          <w:szCs w:val="21"/>
          <w:highlight w:val="none"/>
        </w:rPr>
      </w:pPr>
      <w:bookmarkStart w:id="25" w:name="_Toc35393795"/>
      <w:bookmarkStart w:id="26" w:name="_Toc35393626"/>
      <w:r>
        <w:rPr>
          <w:rFonts w:hint="eastAsia" w:ascii="仿宋_GB2312" w:hAnsi="仿宋_GB2312" w:eastAsia="仿宋_GB2312" w:cs="仿宋_GB2312"/>
          <w:b/>
          <w:szCs w:val="21"/>
          <w:highlight w:val="none"/>
          <w:lang w:eastAsia="zh-CN"/>
        </w:rPr>
        <w:t>六</w:t>
      </w:r>
      <w:r>
        <w:rPr>
          <w:rFonts w:hint="eastAsia" w:ascii="仿宋_GB2312" w:hAnsi="仿宋_GB2312" w:eastAsia="仿宋_GB2312" w:cs="仿宋_GB2312"/>
          <w:b/>
          <w:szCs w:val="21"/>
          <w:highlight w:val="none"/>
        </w:rPr>
        <w:t>、其他补充事宜</w:t>
      </w:r>
      <w:bookmarkEnd w:id="25"/>
      <w:bookmarkEnd w:id="26"/>
    </w:p>
    <w:p>
      <w:pPr>
        <w:adjustRightInd w:val="0"/>
        <w:snapToGrid w:val="0"/>
        <w:spacing w:line="360" w:lineRule="auto"/>
        <w:ind w:firstLine="420" w:firstLineChars="200"/>
        <w:rPr>
          <w:rFonts w:hint="default" w:ascii="仿宋_GB2312" w:hAnsi="仿宋_GB2312" w:eastAsia="仿宋" w:cs="仿宋_GB2312"/>
          <w:szCs w:val="21"/>
          <w:highlight w:val="none"/>
          <w:lang w:val="en-US" w:eastAsia="zh-CN"/>
        </w:rPr>
      </w:pPr>
      <w:bookmarkStart w:id="27" w:name="_Toc28359008"/>
      <w:bookmarkStart w:id="28" w:name="_Toc35393796"/>
      <w:bookmarkStart w:id="29" w:name="_Toc35393627"/>
      <w:bookmarkStart w:id="30" w:name="_Toc28359085"/>
      <w:r>
        <w:rPr>
          <w:rFonts w:hint="eastAsia" w:ascii="仿宋_GB2312" w:hAnsi="仿宋_GB2312" w:eastAsia="仿宋_GB2312" w:cs="仿宋_GB2312"/>
          <w:szCs w:val="21"/>
          <w:highlight w:val="none"/>
        </w:rPr>
        <w:t>报名方式：</w:t>
      </w:r>
      <w:r>
        <w:rPr>
          <w:rFonts w:hint="eastAsia" w:ascii="仿宋_GB2312" w:hAnsi="仿宋_GB2312" w:eastAsia="仿宋_GB2312" w:cs="仿宋_GB2312"/>
          <w:szCs w:val="21"/>
          <w:highlight w:val="none"/>
          <w:lang w:val="en-US" w:eastAsia="zh-CN"/>
        </w:rPr>
        <w:t>现场或电子邮件，1、现场</w:t>
      </w:r>
      <w:r>
        <w:rPr>
          <w:rFonts w:hint="eastAsia" w:ascii="仿宋_GB2312" w:hAnsi="仿宋_GB2312" w:eastAsia="仿宋_GB2312" w:cs="仿宋_GB2312"/>
          <w:szCs w:val="21"/>
          <w:highlight w:val="none"/>
        </w:rPr>
        <w:t>领取招标文件</w:t>
      </w:r>
      <w:r>
        <w:rPr>
          <w:rFonts w:hint="eastAsia" w:ascii="仿宋_GB2312" w:hAnsi="仿宋_GB2312" w:eastAsia="仿宋_GB2312" w:cs="仿宋_GB2312"/>
          <w:szCs w:val="21"/>
          <w:highlight w:val="none"/>
          <w:lang w:eastAsia="zh-CN"/>
        </w:rPr>
        <w:t>：</w:t>
      </w:r>
      <w:r>
        <w:rPr>
          <w:rFonts w:hint="eastAsia" w:ascii="仿宋_GB2312" w:hAnsi="仿宋_GB2312" w:eastAsia="仿宋_GB2312" w:cs="仿宋_GB2312"/>
          <w:szCs w:val="21"/>
          <w:highlight w:val="none"/>
        </w:rPr>
        <w:t>1）准备材料法人或者其他组织的营业执照等主体证明文件或自然人的身份证明复印件（自然人身份证明仅限在自然人作为响应主体时使用）；2）法定代表人（或非法人组织负责人）身份证明书原件（自然人作为响应主体时不需提供）；3）授权委托书原件（法定代表人、非法人组织负责人、自然人本人购买采购文件的无需提供）。以上证件需加盖企业公章</w:t>
      </w:r>
      <w:r>
        <w:rPr>
          <w:rFonts w:hint="eastAsia" w:ascii="仿宋_GB2312" w:hAnsi="仿宋_GB2312" w:eastAsia="仿宋_GB2312" w:cs="仿宋_GB2312"/>
          <w:szCs w:val="21"/>
          <w:highlight w:val="none"/>
          <w:lang w:val="en-US" w:eastAsia="zh-CN"/>
        </w:rPr>
        <w:t>一份，</w:t>
      </w:r>
      <w:r>
        <w:rPr>
          <w:rFonts w:hint="eastAsia" w:ascii="仿宋_GB2312" w:hAnsi="仿宋_GB2312" w:eastAsia="仿宋_GB2312" w:cs="仿宋_GB2312"/>
          <w:szCs w:val="21"/>
          <w:highlight w:val="none"/>
        </w:rPr>
        <w:t>到辽宁信城工程咨询有限公司（阜新市高速口南500米道东）获取招标文件</w:t>
      </w:r>
      <w:r>
        <w:rPr>
          <w:rFonts w:hint="eastAsia" w:ascii="仿宋_GB2312" w:hAnsi="仿宋_GB2312" w:eastAsia="仿宋_GB2312" w:cs="仿宋_GB2312"/>
          <w:szCs w:val="21"/>
          <w:highlight w:val="none"/>
          <w:lang w:eastAsia="zh-CN"/>
        </w:rPr>
        <w:t>。</w:t>
      </w:r>
      <w:r>
        <w:rPr>
          <w:rFonts w:hint="eastAsia" w:ascii="仿宋_GB2312" w:hAnsi="仿宋_GB2312" w:eastAsia="仿宋_GB2312" w:cs="仿宋_GB2312"/>
          <w:szCs w:val="21"/>
          <w:highlight w:val="none"/>
          <w:lang w:val="en-US" w:eastAsia="zh-CN"/>
        </w:rPr>
        <w:t>2、电子邮件领取招标文件</w:t>
      </w:r>
      <w:r>
        <w:rPr>
          <w:rFonts w:hint="eastAsia"/>
          <w:highlight w:val="none"/>
        </w:rPr>
        <w:t>需提供以上加盖公章的扫描件发送至招标代理机构邮箱</w:t>
      </w:r>
      <w:r>
        <w:rPr>
          <w:rFonts w:hint="eastAsia"/>
          <w:highlight w:val="none"/>
          <w:lang w:val="en-US" w:eastAsia="zh-CN"/>
        </w:rPr>
        <w:t>lnxc5555</w:t>
      </w:r>
      <w:r>
        <w:rPr>
          <w:rFonts w:hint="eastAsia"/>
          <w:highlight w:val="none"/>
        </w:rPr>
        <w:t>@163.com，并电话确认</w:t>
      </w:r>
      <w:r>
        <w:rPr>
          <w:rFonts w:hint="eastAsia"/>
          <w:highlight w:val="none"/>
          <w:lang w:eastAsia="zh-CN"/>
        </w:rPr>
        <w:t>。售价:人民币500元/包/本，</w:t>
      </w:r>
      <w:r>
        <w:rPr>
          <w:rFonts w:hint="eastAsia"/>
          <w:highlight w:val="none"/>
          <w:lang w:val="en-US" w:eastAsia="zh-CN"/>
        </w:rPr>
        <w:t>售后不退。</w:t>
      </w:r>
    </w:p>
    <w:p>
      <w:pPr>
        <w:keepNext/>
        <w:keepLines/>
        <w:adjustRightInd w:val="0"/>
        <w:snapToGrid w:val="0"/>
        <w:spacing w:line="360" w:lineRule="auto"/>
        <w:rPr>
          <w:rFonts w:hint="eastAsia" w:ascii="仿宋_GB2312" w:hAnsi="仿宋_GB2312" w:eastAsia="仿宋_GB2312" w:cs="仿宋_GB2312"/>
          <w:b/>
          <w:szCs w:val="21"/>
          <w:highlight w:val="none"/>
        </w:rPr>
      </w:pPr>
      <w:r>
        <w:rPr>
          <w:rFonts w:hint="eastAsia" w:ascii="仿宋_GB2312" w:hAnsi="仿宋_GB2312" w:eastAsia="仿宋_GB2312" w:cs="仿宋_GB2312"/>
          <w:b/>
          <w:szCs w:val="21"/>
          <w:highlight w:val="none"/>
          <w:lang w:eastAsia="zh-CN"/>
        </w:rPr>
        <w:t>七</w:t>
      </w:r>
      <w:r>
        <w:rPr>
          <w:rFonts w:hint="eastAsia" w:ascii="仿宋_GB2312" w:hAnsi="仿宋_GB2312" w:eastAsia="仿宋_GB2312" w:cs="仿宋_GB2312"/>
          <w:b/>
          <w:szCs w:val="21"/>
          <w:highlight w:val="none"/>
        </w:rPr>
        <w:t>、对本次招标提出询问，请按以下方式联系。</w:t>
      </w:r>
      <w:bookmarkEnd w:id="27"/>
      <w:bookmarkEnd w:id="28"/>
      <w:bookmarkEnd w:id="29"/>
      <w:bookmarkEnd w:id="30"/>
    </w:p>
    <w:p>
      <w:pPr>
        <w:adjustRightInd w:val="0"/>
        <w:snapToGrid w:val="0"/>
        <w:spacing w:line="360" w:lineRule="auto"/>
        <w:ind w:left="495" w:firstLine="210" w:firstLineChars="1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1.采购人信息</w:t>
      </w:r>
    </w:p>
    <w:p>
      <w:pPr>
        <w:adjustRightInd w:val="0"/>
        <w:snapToGrid w:val="0"/>
        <w:spacing w:line="360" w:lineRule="auto"/>
        <w:ind w:left="495" w:firstLine="210" w:firstLineChars="1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名 称：</w:t>
      </w:r>
      <w:r>
        <w:rPr>
          <w:rFonts w:hint="eastAsia" w:ascii="仿宋_GB2312" w:hAnsi="仿宋_GB2312" w:eastAsia="仿宋_GB2312" w:cs="仿宋_GB2312"/>
          <w:szCs w:val="21"/>
          <w:highlight w:val="none"/>
          <w:lang w:eastAsia="zh-CN"/>
        </w:rPr>
        <w:t>国家税务总局阜新市海州区税务局</w:t>
      </w:r>
    </w:p>
    <w:p>
      <w:pPr>
        <w:adjustRightInd w:val="0"/>
        <w:snapToGrid w:val="0"/>
        <w:spacing w:line="360" w:lineRule="auto"/>
        <w:ind w:left="495" w:firstLine="210" w:firstLineChars="100"/>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地 址：辽宁省阜新市海州区三纬路1号</w:t>
      </w:r>
    </w:p>
    <w:p>
      <w:pPr>
        <w:adjustRightInd w:val="0"/>
        <w:snapToGrid w:val="0"/>
        <w:spacing w:line="360" w:lineRule="auto"/>
        <w:ind w:left="495" w:firstLine="210" w:firstLineChars="1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联系方式：杨主任0418-3386610</w:t>
      </w:r>
    </w:p>
    <w:p>
      <w:pPr>
        <w:adjustRightInd w:val="0"/>
        <w:snapToGrid w:val="0"/>
        <w:spacing w:line="360" w:lineRule="auto"/>
        <w:ind w:left="495" w:firstLine="210" w:firstLineChars="1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2.采购代理机构信息</w:t>
      </w:r>
    </w:p>
    <w:p>
      <w:pPr>
        <w:adjustRightInd w:val="0"/>
        <w:snapToGrid w:val="0"/>
        <w:spacing w:line="360" w:lineRule="auto"/>
        <w:ind w:left="495" w:firstLine="210" w:firstLineChars="1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名 称：辽宁信城工程咨询有限公司</w:t>
      </w:r>
    </w:p>
    <w:p>
      <w:pPr>
        <w:adjustRightInd w:val="0"/>
        <w:snapToGrid w:val="0"/>
        <w:spacing w:line="360" w:lineRule="auto"/>
        <w:ind w:left="495" w:firstLine="210" w:firstLineChars="1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地　址：阜新市高速路口南500米道东</w:t>
      </w:r>
    </w:p>
    <w:p>
      <w:pPr>
        <w:adjustRightInd w:val="0"/>
        <w:snapToGrid w:val="0"/>
        <w:spacing w:line="360" w:lineRule="auto"/>
        <w:ind w:left="495" w:firstLine="210" w:firstLineChars="1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联系方式：0418-8255555</w:t>
      </w:r>
    </w:p>
    <w:p>
      <w:pPr>
        <w:adjustRightInd w:val="0"/>
        <w:snapToGrid w:val="0"/>
        <w:spacing w:line="360" w:lineRule="auto"/>
        <w:ind w:left="495" w:firstLine="210" w:firstLineChars="1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邮箱地址：lnxc5555@163.com</w:t>
      </w:r>
    </w:p>
    <w:p>
      <w:pPr>
        <w:adjustRightInd w:val="0"/>
        <w:snapToGrid w:val="0"/>
        <w:spacing w:line="360" w:lineRule="auto"/>
        <w:ind w:left="495" w:firstLine="210" w:firstLineChars="1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开户行：阜新银行股份有限公司科技支行</w:t>
      </w:r>
    </w:p>
    <w:p>
      <w:pPr>
        <w:adjustRightInd w:val="0"/>
        <w:snapToGrid w:val="0"/>
        <w:spacing w:line="360" w:lineRule="auto"/>
        <w:ind w:left="495" w:firstLine="210" w:firstLineChars="100"/>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 xml:space="preserve">账户名称：辽宁信城工程咨询有限公司 </w:t>
      </w:r>
    </w:p>
    <w:p>
      <w:pPr>
        <w:adjustRightInd w:val="0"/>
        <w:snapToGrid w:val="0"/>
        <w:spacing w:line="360" w:lineRule="auto"/>
        <w:ind w:left="495" w:firstLine="210" w:firstLineChars="100"/>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行   号：313229000129</w:t>
      </w:r>
    </w:p>
    <w:p>
      <w:pPr>
        <w:adjustRightInd w:val="0"/>
        <w:snapToGrid w:val="0"/>
        <w:spacing w:line="360" w:lineRule="auto"/>
        <w:ind w:left="495" w:firstLine="210" w:firstLineChars="100"/>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账  号：1200</w:t>
      </w:r>
      <w:r>
        <w:rPr>
          <w:rFonts w:hint="eastAsia" w:ascii="仿宋_GB2312" w:hAnsi="仿宋_GB2312" w:eastAsia="仿宋_GB2312" w:cs="仿宋_GB2312"/>
          <w:szCs w:val="21"/>
          <w:lang w:val="en-US" w:eastAsia="zh-CN"/>
        </w:rPr>
        <w:t>******</w:t>
      </w:r>
    </w:p>
    <w:p>
      <w:pPr>
        <w:adjustRightInd w:val="0"/>
        <w:snapToGrid w:val="0"/>
        <w:spacing w:line="360" w:lineRule="auto"/>
        <w:ind w:left="495" w:firstLine="210" w:firstLineChars="1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3.项目联系方式</w:t>
      </w:r>
    </w:p>
    <w:p>
      <w:pPr>
        <w:adjustRightInd w:val="0"/>
        <w:snapToGrid w:val="0"/>
        <w:spacing w:line="360" w:lineRule="auto"/>
        <w:ind w:left="495" w:firstLine="210" w:firstLineChars="100"/>
        <w:rPr>
          <w:rFonts w:hint="eastAsia" w:ascii="仿宋_GB2312" w:hAnsi="仿宋_GB2312" w:eastAsia="仿宋_GB2312" w:cs="仿宋_GB2312"/>
          <w:szCs w:val="21"/>
          <w:highlight w:val="none"/>
          <w:lang w:eastAsia="zh-CN"/>
        </w:rPr>
      </w:pPr>
      <w:r>
        <w:rPr>
          <w:rFonts w:hint="eastAsia" w:ascii="仿宋_GB2312" w:hAnsi="仿宋_GB2312" w:eastAsia="仿宋_GB2312" w:cs="仿宋_GB2312"/>
          <w:szCs w:val="21"/>
          <w:highlight w:val="none"/>
        </w:rPr>
        <w:t>项目联系人：刘思函</w:t>
      </w:r>
    </w:p>
    <w:p>
      <w:pPr>
        <w:adjustRightInd w:val="0"/>
        <w:snapToGrid w:val="0"/>
        <w:spacing w:line="360" w:lineRule="auto"/>
        <w:ind w:left="495" w:firstLine="210" w:firstLineChars="1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电　话：0418-8255555</w:t>
      </w:r>
    </w:p>
    <w:p/>
    <w:p>
      <w:pPr>
        <w:rPr>
          <w:highlight w:val="none"/>
        </w:rPr>
      </w:pPr>
    </w:p>
    <w:p/>
    <w:p/>
    <w:p/>
    <w:p/>
    <w:p/>
    <w:p/>
    <w:p/>
    <w:p/>
    <w:p/>
    <w:p/>
    <w:p/>
    <w:p/>
    <w:p/>
    <w:p/>
    <w:p/>
    <w:p/>
    <w:p/>
    <w:p/>
    <w:p/>
    <w:p/>
    <w:p/>
    <w:p/>
    <w:p/>
    <w:p/>
    <w:p/>
    <w:p/>
    <w:p/>
    <w:p/>
    <w:p/>
    <w:p/>
    <w:p/>
    <w:p>
      <w:pPr>
        <w:pStyle w:val="2"/>
        <w:snapToGrid w:val="0"/>
        <w:spacing w:beforeLines="100" w:afterLines="100" w:line="360" w:lineRule="auto"/>
        <w:ind w:firstLine="2200" w:firstLineChars="500"/>
        <w:jc w:val="both"/>
        <w:rPr>
          <w:rFonts w:ascii="仿宋_GB2312" w:hAnsi="仿宋_GB2312" w:eastAsia="仿宋_GB2312" w:cs="仿宋_GB2312"/>
        </w:rPr>
      </w:pPr>
      <w:bookmarkStart w:id="31" w:name="_Toc26518_WPSOffice_Level1"/>
      <w:bookmarkStart w:id="32" w:name="_Toc31318"/>
      <w:bookmarkStart w:id="33" w:name="_Toc17894"/>
      <w:r>
        <w:rPr>
          <w:rFonts w:hint="eastAsia" w:ascii="仿宋_GB2312" w:hAnsi="仿宋_GB2312" w:eastAsia="仿宋_GB2312" w:cs="仿宋_GB2312"/>
        </w:rPr>
        <w:t>第一章 投标人须知</w:t>
      </w:r>
      <w:bookmarkEnd w:id="31"/>
      <w:bookmarkEnd w:id="32"/>
      <w:bookmarkEnd w:id="33"/>
    </w:p>
    <w:p>
      <w:pPr>
        <w:pStyle w:val="3"/>
        <w:adjustRightInd w:val="0"/>
        <w:snapToGrid w:val="0"/>
        <w:spacing w:before="0" w:after="0" w:line="360" w:lineRule="auto"/>
        <w:rPr>
          <w:rFonts w:ascii="仿宋_GB2312" w:hAnsi="仿宋_GB2312" w:eastAsia="仿宋_GB2312" w:cs="仿宋_GB2312"/>
          <w:sz w:val="32"/>
          <w:szCs w:val="36"/>
        </w:rPr>
      </w:pPr>
      <w:bookmarkStart w:id="34" w:name="_Toc18613_WPSOffice_Level2"/>
      <w:r>
        <w:rPr>
          <w:rFonts w:hint="eastAsia" w:ascii="仿宋_GB2312" w:hAnsi="仿宋_GB2312" w:eastAsia="仿宋_GB2312" w:cs="仿宋_GB2312"/>
          <w:sz w:val="32"/>
          <w:szCs w:val="36"/>
        </w:rPr>
        <w:t>一 投标人须知表</w:t>
      </w:r>
      <w:bookmarkEnd w:id="34"/>
    </w:p>
    <w:tbl>
      <w:tblPr>
        <w:tblStyle w:val="23"/>
        <w:tblW w:w="8760" w:type="dxa"/>
        <w:tblInd w:w="0" w:type="dxa"/>
        <w:tblLayout w:type="fixed"/>
        <w:tblCellMar>
          <w:top w:w="0" w:type="dxa"/>
          <w:left w:w="108" w:type="dxa"/>
          <w:bottom w:w="0" w:type="dxa"/>
          <w:right w:w="108" w:type="dxa"/>
        </w:tblCellMar>
      </w:tblPr>
      <w:tblGrid>
        <w:gridCol w:w="761"/>
        <w:gridCol w:w="1714"/>
        <w:gridCol w:w="6285"/>
      </w:tblGrid>
      <w:tr>
        <w:tblPrEx>
          <w:tblCellMar>
            <w:top w:w="0" w:type="dxa"/>
            <w:left w:w="108" w:type="dxa"/>
            <w:bottom w:w="0" w:type="dxa"/>
            <w:right w:w="108" w:type="dxa"/>
          </w:tblCellMar>
        </w:tblPrEx>
        <w:trPr>
          <w:trHeight w:val="556" w:hRule="atLeast"/>
          <w:tblHeader/>
        </w:trPr>
        <w:tc>
          <w:tcPr>
            <w:tcW w:w="761" w:type="dxa"/>
            <w:tcBorders>
              <w:top w:val="single" w:color="auto" w:sz="4" w:space="0"/>
              <w:left w:val="single" w:color="auto" w:sz="4" w:space="0"/>
              <w:bottom w:val="single" w:color="auto" w:sz="4" w:space="0"/>
              <w:right w:val="single" w:color="auto" w:sz="4" w:space="0"/>
            </w:tcBorders>
            <w:vAlign w:val="center"/>
          </w:tcPr>
          <w:p>
            <w:pPr>
              <w:widowControl/>
              <w:ind w:left="-69" w:leftChars="-33" w:right="-69" w:rightChars="-33"/>
              <w:jc w:val="center"/>
              <w:rPr>
                <w:rFonts w:ascii="仿宋_GB2312" w:hAnsi="仿宋_GB2312" w:eastAsia="仿宋_GB2312" w:cs="仿宋_GB2312"/>
                <w:kern w:val="0"/>
                <w:szCs w:val="21"/>
              </w:rPr>
            </w:pPr>
            <w:bookmarkStart w:id="35" w:name="招标项目基本内容及要求其他：Block"/>
            <w:bookmarkEnd w:id="35"/>
            <w:bookmarkStart w:id="36" w:name="招标项目基本内容及要求：Block"/>
            <w:bookmarkEnd w:id="36"/>
            <w:bookmarkStart w:id="37" w:name="sys_招标项目基本内容及要求：Block"/>
            <w:bookmarkEnd w:id="37"/>
            <w:bookmarkStart w:id="38" w:name="sys_招标项目基本内容及要求其他：Block"/>
            <w:bookmarkEnd w:id="38"/>
            <w:r>
              <w:rPr>
                <w:rFonts w:hint="eastAsia" w:ascii="仿宋_GB2312" w:hAnsi="仿宋_GB2312" w:eastAsia="仿宋_GB2312" w:cs="仿宋_GB2312"/>
                <w:kern w:val="0"/>
                <w:szCs w:val="21"/>
              </w:rPr>
              <w:t>条款号</w:t>
            </w:r>
          </w:p>
        </w:tc>
        <w:tc>
          <w:tcPr>
            <w:tcW w:w="1714"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项   目</w:t>
            </w:r>
          </w:p>
        </w:tc>
        <w:tc>
          <w:tcPr>
            <w:tcW w:w="628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内     容</w:t>
            </w:r>
          </w:p>
        </w:tc>
      </w:tr>
      <w:tr>
        <w:tblPrEx>
          <w:tblCellMar>
            <w:top w:w="0" w:type="dxa"/>
            <w:left w:w="108" w:type="dxa"/>
            <w:bottom w:w="0" w:type="dxa"/>
            <w:right w:w="108" w:type="dxa"/>
          </w:tblCellMar>
        </w:tblPrEx>
        <w:trPr>
          <w:trHeight w:val="1254"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1.1</w:t>
            </w:r>
          </w:p>
        </w:tc>
        <w:tc>
          <w:tcPr>
            <w:tcW w:w="1714"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采购人</w:t>
            </w:r>
          </w:p>
        </w:tc>
        <w:tc>
          <w:tcPr>
            <w:tcW w:w="6285" w:type="dxa"/>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kern w:val="0"/>
                <w:szCs w:val="21"/>
                <w:u w:val="single"/>
              </w:rPr>
            </w:pPr>
            <w:r>
              <w:rPr>
                <w:rFonts w:hint="eastAsia" w:ascii="仿宋_GB2312" w:hAnsi="仿宋_GB2312" w:eastAsia="仿宋_GB2312" w:cs="仿宋_GB2312"/>
                <w:kern w:val="0"/>
                <w:szCs w:val="21"/>
              </w:rPr>
              <w:t>名  称：</w:t>
            </w:r>
            <w:r>
              <w:rPr>
                <w:rFonts w:hint="eastAsia" w:ascii="仿宋_GB2312" w:hAnsi="仿宋_GB2312" w:eastAsia="仿宋_GB2312" w:cs="仿宋_GB2312"/>
                <w:szCs w:val="21"/>
                <w:highlight w:val="none"/>
                <w:lang w:eastAsia="zh-CN"/>
              </w:rPr>
              <w:t>国家税务总局阜新市海州区税务局</w:t>
            </w:r>
          </w:p>
          <w:p>
            <w:pPr>
              <w:widowControl/>
              <w:jc w:val="left"/>
              <w:rPr>
                <w:rFonts w:hint="eastAsia" w:ascii="仿宋_GB2312" w:hAnsi="仿宋_GB2312" w:eastAsia="仿宋_GB2312" w:cs="仿宋_GB2312"/>
                <w:kern w:val="0"/>
                <w:szCs w:val="21"/>
                <w:u w:val="single"/>
              </w:rPr>
            </w:pPr>
            <w:r>
              <w:rPr>
                <w:rFonts w:hint="eastAsia" w:ascii="仿宋_GB2312" w:hAnsi="仿宋_GB2312" w:eastAsia="仿宋_GB2312" w:cs="仿宋_GB2312"/>
                <w:kern w:val="0"/>
                <w:szCs w:val="21"/>
              </w:rPr>
              <w:t>地  址：</w:t>
            </w:r>
            <w:r>
              <w:rPr>
                <w:rFonts w:hint="eastAsia" w:ascii="仿宋_GB2312" w:hAnsi="仿宋_GB2312" w:eastAsia="仿宋_GB2312" w:cs="仿宋_GB2312"/>
                <w:szCs w:val="21"/>
                <w:highlight w:val="none"/>
              </w:rPr>
              <w:t>辽宁省阜新市海州区三纬路1号</w:t>
            </w:r>
          </w:p>
          <w:p>
            <w:pPr>
              <w:widowControl/>
              <w:jc w:val="left"/>
              <w:rPr>
                <w:rFonts w:hint="default" w:ascii="仿宋_GB2312" w:hAnsi="仿宋_GB2312" w:eastAsia="仿宋_GB2312" w:cs="仿宋_GB2312"/>
                <w:kern w:val="0"/>
                <w:szCs w:val="21"/>
                <w:u w:val="single"/>
                <w:lang w:val="en-US" w:eastAsia="zh-CN"/>
              </w:rPr>
            </w:pPr>
            <w:r>
              <w:rPr>
                <w:rFonts w:hint="eastAsia" w:ascii="仿宋_GB2312" w:hAnsi="仿宋_GB2312" w:eastAsia="仿宋_GB2312" w:cs="仿宋_GB2312"/>
                <w:kern w:val="0"/>
                <w:szCs w:val="21"/>
              </w:rPr>
              <w:t>联系人：</w:t>
            </w:r>
            <w:r>
              <w:rPr>
                <w:rFonts w:hint="eastAsia" w:ascii="仿宋_GB2312" w:hAnsi="仿宋_GB2312" w:eastAsia="仿宋_GB2312" w:cs="仿宋_GB2312"/>
                <w:szCs w:val="21"/>
                <w:highlight w:val="none"/>
              </w:rPr>
              <w:t>杨主任</w:t>
            </w:r>
          </w:p>
          <w:p>
            <w:pPr>
              <w:widowControl/>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电  话：0418-3386610</w:t>
            </w:r>
          </w:p>
        </w:tc>
      </w:tr>
      <w:tr>
        <w:tblPrEx>
          <w:tblCellMar>
            <w:top w:w="0" w:type="dxa"/>
            <w:left w:w="108" w:type="dxa"/>
            <w:bottom w:w="0" w:type="dxa"/>
            <w:right w:w="108" w:type="dxa"/>
          </w:tblCellMar>
        </w:tblPrEx>
        <w:trPr>
          <w:trHeight w:val="1254"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1.2</w:t>
            </w:r>
          </w:p>
        </w:tc>
        <w:tc>
          <w:tcPr>
            <w:tcW w:w="1714"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采购代理机构</w:t>
            </w:r>
          </w:p>
        </w:tc>
        <w:tc>
          <w:tcPr>
            <w:tcW w:w="6285" w:type="dxa"/>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kern w:val="0"/>
                <w:szCs w:val="21"/>
                <w:u w:val="single"/>
              </w:rPr>
            </w:pPr>
            <w:r>
              <w:rPr>
                <w:rFonts w:hint="eastAsia" w:ascii="仿宋_GB2312" w:hAnsi="仿宋_GB2312" w:eastAsia="仿宋_GB2312" w:cs="仿宋_GB2312"/>
                <w:kern w:val="0"/>
                <w:szCs w:val="21"/>
              </w:rPr>
              <w:t>名  称：</w:t>
            </w:r>
            <w:r>
              <w:rPr>
                <w:rFonts w:hint="eastAsia" w:ascii="仿宋_GB2312" w:hAnsi="仿宋_GB2312" w:eastAsia="仿宋_GB2312" w:cs="仿宋_GB2312"/>
                <w:kern w:val="0"/>
                <w:szCs w:val="21"/>
                <w:u w:val="single"/>
              </w:rPr>
              <w:t>辽宁信城工程咨询有限公司</w:t>
            </w:r>
          </w:p>
          <w:p>
            <w:pPr>
              <w:widowControl/>
              <w:jc w:val="left"/>
              <w:rPr>
                <w:rFonts w:ascii="仿宋_GB2312" w:hAnsi="仿宋_GB2312" w:eastAsia="仿宋_GB2312" w:cs="仿宋_GB2312"/>
                <w:kern w:val="0"/>
                <w:szCs w:val="21"/>
                <w:u w:val="single"/>
              </w:rPr>
            </w:pPr>
            <w:r>
              <w:rPr>
                <w:rFonts w:hint="eastAsia" w:ascii="仿宋_GB2312" w:hAnsi="仿宋_GB2312" w:eastAsia="仿宋_GB2312" w:cs="仿宋_GB2312"/>
                <w:kern w:val="0"/>
                <w:szCs w:val="21"/>
              </w:rPr>
              <w:t>地　址：</w:t>
            </w:r>
            <w:r>
              <w:rPr>
                <w:rFonts w:hint="eastAsia" w:ascii="仿宋_GB2312" w:hAnsi="仿宋_GB2312" w:eastAsia="仿宋_GB2312" w:cs="仿宋_GB2312"/>
                <w:kern w:val="0"/>
                <w:szCs w:val="21"/>
                <w:u w:val="single"/>
              </w:rPr>
              <w:t>阜新市高速路口南500米道东</w:t>
            </w:r>
          </w:p>
          <w:p>
            <w:pPr>
              <w:widowControl/>
              <w:jc w:val="left"/>
              <w:rPr>
                <w:rFonts w:hint="eastAsia" w:ascii="仿宋_GB2312" w:hAnsi="仿宋_GB2312" w:eastAsia="仿宋_GB2312" w:cs="仿宋_GB2312"/>
                <w:kern w:val="0"/>
                <w:szCs w:val="21"/>
                <w:u w:val="single"/>
                <w:lang w:eastAsia="zh-CN"/>
              </w:rPr>
            </w:pPr>
            <w:r>
              <w:rPr>
                <w:rFonts w:hint="eastAsia" w:ascii="仿宋_GB2312" w:hAnsi="仿宋_GB2312" w:eastAsia="仿宋_GB2312" w:cs="仿宋_GB2312"/>
                <w:kern w:val="0"/>
                <w:szCs w:val="21"/>
              </w:rPr>
              <w:t>联系人：</w:t>
            </w:r>
            <w:r>
              <w:rPr>
                <w:rFonts w:hint="eastAsia" w:ascii="仿宋_GB2312" w:hAnsi="仿宋_GB2312" w:eastAsia="仿宋_GB2312" w:cs="仿宋_GB2312"/>
                <w:kern w:val="0"/>
                <w:szCs w:val="21"/>
                <w:u w:val="single"/>
              </w:rPr>
              <w:t>刘思函</w:t>
            </w:r>
          </w:p>
          <w:p>
            <w:pPr>
              <w:widowControl/>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电  话：</w:t>
            </w:r>
            <w:r>
              <w:rPr>
                <w:rFonts w:hint="eastAsia" w:ascii="仿宋_GB2312" w:hAnsi="仿宋_GB2312" w:eastAsia="仿宋_GB2312" w:cs="仿宋_GB2312"/>
                <w:kern w:val="0"/>
                <w:szCs w:val="21"/>
                <w:u w:val="single"/>
              </w:rPr>
              <w:t>0418-8255555</w:t>
            </w:r>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1.3.4</w:t>
            </w:r>
          </w:p>
        </w:tc>
        <w:tc>
          <w:tcPr>
            <w:tcW w:w="1714"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合格供应商还要满足的其它资格条件</w:t>
            </w:r>
          </w:p>
        </w:tc>
        <w:tc>
          <w:tcPr>
            <w:tcW w:w="6285" w:type="dxa"/>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kern w:val="0"/>
                <w:szCs w:val="21"/>
                <w:lang w:eastAsia="zh-CN"/>
              </w:rPr>
            </w:pPr>
            <w:r>
              <w:rPr>
                <w:rFonts w:hint="eastAsia" w:ascii="仿宋_GB2312" w:hAnsi="仿宋_GB2312" w:eastAsia="仿宋_GB2312" w:cs="仿宋_GB2312"/>
                <w:kern w:val="0"/>
                <w:szCs w:val="21"/>
                <w:lang w:eastAsia="zh-CN"/>
              </w:rPr>
              <w:t>无</w:t>
            </w:r>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1.3.5</w:t>
            </w:r>
          </w:p>
        </w:tc>
        <w:tc>
          <w:tcPr>
            <w:tcW w:w="1714" w:type="dxa"/>
            <w:tcBorders>
              <w:top w:val="single" w:color="auto" w:sz="4" w:space="0"/>
              <w:left w:val="single" w:color="auto" w:sz="4" w:space="0"/>
              <w:bottom w:val="single" w:color="auto" w:sz="4" w:space="0"/>
              <w:right w:val="single" w:color="auto" w:sz="4" w:space="0"/>
            </w:tcBorders>
            <w:vAlign w:val="center"/>
          </w:tcPr>
          <w:p>
            <w:pPr>
              <w:tabs>
                <w:tab w:val="left" w:pos="1425"/>
              </w:tabs>
              <w:jc w:val="center"/>
              <w:rPr>
                <w:rFonts w:ascii="仿宋_GB2312" w:hAnsi="仿宋_GB2312" w:eastAsia="仿宋_GB2312" w:cs="仿宋_GB2312"/>
                <w:bCs/>
                <w:kern w:val="0"/>
                <w:szCs w:val="21"/>
                <w:highlight w:val="none"/>
              </w:rPr>
            </w:pPr>
            <w:r>
              <w:rPr>
                <w:rFonts w:hint="eastAsia" w:ascii="仿宋_GB2312" w:hAnsi="仿宋_GB2312" w:eastAsia="仿宋_GB2312" w:cs="仿宋_GB2312"/>
                <w:kern w:val="0"/>
                <w:szCs w:val="21"/>
                <w:highlight w:val="none"/>
              </w:rPr>
              <w:t>是否为专门面向</w:t>
            </w:r>
            <w:r>
              <w:rPr>
                <w:rFonts w:hint="eastAsia" w:ascii="仿宋_GB2312" w:hAnsi="仿宋_GB2312" w:eastAsia="仿宋_GB2312" w:cs="仿宋_GB2312"/>
                <w:szCs w:val="21"/>
                <w:highlight w:val="none"/>
              </w:rPr>
              <w:t>中小企业</w:t>
            </w:r>
            <w:r>
              <w:rPr>
                <w:rFonts w:hint="eastAsia" w:ascii="仿宋_GB2312" w:hAnsi="仿宋_GB2312" w:eastAsia="仿宋_GB2312" w:cs="仿宋_GB2312"/>
                <w:kern w:val="0"/>
                <w:szCs w:val="21"/>
                <w:highlight w:val="none"/>
              </w:rPr>
              <w:t>采购</w:t>
            </w:r>
          </w:p>
        </w:tc>
        <w:tc>
          <w:tcPr>
            <w:tcW w:w="6285" w:type="dxa"/>
            <w:tcBorders>
              <w:top w:val="single" w:color="auto" w:sz="4" w:space="0"/>
              <w:left w:val="single" w:color="auto" w:sz="4" w:space="0"/>
              <w:bottom w:val="single" w:color="auto" w:sz="4" w:space="0"/>
              <w:right w:val="single" w:color="auto" w:sz="4" w:space="0"/>
            </w:tcBorders>
            <w:vAlign w:val="center"/>
          </w:tcPr>
          <w:p>
            <w:pPr>
              <w:rPr>
                <w:rFonts w:ascii="仿宋_GB2312" w:hAnsi="仿宋_GB2312" w:eastAsia="仿宋_GB2312" w:cs="仿宋_GB2312"/>
                <w:kern w:val="0"/>
                <w:szCs w:val="21"/>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kern w:val="0"/>
                <w:szCs w:val="21"/>
                <w:highlight w:val="none"/>
              </w:rPr>
              <w:t>是</w:t>
            </w:r>
          </w:p>
          <w:p>
            <w:pPr>
              <w:rPr>
                <w:rFonts w:ascii="仿宋_GB2312" w:hAnsi="仿宋_GB2312" w:eastAsia="仿宋_GB2312" w:cs="仿宋_GB2312"/>
                <w:bCs/>
                <w:kern w:val="0"/>
                <w:szCs w:val="21"/>
                <w:highlight w:val="none"/>
              </w:rPr>
            </w:pPr>
            <w:r>
              <w:rPr>
                <w:rFonts w:hint="eastAsia" w:ascii="仿宋_GB2312" w:hAnsi="仿宋_GB2312" w:eastAsia="仿宋_GB2312" w:cs="仿宋_GB2312"/>
                <w:kern w:val="0"/>
                <w:szCs w:val="21"/>
                <w:highlight w:val="none"/>
              </w:rPr>
              <w:sym w:font="Wingdings 2" w:char="00A3"/>
            </w:r>
            <w:r>
              <w:rPr>
                <w:rFonts w:hint="eastAsia" w:ascii="仿宋_GB2312" w:hAnsi="仿宋_GB2312" w:eastAsia="仿宋_GB2312" w:cs="仿宋_GB2312"/>
                <w:kern w:val="0"/>
                <w:szCs w:val="21"/>
                <w:highlight w:val="none"/>
              </w:rPr>
              <w:t>否</w:t>
            </w:r>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1.3.6</w:t>
            </w:r>
          </w:p>
        </w:tc>
        <w:tc>
          <w:tcPr>
            <w:tcW w:w="1714" w:type="dxa"/>
            <w:tcBorders>
              <w:top w:val="single" w:color="auto" w:sz="4" w:space="0"/>
              <w:left w:val="single" w:color="auto" w:sz="4" w:space="0"/>
              <w:bottom w:val="single" w:color="auto" w:sz="4" w:space="0"/>
              <w:right w:val="single" w:color="auto" w:sz="4" w:space="0"/>
            </w:tcBorders>
            <w:vAlign w:val="center"/>
          </w:tcPr>
          <w:p>
            <w:pPr>
              <w:tabs>
                <w:tab w:val="left" w:pos="1425"/>
              </w:tabs>
              <w:jc w:val="center"/>
              <w:rPr>
                <w:rFonts w:ascii="仿宋_GB2312" w:hAnsi="仿宋_GB2312" w:eastAsia="仿宋_GB2312" w:cs="仿宋_GB2312"/>
                <w:kern w:val="0"/>
                <w:szCs w:val="21"/>
              </w:rPr>
            </w:pPr>
            <w:r>
              <w:rPr>
                <w:rFonts w:hint="eastAsia" w:ascii="仿宋_GB2312" w:hAnsi="仿宋_GB2312" w:eastAsia="仿宋_GB2312" w:cs="仿宋_GB2312"/>
                <w:szCs w:val="21"/>
              </w:rPr>
              <w:t>是否有政府强制采购的节能产品</w:t>
            </w:r>
          </w:p>
        </w:tc>
        <w:tc>
          <w:tcPr>
            <w:tcW w:w="6285" w:type="dxa"/>
            <w:tcBorders>
              <w:top w:val="single" w:color="auto" w:sz="4" w:space="0"/>
              <w:left w:val="single" w:color="auto" w:sz="4" w:space="0"/>
              <w:bottom w:val="single" w:color="auto" w:sz="4" w:space="0"/>
              <w:right w:val="single" w:color="auto" w:sz="4" w:space="0"/>
            </w:tcBorders>
            <w:vAlign w:val="center"/>
          </w:tcPr>
          <w:p>
            <w:pPr>
              <w:rPr>
                <w:rFonts w:ascii="仿宋_GB2312" w:hAnsi="仿宋_GB2312" w:eastAsia="仿宋_GB2312" w:cs="仿宋_GB2312"/>
                <w:kern w:val="0"/>
                <w:szCs w:val="21"/>
              </w:rPr>
            </w:pPr>
            <w:r>
              <w:rPr>
                <w:rFonts w:hint="eastAsia" w:ascii="仿宋_GB2312" w:hAnsi="仿宋_GB2312" w:eastAsia="仿宋_GB2312" w:cs="仿宋_GB2312"/>
                <w:kern w:val="0"/>
                <w:szCs w:val="21"/>
              </w:rPr>
              <w:sym w:font="Wingdings 2" w:char="00A3"/>
            </w:r>
            <w:r>
              <w:rPr>
                <w:rFonts w:hint="eastAsia" w:ascii="仿宋_GB2312" w:hAnsi="仿宋_GB2312" w:eastAsia="仿宋_GB2312" w:cs="仿宋_GB2312"/>
                <w:kern w:val="0"/>
                <w:szCs w:val="21"/>
              </w:rPr>
              <w:t>有，具体产品为</w:t>
            </w:r>
            <w:r>
              <w:rPr>
                <w:rFonts w:hint="eastAsia" w:ascii="仿宋_GB2312" w:hAnsi="仿宋_GB2312" w:eastAsia="仿宋_GB2312" w:cs="仿宋_GB2312"/>
                <w:bCs/>
                <w:kern w:val="0"/>
                <w:szCs w:val="21"/>
                <w:u w:val="single"/>
              </w:rPr>
              <w:t xml:space="preserve">        </w:t>
            </w:r>
          </w:p>
          <w:p>
            <w:pPr>
              <w:rPr>
                <w:rFonts w:ascii="仿宋_GB2312" w:hAnsi="仿宋_GB2312" w:eastAsia="仿宋_GB2312" w:cs="仿宋_GB2312"/>
                <w:kern w:val="0"/>
                <w:szCs w:val="21"/>
              </w:rPr>
            </w:pPr>
            <w:r>
              <w:rPr>
                <w:rFonts w:hint="eastAsia" w:ascii="仿宋_GB2312" w:hAnsi="仿宋_GB2312" w:eastAsia="仿宋_GB2312" w:cs="仿宋_GB2312"/>
              </w:rPr>
              <w:t>■</w:t>
            </w:r>
            <w:r>
              <w:rPr>
                <w:rFonts w:hint="eastAsia" w:ascii="仿宋_GB2312" w:hAnsi="仿宋_GB2312" w:eastAsia="仿宋_GB2312" w:cs="仿宋_GB2312"/>
                <w:kern w:val="0"/>
                <w:szCs w:val="21"/>
              </w:rPr>
              <w:t>没有</w:t>
            </w:r>
          </w:p>
        </w:tc>
      </w:tr>
      <w:tr>
        <w:tblPrEx>
          <w:tblCellMar>
            <w:top w:w="0" w:type="dxa"/>
            <w:left w:w="108" w:type="dxa"/>
            <w:bottom w:w="0" w:type="dxa"/>
            <w:right w:w="108" w:type="dxa"/>
          </w:tblCellMar>
        </w:tblPrEx>
        <w:trPr>
          <w:trHeight w:val="321"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1.4</w:t>
            </w:r>
          </w:p>
        </w:tc>
        <w:tc>
          <w:tcPr>
            <w:tcW w:w="1714" w:type="dxa"/>
            <w:tcBorders>
              <w:top w:val="single" w:color="auto" w:sz="4" w:space="0"/>
              <w:left w:val="single" w:color="auto" w:sz="4" w:space="0"/>
              <w:bottom w:val="single" w:color="auto" w:sz="4" w:space="0"/>
              <w:right w:val="single" w:color="auto" w:sz="4" w:space="0"/>
            </w:tcBorders>
            <w:vAlign w:val="center"/>
          </w:tcPr>
          <w:p>
            <w:pPr>
              <w:tabs>
                <w:tab w:val="left" w:pos="1425"/>
              </w:tabs>
              <w:jc w:val="center"/>
              <w:rPr>
                <w:rFonts w:ascii="仿宋_GB2312" w:hAnsi="仿宋_GB2312" w:eastAsia="仿宋_GB2312" w:cs="仿宋_GB2312"/>
                <w:b/>
                <w:kern w:val="0"/>
                <w:szCs w:val="21"/>
              </w:rPr>
            </w:pPr>
            <w:r>
              <w:rPr>
                <w:rFonts w:hint="eastAsia" w:ascii="仿宋_GB2312" w:hAnsi="仿宋_GB2312" w:eastAsia="仿宋_GB2312" w:cs="仿宋_GB2312"/>
                <w:bCs/>
                <w:kern w:val="0"/>
                <w:szCs w:val="21"/>
              </w:rPr>
              <w:t>是否允许联合体投标</w:t>
            </w:r>
          </w:p>
        </w:tc>
        <w:tc>
          <w:tcPr>
            <w:tcW w:w="6285" w:type="dxa"/>
            <w:tcBorders>
              <w:top w:val="single" w:color="auto" w:sz="4" w:space="0"/>
              <w:left w:val="single" w:color="auto" w:sz="4" w:space="0"/>
              <w:bottom w:val="single" w:color="auto" w:sz="4" w:space="0"/>
              <w:right w:val="single" w:color="auto" w:sz="4" w:space="0"/>
            </w:tcBorders>
            <w:vAlign w:val="center"/>
          </w:tcPr>
          <w:p>
            <w:pPr>
              <w:rPr>
                <w:rFonts w:ascii="仿宋_GB2312" w:hAnsi="仿宋_GB2312" w:eastAsia="仿宋_GB2312" w:cs="仿宋_GB2312"/>
                <w:kern w:val="0"/>
                <w:szCs w:val="21"/>
              </w:rPr>
            </w:pPr>
            <w:r>
              <w:rPr>
                <w:rFonts w:hint="eastAsia" w:ascii="仿宋_GB2312" w:hAnsi="仿宋_GB2312" w:eastAsia="仿宋_GB2312" w:cs="仿宋_GB2312"/>
                <w:kern w:val="0"/>
                <w:szCs w:val="21"/>
              </w:rPr>
              <w:sym w:font="Wingdings 2" w:char="00A3"/>
            </w:r>
            <w:r>
              <w:rPr>
                <w:rFonts w:hint="eastAsia" w:ascii="仿宋_GB2312" w:hAnsi="仿宋_GB2312" w:eastAsia="仿宋_GB2312" w:cs="仿宋_GB2312"/>
                <w:kern w:val="0"/>
                <w:szCs w:val="21"/>
              </w:rPr>
              <w:t>是</w:t>
            </w:r>
          </w:p>
          <w:p>
            <w:pPr>
              <w:rPr>
                <w:rFonts w:ascii="仿宋_GB2312" w:hAnsi="仿宋_GB2312" w:eastAsia="仿宋_GB2312" w:cs="仿宋_GB2312"/>
                <w:kern w:val="0"/>
                <w:szCs w:val="21"/>
              </w:rPr>
            </w:pPr>
            <w:r>
              <w:rPr>
                <w:rFonts w:hint="eastAsia" w:ascii="仿宋_GB2312" w:hAnsi="仿宋_GB2312" w:eastAsia="仿宋_GB2312" w:cs="仿宋_GB2312"/>
              </w:rPr>
              <w:t>■</w:t>
            </w:r>
            <w:r>
              <w:rPr>
                <w:rFonts w:hint="eastAsia" w:ascii="仿宋_GB2312" w:hAnsi="仿宋_GB2312" w:eastAsia="仿宋_GB2312" w:cs="仿宋_GB2312"/>
                <w:kern w:val="0"/>
                <w:szCs w:val="21"/>
              </w:rPr>
              <w:t>否</w:t>
            </w:r>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1.4.8</w:t>
            </w:r>
          </w:p>
        </w:tc>
        <w:tc>
          <w:tcPr>
            <w:tcW w:w="1714" w:type="dxa"/>
            <w:tcBorders>
              <w:top w:val="single" w:color="auto" w:sz="4" w:space="0"/>
              <w:left w:val="single" w:color="auto" w:sz="4" w:space="0"/>
              <w:bottom w:val="single" w:color="auto" w:sz="4" w:space="0"/>
              <w:right w:val="single" w:color="auto" w:sz="4" w:space="0"/>
            </w:tcBorders>
            <w:vAlign w:val="center"/>
          </w:tcPr>
          <w:p>
            <w:pPr>
              <w:tabs>
                <w:tab w:val="left" w:pos="1425"/>
              </w:tabs>
              <w:jc w:val="center"/>
              <w:rPr>
                <w:rFonts w:ascii="仿宋_GB2312" w:hAnsi="仿宋_GB2312" w:eastAsia="仿宋_GB2312" w:cs="仿宋_GB2312"/>
                <w:bCs/>
                <w:kern w:val="0"/>
                <w:szCs w:val="21"/>
              </w:rPr>
            </w:pPr>
            <w:r>
              <w:rPr>
                <w:rFonts w:hint="eastAsia" w:ascii="仿宋_GB2312" w:hAnsi="仿宋_GB2312" w:eastAsia="仿宋_GB2312" w:cs="仿宋_GB2312"/>
                <w:bCs/>
                <w:kern w:val="0"/>
                <w:szCs w:val="21"/>
              </w:rPr>
              <w:t>联合体投标的其他资格要求</w:t>
            </w:r>
          </w:p>
        </w:tc>
        <w:tc>
          <w:tcPr>
            <w:tcW w:w="6285" w:type="dxa"/>
            <w:tcBorders>
              <w:top w:val="single" w:color="auto" w:sz="4" w:space="0"/>
              <w:left w:val="single" w:color="auto" w:sz="4" w:space="0"/>
              <w:bottom w:val="single" w:color="auto" w:sz="4" w:space="0"/>
              <w:right w:val="single" w:color="auto" w:sz="4" w:space="0"/>
            </w:tcBorders>
            <w:vAlign w:val="center"/>
          </w:tcPr>
          <w:p>
            <w:pPr>
              <w:rPr>
                <w:rFonts w:hint="eastAsia" w:ascii="仿宋_GB2312" w:hAnsi="仿宋_GB2312" w:eastAsia="仿宋_GB2312" w:cs="仿宋_GB2312"/>
                <w:bCs/>
                <w:kern w:val="0"/>
                <w:szCs w:val="21"/>
              </w:rPr>
            </w:pPr>
            <w:r>
              <w:rPr>
                <w:rFonts w:hint="eastAsia" w:ascii="仿宋_GB2312" w:hAnsi="仿宋_GB2312" w:eastAsia="仿宋_GB2312" w:cs="仿宋_GB2312"/>
                <w:bCs/>
                <w:kern w:val="0"/>
                <w:szCs w:val="21"/>
              </w:rPr>
              <w:t>/</w:t>
            </w:r>
          </w:p>
        </w:tc>
      </w:tr>
      <w:tr>
        <w:tblPrEx>
          <w:tblCellMar>
            <w:top w:w="0" w:type="dxa"/>
            <w:left w:w="108" w:type="dxa"/>
            <w:bottom w:w="0" w:type="dxa"/>
            <w:right w:w="108" w:type="dxa"/>
          </w:tblCellMar>
        </w:tblPrEx>
        <w:trPr>
          <w:trHeight w:val="943" w:hRule="atLeast"/>
        </w:trPr>
        <w:tc>
          <w:tcPr>
            <w:tcW w:w="761"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2.2</w:t>
            </w:r>
          </w:p>
        </w:tc>
        <w:tc>
          <w:tcPr>
            <w:tcW w:w="1714" w:type="dxa"/>
            <w:tcBorders>
              <w:top w:val="single" w:color="auto" w:sz="4" w:space="0"/>
              <w:left w:val="single" w:color="auto" w:sz="4" w:space="0"/>
              <w:bottom w:val="single" w:color="auto" w:sz="4" w:space="0"/>
              <w:right w:val="single" w:color="auto" w:sz="4" w:space="0"/>
            </w:tcBorders>
            <w:vAlign w:val="center"/>
          </w:tcPr>
          <w:p>
            <w:pPr>
              <w:shd w:val="clear" w:color="auto" w:fill="FFFFFF"/>
              <w:jc w:val="center"/>
              <w:rPr>
                <w:rFonts w:ascii="仿宋_GB2312" w:hAnsi="仿宋_GB2312" w:eastAsia="仿宋_GB2312" w:cs="仿宋_GB2312"/>
                <w:bCs/>
                <w:kern w:val="0"/>
                <w:szCs w:val="21"/>
              </w:rPr>
            </w:pPr>
            <w:r>
              <w:rPr>
                <w:rFonts w:hint="eastAsia" w:ascii="仿宋_GB2312" w:hAnsi="仿宋_GB2312" w:eastAsia="仿宋_GB2312" w:cs="仿宋_GB2312"/>
                <w:kern w:val="0"/>
                <w:szCs w:val="21"/>
              </w:rPr>
              <w:t>项目预算金额、最高限价</w:t>
            </w:r>
          </w:p>
        </w:tc>
        <w:tc>
          <w:tcPr>
            <w:tcW w:w="6285" w:type="dxa"/>
            <w:tcBorders>
              <w:top w:val="single" w:color="auto" w:sz="4" w:space="0"/>
              <w:left w:val="single" w:color="auto" w:sz="4" w:space="0"/>
              <w:bottom w:val="single" w:color="auto" w:sz="4" w:space="0"/>
              <w:right w:val="single" w:color="auto" w:sz="4" w:space="0"/>
            </w:tcBorders>
            <w:vAlign w:val="center"/>
          </w:tcPr>
          <w:p>
            <w:pPr>
              <w:rPr>
                <w:rFonts w:ascii="仿宋_GB2312" w:hAnsi="仿宋_GB2312" w:eastAsia="仿宋_GB2312" w:cs="仿宋_GB2312"/>
                <w:bCs/>
                <w:kern w:val="0"/>
                <w:szCs w:val="21"/>
                <w:highlight w:val="none"/>
              </w:rPr>
            </w:pPr>
            <w:r>
              <w:rPr>
                <w:rFonts w:hint="eastAsia" w:ascii="仿宋_GB2312" w:hAnsi="仿宋_GB2312" w:eastAsia="仿宋_GB2312" w:cs="仿宋_GB2312"/>
                <w:bCs/>
                <w:kern w:val="0"/>
                <w:szCs w:val="21"/>
                <w:highlight w:val="none"/>
              </w:rPr>
              <w:t>预算金额：</w:t>
            </w:r>
            <w:r>
              <w:rPr>
                <w:rFonts w:hint="eastAsia" w:ascii="仿宋_GB2312" w:hAnsi="仿宋_GB2312" w:eastAsia="仿宋_GB2312" w:cs="仿宋_GB2312"/>
                <w:bCs/>
                <w:kern w:val="0"/>
                <w:szCs w:val="21"/>
                <w:highlight w:val="none"/>
                <w:u w:val="single"/>
                <w:lang w:val="en-US" w:eastAsia="zh-CN"/>
              </w:rPr>
              <w:t>1400000.00</w:t>
            </w:r>
            <w:r>
              <w:rPr>
                <w:rFonts w:hint="eastAsia" w:ascii="仿宋_GB2312" w:hAnsi="仿宋_GB2312" w:eastAsia="仿宋_GB2312" w:cs="仿宋_GB2312"/>
                <w:bCs/>
                <w:kern w:val="0"/>
                <w:szCs w:val="21"/>
                <w:highlight w:val="none"/>
              </w:rPr>
              <w:t>元</w:t>
            </w:r>
          </w:p>
          <w:p>
            <w:pPr>
              <w:rPr>
                <w:rFonts w:hint="eastAsia" w:ascii="仿宋_GB2312" w:hAnsi="仿宋_GB2312" w:eastAsia="仿宋_GB2312" w:cs="仿宋_GB2312"/>
                <w:bCs/>
                <w:kern w:val="0"/>
                <w:szCs w:val="21"/>
                <w:lang w:eastAsia="zh-CN"/>
              </w:rPr>
            </w:pPr>
            <w:r>
              <w:rPr>
                <w:rFonts w:hint="eastAsia" w:ascii="仿宋_GB2312" w:hAnsi="仿宋_GB2312" w:eastAsia="仿宋_GB2312" w:cs="仿宋_GB2312"/>
                <w:bCs/>
                <w:kern w:val="0"/>
                <w:szCs w:val="21"/>
                <w:highlight w:val="none"/>
              </w:rPr>
              <w:t>最高限价：</w:t>
            </w:r>
            <w:r>
              <w:rPr>
                <w:rFonts w:hint="eastAsia" w:ascii="仿宋_GB2312" w:hAnsi="仿宋_GB2312" w:eastAsia="仿宋_GB2312" w:cs="仿宋_GB2312"/>
                <w:bCs/>
                <w:kern w:val="0"/>
                <w:szCs w:val="21"/>
                <w:highlight w:val="none"/>
                <w:u w:val="single"/>
                <w:lang w:val="en-US" w:eastAsia="zh-CN"/>
              </w:rPr>
              <w:t>1400000.00</w:t>
            </w:r>
            <w:r>
              <w:rPr>
                <w:rFonts w:hint="eastAsia" w:ascii="仿宋_GB2312" w:hAnsi="仿宋_GB2312" w:eastAsia="仿宋_GB2312" w:cs="仿宋_GB2312"/>
                <w:bCs/>
                <w:kern w:val="0"/>
                <w:szCs w:val="21"/>
                <w:highlight w:val="none"/>
              </w:rPr>
              <w:t>元</w:t>
            </w:r>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4</w:t>
            </w:r>
          </w:p>
        </w:tc>
        <w:tc>
          <w:tcPr>
            <w:tcW w:w="1714" w:type="dxa"/>
            <w:tcBorders>
              <w:top w:val="single" w:color="auto" w:sz="4" w:space="0"/>
              <w:left w:val="single" w:color="auto" w:sz="4" w:space="0"/>
              <w:bottom w:val="single" w:color="auto" w:sz="4" w:space="0"/>
              <w:right w:val="single" w:color="auto" w:sz="4" w:space="0"/>
            </w:tcBorders>
            <w:vAlign w:val="center"/>
          </w:tcPr>
          <w:p>
            <w:pPr>
              <w:tabs>
                <w:tab w:val="left" w:pos="1425"/>
              </w:tabs>
              <w:jc w:val="center"/>
              <w:rPr>
                <w:rFonts w:ascii="仿宋_GB2312" w:hAnsi="仿宋_GB2312" w:eastAsia="仿宋_GB2312" w:cs="仿宋_GB2312"/>
                <w:bCs/>
                <w:kern w:val="0"/>
                <w:szCs w:val="21"/>
              </w:rPr>
            </w:pPr>
            <w:r>
              <w:rPr>
                <w:rFonts w:hint="eastAsia" w:ascii="仿宋_GB2312" w:hAnsi="仿宋_GB2312" w:eastAsia="仿宋_GB2312" w:cs="仿宋_GB2312"/>
                <w:bCs/>
                <w:kern w:val="0"/>
                <w:szCs w:val="21"/>
              </w:rPr>
              <w:t>计量单位</w:t>
            </w:r>
          </w:p>
        </w:tc>
        <w:tc>
          <w:tcPr>
            <w:tcW w:w="6285" w:type="dxa"/>
            <w:tcBorders>
              <w:top w:val="single" w:color="auto" w:sz="4" w:space="0"/>
              <w:left w:val="single" w:color="auto" w:sz="4" w:space="0"/>
              <w:bottom w:val="single" w:color="auto" w:sz="4" w:space="0"/>
              <w:right w:val="single" w:color="auto" w:sz="4" w:space="0"/>
            </w:tcBorders>
            <w:vAlign w:val="center"/>
          </w:tcPr>
          <w:p>
            <w:pPr>
              <w:rPr>
                <w:rFonts w:ascii="仿宋_GB2312" w:hAnsi="仿宋_GB2312" w:eastAsia="仿宋_GB2312" w:cs="仿宋_GB2312"/>
                <w:bCs/>
                <w:kern w:val="0"/>
                <w:szCs w:val="21"/>
              </w:rPr>
            </w:pPr>
            <w:r>
              <w:rPr>
                <w:rFonts w:hint="eastAsia" w:ascii="仿宋_GB2312" w:hAnsi="仿宋_GB2312" w:eastAsia="仿宋_GB2312" w:cs="仿宋_GB2312"/>
              </w:rPr>
              <w:t>■</w:t>
            </w:r>
            <w:r>
              <w:rPr>
                <w:rFonts w:hint="eastAsia" w:ascii="仿宋_GB2312" w:hAnsi="仿宋_GB2312" w:eastAsia="仿宋_GB2312" w:cs="仿宋_GB2312"/>
                <w:bCs/>
                <w:kern w:val="0"/>
                <w:szCs w:val="21"/>
              </w:rPr>
              <w:t>中华人民共和国法定计量单位</w:t>
            </w:r>
          </w:p>
          <w:p>
            <w:pPr>
              <w:rPr>
                <w:rFonts w:ascii="仿宋_GB2312" w:hAnsi="仿宋_GB2312" w:eastAsia="仿宋_GB2312" w:cs="仿宋_GB2312"/>
                <w:bCs/>
                <w:kern w:val="0"/>
                <w:szCs w:val="21"/>
              </w:rPr>
            </w:pPr>
            <w:r>
              <w:rPr>
                <w:rFonts w:hint="eastAsia" w:ascii="仿宋_GB2312" w:hAnsi="仿宋_GB2312" w:eastAsia="仿宋_GB2312" w:cs="仿宋_GB2312"/>
                <w:bCs/>
                <w:kern w:val="0"/>
                <w:szCs w:val="21"/>
              </w:rPr>
              <w:sym w:font="Wingdings 2" w:char="00A3"/>
            </w:r>
            <w:r>
              <w:rPr>
                <w:rFonts w:hint="eastAsia" w:ascii="仿宋_GB2312" w:hAnsi="仿宋_GB2312" w:eastAsia="仿宋_GB2312" w:cs="仿宋_GB2312"/>
                <w:bCs/>
                <w:kern w:val="0"/>
                <w:szCs w:val="21"/>
              </w:rPr>
              <w:t>其他：</w:t>
            </w:r>
            <w:r>
              <w:rPr>
                <w:rFonts w:hint="eastAsia" w:ascii="仿宋_GB2312" w:hAnsi="仿宋_GB2312" w:eastAsia="仿宋_GB2312" w:cs="仿宋_GB2312"/>
                <w:bCs/>
                <w:kern w:val="0"/>
                <w:szCs w:val="21"/>
                <w:u w:val="single"/>
              </w:rPr>
              <w:t xml:space="preserve">             </w:t>
            </w:r>
          </w:p>
        </w:tc>
      </w:tr>
      <w:tr>
        <w:tblPrEx>
          <w:tblCellMar>
            <w:top w:w="0" w:type="dxa"/>
            <w:left w:w="108" w:type="dxa"/>
            <w:bottom w:w="0" w:type="dxa"/>
            <w:right w:w="108" w:type="dxa"/>
          </w:tblCellMar>
        </w:tblPrEx>
        <w:trPr>
          <w:trHeight w:val="1875"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6.1</w:t>
            </w:r>
          </w:p>
        </w:tc>
        <w:tc>
          <w:tcPr>
            <w:tcW w:w="1714" w:type="dxa"/>
            <w:tcBorders>
              <w:top w:val="single" w:color="auto" w:sz="4" w:space="0"/>
              <w:left w:val="single" w:color="auto" w:sz="4" w:space="0"/>
              <w:bottom w:val="single" w:color="auto" w:sz="4" w:space="0"/>
              <w:right w:val="single" w:color="auto" w:sz="4" w:space="0"/>
            </w:tcBorders>
            <w:vAlign w:val="center"/>
          </w:tcPr>
          <w:p>
            <w:pPr>
              <w:shd w:val="clear" w:color="auto" w:fill="FFFFFF"/>
              <w:jc w:val="center"/>
              <w:rPr>
                <w:rFonts w:ascii="仿宋_GB2312" w:hAnsi="仿宋_GB2312" w:eastAsia="仿宋_GB2312" w:cs="仿宋_GB2312"/>
                <w:szCs w:val="21"/>
              </w:rPr>
            </w:pPr>
            <w:r>
              <w:rPr>
                <w:rFonts w:hint="eastAsia" w:ascii="仿宋_GB2312" w:hAnsi="仿宋_GB2312" w:eastAsia="仿宋_GB2312" w:cs="仿宋_GB2312"/>
                <w:kern w:val="0"/>
                <w:szCs w:val="21"/>
              </w:rPr>
              <w:t>现场考察、开标前答疑会</w:t>
            </w:r>
          </w:p>
        </w:tc>
        <w:tc>
          <w:tcPr>
            <w:tcW w:w="6285" w:type="dxa"/>
            <w:tcBorders>
              <w:top w:val="single" w:color="auto" w:sz="4" w:space="0"/>
              <w:left w:val="single" w:color="auto" w:sz="4" w:space="0"/>
              <w:bottom w:val="single" w:color="auto" w:sz="4" w:space="0"/>
              <w:right w:val="single" w:color="auto" w:sz="4" w:space="0"/>
            </w:tcBorders>
            <w:vAlign w:val="center"/>
          </w:tcPr>
          <w:p>
            <w:pPr>
              <w:rPr>
                <w:rFonts w:ascii="仿宋_GB2312" w:hAnsi="仿宋_GB2312" w:eastAsia="仿宋_GB2312" w:cs="仿宋_GB2312"/>
                <w:kern w:val="0"/>
                <w:szCs w:val="21"/>
              </w:rPr>
            </w:pPr>
            <w:r>
              <w:rPr>
                <w:rFonts w:hint="eastAsia" w:ascii="仿宋_GB2312" w:hAnsi="仿宋_GB2312" w:eastAsia="仿宋_GB2312" w:cs="仿宋_GB2312"/>
              </w:rPr>
              <w:t>■</w:t>
            </w:r>
            <w:r>
              <w:rPr>
                <w:rFonts w:hint="eastAsia" w:ascii="仿宋_GB2312" w:hAnsi="仿宋_GB2312" w:eastAsia="仿宋_GB2312" w:cs="仿宋_GB2312"/>
                <w:kern w:val="0"/>
                <w:szCs w:val="21"/>
              </w:rPr>
              <w:t>不组织</w:t>
            </w:r>
          </w:p>
          <w:p>
            <w:pPr>
              <w:rPr>
                <w:rFonts w:ascii="仿宋_GB2312" w:hAnsi="仿宋_GB2312" w:eastAsia="仿宋_GB2312" w:cs="仿宋_GB2312"/>
                <w:kern w:val="0"/>
                <w:szCs w:val="21"/>
              </w:rPr>
            </w:pPr>
            <w:r>
              <w:rPr>
                <w:rFonts w:hint="eastAsia" w:ascii="仿宋_GB2312" w:hAnsi="仿宋_GB2312" w:eastAsia="仿宋_GB2312" w:cs="仿宋_GB2312"/>
                <w:kern w:val="0"/>
                <w:szCs w:val="21"/>
              </w:rPr>
              <w:sym w:font="Wingdings 2" w:char="00A3"/>
            </w:r>
            <w:r>
              <w:rPr>
                <w:rFonts w:hint="eastAsia" w:ascii="仿宋_GB2312" w:hAnsi="仿宋_GB2312" w:eastAsia="仿宋_GB2312" w:cs="仿宋_GB2312"/>
                <w:kern w:val="0"/>
                <w:szCs w:val="21"/>
              </w:rPr>
              <w:t>组织，时  间：</w:t>
            </w:r>
            <w:r>
              <w:rPr>
                <w:rFonts w:hint="eastAsia" w:ascii="仿宋_GB2312" w:hAnsi="仿宋_GB2312" w:eastAsia="仿宋_GB2312" w:cs="仿宋_GB2312"/>
                <w:bCs/>
                <w:kern w:val="0"/>
                <w:szCs w:val="21"/>
                <w:u w:val="single"/>
              </w:rPr>
              <w:t xml:space="preserve">         </w:t>
            </w:r>
          </w:p>
          <w:p>
            <w:pPr>
              <w:widowControl/>
              <w:ind w:left="-105" w:leftChars="-50" w:firstLine="949" w:firstLineChars="452"/>
              <w:rPr>
                <w:rFonts w:ascii="仿宋_GB2312" w:hAnsi="仿宋_GB2312" w:eastAsia="仿宋_GB2312" w:cs="仿宋_GB2312"/>
                <w:kern w:val="0"/>
                <w:szCs w:val="21"/>
              </w:rPr>
            </w:pPr>
            <w:r>
              <w:rPr>
                <w:rFonts w:hint="eastAsia" w:ascii="仿宋_GB2312" w:hAnsi="仿宋_GB2312" w:eastAsia="仿宋_GB2312" w:cs="仿宋_GB2312"/>
                <w:kern w:val="0"/>
                <w:szCs w:val="21"/>
              </w:rPr>
              <w:t>地  点：</w:t>
            </w:r>
            <w:r>
              <w:rPr>
                <w:rFonts w:hint="eastAsia" w:ascii="仿宋_GB2312" w:hAnsi="仿宋_GB2312" w:eastAsia="仿宋_GB2312" w:cs="仿宋_GB2312"/>
                <w:bCs/>
                <w:kern w:val="0"/>
                <w:szCs w:val="21"/>
                <w:u w:val="single"/>
              </w:rPr>
              <w:t xml:space="preserve">         </w:t>
            </w:r>
          </w:p>
          <w:p>
            <w:pPr>
              <w:ind w:left="-105" w:leftChars="-50" w:firstLine="949" w:firstLineChars="452"/>
              <w:rPr>
                <w:rFonts w:ascii="仿宋_GB2312" w:hAnsi="仿宋_GB2312" w:eastAsia="仿宋_GB2312" w:cs="仿宋_GB2312"/>
                <w:kern w:val="0"/>
                <w:szCs w:val="21"/>
              </w:rPr>
            </w:pPr>
            <w:r>
              <w:rPr>
                <w:rFonts w:hint="eastAsia" w:ascii="仿宋_GB2312" w:hAnsi="仿宋_GB2312" w:eastAsia="仿宋_GB2312" w:cs="仿宋_GB2312"/>
                <w:kern w:val="0"/>
                <w:szCs w:val="21"/>
              </w:rPr>
              <w:t>联系人：</w:t>
            </w:r>
            <w:r>
              <w:rPr>
                <w:rFonts w:hint="eastAsia" w:ascii="仿宋_GB2312" w:hAnsi="仿宋_GB2312" w:eastAsia="仿宋_GB2312" w:cs="仿宋_GB2312"/>
                <w:bCs/>
                <w:kern w:val="0"/>
                <w:szCs w:val="21"/>
                <w:u w:val="single"/>
              </w:rPr>
              <w:t xml:space="preserve">         </w:t>
            </w:r>
          </w:p>
          <w:p>
            <w:pPr>
              <w:ind w:left="-105" w:leftChars="-50" w:firstLine="949" w:firstLineChars="452"/>
              <w:rPr>
                <w:rFonts w:ascii="仿宋_GB2312" w:hAnsi="仿宋_GB2312" w:eastAsia="仿宋_GB2312" w:cs="仿宋_GB2312"/>
                <w:kern w:val="0"/>
                <w:szCs w:val="21"/>
              </w:rPr>
            </w:pPr>
            <w:r>
              <w:rPr>
                <w:rFonts w:hint="eastAsia" w:ascii="仿宋_GB2312" w:hAnsi="仿宋_GB2312" w:eastAsia="仿宋_GB2312" w:cs="仿宋_GB2312"/>
                <w:kern w:val="0"/>
                <w:szCs w:val="21"/>
              </w:rPr>
              <w:t>电  话：</w:t>
            </w:r>
            <w:r>
              <w:rPr>
                <w:rFonts w:hint="eastAsia" w:ascii="仿宋_GB2312" w:hAnsi="仿宋_GB2312" w:eastAsia="仿宋_GB2312" w:cs="仿宋_GB2312"/>
                <w:bCs/>
                <w:kern w:val="0"/>
                <w:szCs w:val="21"/>
                <w:u w:val="single"/>
              </w:rPr>
              <w:t xml:space="preserve">         </w:t>
            </w:r>
          </w:p>
          <w:p>
            <w:pPr>
              <w:rPr>
                <w:rFonts w:ascii="仿宋_GB2312" w:hAnsi="仿宋_GB2312" w:eastAsia="仿宋_GB2312" w:cs="仿宋_GB2312"/>
                <w:kern w:val="0"/>
                <w:szCs w:val="21"/>
              </w:rPr>
            </w:pPr>
            <w:r>
              <w:rPr>
                <w:rFonts w:hint="eastAsia" w:ascii="仿宋_GB2312" w:hAnsi="仿宋_GB2312" w:eastAsia="仿宋_GB2312" w:cs="仿宋_GB2312"/>
                <w:kern w:val="0"/>
                <w:szCs w:val="21"/>
              </w:rPr>
              <w:sym w:font="Wingdings 2" w:char="00A3"/>
            </w:r>
            <w:r>
              <w:rPr>
                <w:rFonts w:hint="eastAsia" w:ascii="仿宋_GB2312" w:hAnsi="仿宋_GB2312" w:eastAsia="仿宋_GB2312" w:cs="仿宋_GB2312"/>
                <w:kern w:val="0"/>
                <w:szCs w:val="21"/>
              </w:rPr>
              <w:t>组织，招标文件提供期限截止后以书面形式通知。</w:t>
            </w:r>
          </w:p>
        </w:tc>
      </w:tr>
      <w:tr>
        <w:tblPrEx>
          <w:tblCellMar>
            <w:top w:w="0" w:type="dxa"/>
            <w:left w:w="108" w:type="dxa"/>
            <w:bottom w:w="0" w:type="dxa"/>
            <w:right w:w="108" w:type="dxa"/>
          </w:tblCellMar>
        </w:tblPrEx>
        <w:trPr>
          <w:trHeight w:val="6227"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11.3</w:t>
            </w:r>
          </w:p>
        </w:tc>
        <w:tc>
          <w:tcPr>
            <w:tcW w:w="1714" w:type="dxa"/>
            <w:tcBorders>
              <w:top w:val="single" w:color="auto" w:sz="4" w:space="0"/>
              <w:left w:val="single" w:color="auto" w:sz="4" w:space="0"/>
              <w:bottom w:val="single" w:color="auto" w:sz="4" w:space="0"/>
              <w:right w:val="single" w:color="auto" w:sz="4" w:space="0"/>
            </w:tcBorders>
            <w:vAlign w:val="center"/>
          </w:tcPr>
          <w:p>
            <w:pPr>
              <w:shd w:val="clear" w:color="auto" w:fill="FFFFFF"/>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样品或演示</w:t>
            </w:r>
          </w:p>
        </w:tc>
        <w:tc>
          <w:tcPr>
            <w:tcW w:w="6285" w:type="dxa"/>
            <w:tcBorders>
              <w:top w:val="single" w:color="auto" w:sz="4" w:space="0"/>
              <w:left w:val="single" w:color="auto" w:sz="4" w:space="0"/>
              <w:bottom w:val="single" w:color="auto" w:sz="4" w:space="0"/>
              <w:right w:val="single" w:color="auto" w:sz="4" w:space="0"/>
            </w:tcBorders>
            <w:vAlign w:val="center"/>
          </w:tcPr>
          <w:p>
            <w:pPr>
              <w:rPr>
                <w:rFonts w:ascii="仿宋_GB2312" w:hAnsi="仿宋_GB2312" w:eastAsia="仿宋_GB2312" w:cs="仿宋_GB2312"/>
                <w:kern w:val="0"/>
                <w:szCs w:val="21"/>
              </w:rPr>
            </w:pPr>
            <w:r>
              <w:rPr>
                <w:rFonts w:hint="eastAsia" w:ascii="仿宋_GB2312" w:hAnsi="仿宋_GB2312" w:eastAsia="仿宋_GB2312" w:cs="仿宋_GB2312"/>
              </w:rPr>
              <w:t>■</w:t>
            </w:r>
            <w:r>
              <w:rPr>
                <w:rFonts w:hint="eastAsia" w:ascii="仿宋_GB2312" w:hAnsi="仿宋_GB2312" w:eastAsia="仿宋_GB2312" w:cs="仿宋_GB2312"/>
                <w:kern w:val="0"/>
                <w:szCs w:val="21"/>
              </w:rPr>
              <w:t>不需要</w:t>
            </w:r>
            <w:r>
              <w:rPr>
                <w:rFonts w:hint="eastAsia" w:ascii="仿宋_GB2312" w:hAnsi="仿宋_GB2312" w:eastAsia="仿宋_GB2312" w:cs="仿宋_GB2312"/>
                <w:bCs/>
                <w:kern w:val="0"/>
                <w:szCs w:val="21"/>
              </w:rPr>
              <w:t>提供样品</w:t>
            </w:r>
          </w:p>
          <w:p>
            <w:pPr>
              <w:rPr>
                <w:rFonts w:ascii="仿宋_GB2312" w:hAnsi="仿宋_GB2312" w:eastAsia="仿宋_GB2312" w:cs="仿宋_GB2312"/>
                <w:bCs/>
                <w:kern w:val="0"/>
                <w:szCs w:val="21"/>
              </w:rPr>
            </w:pPr>
            <w:r>
              <w:rPr>
                <w:rFonts w:hint="eastAsia" w:ascii="仿宋_GB2312" w:hAnsi="仿宋_GB2312" w:eastAsia="仿宋_GB2312" w:cs="仿宋_GB2312"/>
                <w:kern w:val="0"/>
                <w:szCs w:val="21"/>
              </w:rPr>
              <w:sym w:font="Wingdings 2" w:char="00A3"/>
            </w:r>
            <w:r>
              <w:rPr>
                <w:rFonts w:hint="eastAsia" w:ascii="仿宋_GB2312" w:hAnsi="仿宋_GB2312" w:eastAsia="仿宋_GB2312" w:cs="仿宋_GB2312"/>
                <w:kern w:val="0"/>
                <w:szCs w:val="21"/>
              </w:rPr>
              <w:t>需要</w:t>
            </w:r>
            <w:r>
              <w:rPr>
                <w:rFonts w:hint="eastAsia" w:ascii="仿宋_GB2312" w:hAnsi="仿宋_GB2312" w:eastAsia="仿宋_GB2312" w:cs="仿宋_GB2312"/>
                <w:bCs/>
                <w:kern w:val="0"/>
                <w:szCs w:val="21"/>
              </w:rPr>
              <w:t>提供样品</w:t>
            </w:r>
          </w:p>
          <w:p>
            <w:pPr>
              <w:rPr>
                <w:rFonts w:ascii="仿宋_GB2312" w:hAnsi="仿宋_GB2312" w:eastAsia="仿宋_GB2312" w:cs="仿宋_GB2312"/>
                <w:kern w:val="0"/>
                <w:szCs w:val="21"/>
              </w:rPr>
            </w:pPr>
            <w:r>
              <w:rPr>
                <w:rFonts w:hint="eastAsia" w:ascii="仿宋_GB2312" w:hAnsi="仿宋_GB2312" w:eastAsia="仿宋_GB2312" w:cs="仿宋_GB2312"/>
                <w:bCs/>
                <w:kern w:val="0"/>
                <w:szCs w:val="21"/>
              </w:rPr>
              <w:t xml:space="preserve">  </w:t>
            </w:r>
            <w:r>
              <w:rPr>
                <w:rFonts w:hint="eastAsia" w:ascii="仿宋_GB2312" w:hAnsi="仿宋_GB2312" w:eastAsia="仿宋_GB2312" w:cs="仿宋_GB2312"/>
                <w:kern w:val="0"/>
                <w:szCs w:val="21"/>
              </w:rPr>
              <w:t>1、递交样品的截止时间：</w:t>
            </w:r>
            <w:r>
              <w:rPr>
                <w:rFonts w:hint="eastAsia" w:ascii="仿宋_GB2312" w:hAnsi="仿宋_GB2312" w:eastAsia="仿宋_GB2312" w:cs="仿宋_GB2312"/>
                <w:kern w:val="0"/>
                <w:szCs w:val="21"/>
                <w:u w:val="single"/>
              </w:rPr>
              <w:t xml:space="preserve">   </w:t>
            </w:r>
            <w:r>
              <w:rPr>
                <w:rFonts w:hint="eastAsia" w:ascii="仿宋_GB2312" w:hAnsi="仿宋_GB2312" w:eastAsia="仿宋_GB2312" w:cs="仿宋_GB2312"/>
                <w:kern w:val="0"/>
                <w:szCs w:val="21"/>
              </w:rPr>
              <w:t>年</w:t>
            </w:r>
            <w:r>
              <w:rPr>
                <w:rFonts w:hint="eastAsia" w:ascii="仿宋_GB2312" w:hAnsi="仿宋_GB2312" w:eastAsia="仿宋_GB2312" w:cs="仿宋_GB2312"/>
                <w:kern w:val="0"/>
                <w:szCs w:val="21"/>
                <w:u w:val="single"/>
              </w:rPr>
              <w:t xml:space="preserve">  </w:t>
            </w:r>
            <w:r>
              <w:rPr>
                <w:rFonts w:hint="eastAsia" w:ascii="仿宋_GB2312" w:hAnsi="仿宋_GB2312" w:eastAsia="仿宋_GB2312" w:cs="仿宋_GB2312"/>
                <w:kern w:val="0"/>
                <w:szCs w:val="21"/>
              </w:rPr>
              <w:t>月</w:t>
            </w:r>
            <w:r>
              <w:rPr>
                <w:rFonts w:hint="eastAsia" w:ascii="仿宋_GB2312" w:hAnsi="仿宋_GB2312" w:eastAsia="仿宋_GB2312" w:cs="仿宋_GB2312"/>
                <w:kern w:val="0"/>
                <w:szCs w:val="21"/>
                <w:u w:val="single"/>
              </w:rPr>
              <w:t xml:space="preserve">  </w:t>
            </w:r>
            <w:r>
              <w:rPr>
                <w:rFonts w:hint="eastAsia" w:ascii="仿宋_GB2312" w:hAnsi="仿宋_GB2312" w:eastAsia="仿宋_GB2312" w:cs="仿宋_GB2312"/>
                <w:kern w:val="0"/>
                <w:szCs w:val="21"/>
              </w:rPr>
              <w:t>日</w:t>
            </w:r>
            <w:r>
              <w:rPr>
                <w:rFonts w:hint="eastAsia" w:ascii="仿宋_GB2312" w:hAnsi="仿宋_GB2312" w:eastAsia="仿宋_GB2312" w:cs="仿宋_GB2312"/>
                <w:kern w:val="0"/>
                <w:szCs w:val="21"/>
                <w:u w:val="single"/>
              </w:rPr>
              <w:t xml:space="preserve">  </w:t>
            </w:r>
            <w:r>
              <w:rPr>
                <w:rFonts w:hint="eastAsia" w:ascii="仿宋_GB2312" w:hAnsi="仿宋_GB2312" w:eastAsia="仿宋_GB2312" w:cs="仿宋_GB2312"/>
                <w:kern w:val="0"/>
                <w:szCs w:val="21"/>
              </w:rPr>
              <w:t>时（北京时间）</w:t>
            </w:r>
          </w:p>
          <w:p>
            <w:pPr>
              <w:ind w:firstLine="525" w:firstLineChars="250"/>
              <w:rPr>
                <w:rFonts w:ascii="仿宋_GB2312" w:hAnsi="仿宋_GB2312" w:eastAsia="仿宋_GB2312" w:cs="仿宋_GB2312"/>
                <w:kern w:val="0"/>
                <w:szCs w:val="21"/>
                <w:u w:val="single"/>
              </w:rPr>
            </w:pPr>
            <w:r>
              <w:rPr>
                <w:rFonts w:hint="eastAsia" w:ascii="仿宋_GB2312" w:hAnsi="仿宋_GB2312" w:eastAsia="仿宋_GB2312" w:cs="仿宋_GB2312"/>
                <w:kern w:val="0"/>
                <w:szCs w:val="21"/>
              </w:rPr>
              <w:t>递交样品地点：</w:t>
            </w:r>
            <w:r>
              <w:rPr>
                <w:rFonts w:hint="eastAsia" w:ascii="仿宋_GB2312" w:hAnsi="仿宋_GB2312" w:eastAsia="仿宋_GB2312" w:cs="仿宋_GB2312"/>
                <w:kern w:val="0"/>
                <w:szCs w:val="21"/>
                <w:u w:val="single"/>
              </w:rPr>
              <w:t xml:space="preserve">                     </w:t>
            </w:r>
          </w:p>
          <w:p>
            <w:pPr>
              <w:ind w:firstLine="525" w:firstLineChars="250"/>
              <w:rPr>
                <w:rFonts w:ascii="仿宋_GB2312" w:hAnsi="仿宋_GB2312" w:eastAsia="仿宋_GB2312" w:cs="仿宋_GB2312"/>
                <w:kern w:val="0"/>
                <w:szCs w:val="21"/>
                <w:u w:val="single"/>
              </w:rPr>
            </w:pPr>
            <w:r>
              <w:rPr>
                <w:rFonts w:hint="eastAsia" w:ascii="仿宋_GB2312" w:hAnsi="仿宋_GB2312" w:eastAsia="仿宋_GB2312" w:cs="仿宋_GB2312"/>
                <w:kern w:val="0"/>
                <w:szCs w:val="21"/>
              </w:rPr>
              <w:t>递交样品联系人：</w:t>
            </w:r>
            <w:r>
              <w:rPr>
                <w:rFonts w:hint="eastAsia" w:ascii="仿宋_GB2312" w:hAnsi="仿宋_GB2312" w:eastAsia="仿宋_GB2312" w:cs="仿宋_GB2312"/>
                <w:kern w:val="0"/>
                <w:szCs w:val="21"/>
                <w:u w:val="single"/>
              </w:rPr>
              <w:t xml:space="preserve">                   </w:t>
            </w:r>
          </w:p>
          <w:p>
            <w:pPr>
              <w:ind w:firstLine="525" w:firstLineChars="250"/>
              <w:rPr>
                <w:rFonts w:ascii="仿宋_GB2312" w:hAnsi="仿宋_GB2312" w:eastAsia="仿宋_GB2312" w:cs="仿宋_GB2312"/>
                <w:kern w:val="0"/>
                <w:szCs w:val="21"/>
                <w:u w:val="single"/>
              </w:rPr>
            </w:pPr>
            <w:r>
              <w:rPr>
                <w:rFonts w:hint="eastAsia" w:ascii="仿宋_GB2312" w:hAnsi="仿宋_GB2312" w:eastAsia="仿宋_GB2312" w:cs="仿宋_GB2312"/>
                <w:kern w:val="0"/>
                <w:szCs w:val="21"/>
              </w:rPr>
              <w:t>递交样品联系电话：</w:t>
            </w:r>
            <w:r>
              <w:rPr>
                <w:rFonts w:hint="eastAsia" w:ascii="仿宋_GB2312" w:hAnsi="仿宋_GB2312" w:eastAsia="仿宋_GB2312" w:cs="仿宋_GB2312"/>
                <w:kern w:val="0"/>
                <w:szCs w:val="21"/>
                <w:u w:val="single"/>
              </w:rPr>
              <w:t xml:space="preserve">                 </w:t>
            </w:r>
          </w:p>
          <w:p>
            <w:pPr>
              <w:ind w:firstLine="210" w:firstLineChars="100"/>
              <w:rPr>
                <w:rFonts w:ascii="仿宋_GB2312" w:hAnsi="仿宋_GB2312" w:eastAsia="仿宋_GB2312" w:cs="仿宋_GB2312"/>
                <w:kern w:val="0"/>
                <w:szCs w:val="21"/>
              </w:rPr>
            </w:pPr>
            <w:r>
              <w:rPr>
                <w:rFonts w:hint="eastAsia" w:ascii="仿宋_GB2312" w:hAnsi="仿宋_GB2312" w:eastAsia="仿宋_GB2312" w:cs="仿宋_GB2312"/>
                <w:kern w:val="0"/>
                <w:szCs w:val="21"/>
              </w:rPr>
              <w:t>2、样品制作的标准和要求：</w:t>
            </w:r>
            <w:r>
              <w:rPr>
                <w:rFonts w:hint="eastAsia" w:ascii="仿宋_GB2312" w:hAnsi="仿宋_GB2312" w:eastAsia="仿宋_GB2312" w:cs="仿宋_GB2312"/>
                <w:kern w:val="0"/>
                <w:szCs w:val="21"/>
                <w:u w:val="single"/>
              </w:rPr>
              <w:t xml:space="preserve">             </w:t>
            </w:r>
          </w:p>
          <w:p>
            <w:pPr>
              <w:ind w:firstLine="210" w:firstLineChars="100"/>
              <w:rPr>
                <w:rFonts w:ascii="仿宋_GB2312" w:hAnsi="仿宋_GB2312" w:eastAsia="仿宋_GB2312" w:cs="仿宋_GB2312"/>
                <w:kern w:val="0"/>
                <w:szCs w:val="21"/>
              </w:rPr>
            </w:pPr>
            <w:r>
              <w:rPr>
                <w:rFonts w:hint="eastAsia" w:ascii="仿宋_GB2312" w:hAnsi="仿宋_GB2312" w:eastAsia="仿宋_GB2312" w:cs="仿宋_GB2312"/>
                <w:kern w:val="0"/>
                <w:szCs w:val="21"/>
              </w:rPr>
              <w:t>3、随样品提交相关检测报告要求：</w:t>
            </w:r>
            <w:r>
              <w:rPr>
                <w:rFonts w:hint="eastAsia" w:ascii="仿宋_GB2312" w:hAnsi="仿宋_GB2312" w:eastAsia="仿宋_GB2312" w:cs="仿宋_GB2312"/>
                <w:kern w:val="0"/>
                <w:szCs w:val="21"/>
                <w:u w:val="single"/>
              </w:rPr>
              <w:t xml:space="preserve">       </w:t>
            </w:r>
          </w:p>
          <w:p>
            <w:pPr>
              <w:ind w:firstLine="420" w:firstLineChars="200"/>
              <w:rPr>
                <w:rFonts w:ascii="仿宋_GB2312" w:hAnsi="仿宋_GB2312" w:eastAsia="仿宋_GB2312" w:cs="仿宋_GB2312"/>
                <w:kern w:val="0"/>
                <w:szCs w:val="21"/>
              </w:rPr>
            </w:pPr>
            <w:r>
              <w:rPr>
                <w:rFonts w:hint="eastAsia" w:ascii="仿宋_GB2312" w:hAnsi="仿宋_GB2312" w:eastAsia="仿宋_GB2312" w:cs="仿宋_GB2312"/>
                <w:kern w:val="0"/>
                <w:szCs w:val="21"/>
              </w:rPr>
              <w:t>（包含是否要求提供、检测机构要求、检测内容等）</w:t>
            </w:r>
          </w:p>
          <w:p>
            <w:pPr>
              <w:numPr>
                <w:ilvl w:val="0"/>
                <w:numId w:val="4"/>
              </w:numPr>
              <w:rPr>
                <w:rFonts w:ascii="仿宋_GB2312" w:hAnsi="仿宋_GB2312" w:eastAsia="仿宋_GB2312" w:cs="仿宋_GB2312"/>
                <w:kern w:val="0"/>
                <w:szCs w:val="21"/>
              </w:rPr>
            </w:pPr>
            <w:r>
              <w:rPr>
                <w:rFonts w:hint="eastAsia" w:ascii="仿宋_GB2312" w:hAnsi="仿宋_GB2312" w:eastAsia="仿宋_GB2312" w:cs="仿宋_GB2312"/>
                <w:kern w:val="0"/>
                <w:szCs w:val="21"/>
              </w:rPr>
              <w:t>样品的封存及退回：中标投标人的样品将由采购人进行保管、封存，并作为履约验收的参考。未中标的投标人提供的样品，应当由采购人进行保管、封存，中标公告之日起七个工作日后，由未中标人自行领回或经未中标人同意后自行处理。</w:t>
            </w:r>
          </w:p>
          <w:p>
            <w:pPr>
              <w:ind w:left="210"/>
              <w:rPr>
                <w:rFonts w:ascii="仿宋_GB2312" w:hAnsi="仿宋_GB2312" w:eastAsia="仿宋_GB2312" w:cs="仿宋_GB2312"/>
                <w:kern w:val="0"/>
                <w:szCs w:val="21"/>
              </w:rPr>
            </w:pPr>
            <w:r>
              <w:rPr>
                <w:rFonts w:hint="eastAsia" w:ascii="仿宋_GB2312" w:hAnsi="仿宋_GB2312" w:eastAsia="仿宋_GB2312" w:cs="仿宋_GB2312"/>
                <w:kern w:val="0"/>
                <w:szCs w:val="21"/>
              </w:rPr>
              <w:t xml:space="preserve">  </w:t>
            </w:r>
          </w:p>
          <w:p>
            <w:pPr>
              <w:rPr>
                <w:rFonts w:ascii="仿宋_GB2312" w:hAnsi="仿宋_GB2312" w:eastAsia="仿宋_GB2312" w:cs="仿宋_GB2312"/>
                <w:kern w:val="0"/>
                <w:szCs w:val="21"/>
              </w:rPr>
            </w:pPr>
            <w:r>
              <w:rPr>
                <w:rFonts w:hint="eastAsia" w:ascii="仿宋_GB2312" w:hAnsi="仿宋_GB2312" w:eastAsia="仿宋_GB2312" w:cs="仿宋_GB2312"/>
              </w:rPr>
              <w:t>■</w:t>
            </w:r>
            <w:r>
              <w:rPr>
                <w:rFonts w:hint="eastAsia" w:ascii="仿宋_GB2312" w:hAnsi="仿宋_GB2312" w:eastAsia="仿宋_GB2312" w:cs="仿宋_GB2312"/>
                <w:kern w:val="0"/>
                <w:szCs w:val="21"/>
              </w:rPr>
              <w:t>不</w:t>
            </w:r>
            <w:r>
              <w:rPr>
                <w:rFonts w:hint="eastAsia" w:ascii="仿宋_GB2312" w:hAnsi="仿宋_GB2312" w:eastAsia="仿宋_GB2312" w:cs="仿宋_GB2312"/>
                <w:bCs/>
                <w:kern w:val="0"/>
                <w:szCs w:val="21"/>
              </w:rPr>
              <w:t>需要提供演示</w:t>
            </w:r>
          </w:p>
          <w:p>
            <w:pPr>
              <w:rPr>
                <w:rFonts w:ascii="仿宋_GB2312" w:hAnsi="仿宋_GB2312" w:eastAsia="仿宋_GB2312" w:cs="仿宋_GB2312"/>
                <w:bCs/>
                <w:kern w:val="0"/>
                <w:szCs w:val="21"/>
              </w:rPr>
            </w:pPr>
            <w:r>
              <w:rPr>
                <w:rFonts w:hint="eastAsia" w:ascii="仿宋_GB2312" w:hAnsi="仿宋_GB2312" w:eastAsia="仿宋_GB2312" w:cs="仿宋_GB2312"/>
                <w:kern w:val="0"/>
                <w:szCs w:val="21"/>
              </w:rPr>
              <w:sym w:font="Wingdings 2" w:char="00A3"/>
            </w:r>
            <w:r>
              <w:rPr>
                <w:rFonts w:hint="eastAsia" w:ascii="仿宋_GB2312" w:hAnsi="仿宋_GB2312" w:eastAsia="仿宋_GB2312" w:cs="仿宋_GB2312"/>
                <w:kern w:val="0"/>
                <w:szCs w:val="21"/>
              </w:rPr>
              <w:t>需要</w:t>
            </w:r>
            <w:r>
              <w:rPr>
                <w:rFonts w:hint="eastAsia" w:ascii="仿宋_GB2312" w:hAnsi="仿宋_GB2312" w:eastAsia="仿宋_GB2312" w:cs="仿宋_GB2312"/>
                <w:bCs/>
                <w:kern w:val="0"/>
                <w:szCs w:val="21"/>
              </w:rPr>
              <w:t>提供演示</w:t>
            </w:r>
          </w:p>
          <w:p>
            <w:pPr>
              <w:rPr>
                <w:rFonts w:ascii="仿宋_GB2312" w:hAnsi="仿宋_GB2312" w:eastAsia="仿宋_GB2312" w:cs="仿宋_GB2312"/>
                <w:kern w:val="0"/>
                <w:szCs w:val="21"/>
              </w:rPr>
            </w:pPr>
            <w:r>
              <w:rPr>
                <w:rFonts w:hint="eastAsia" w:ascii="仿宋_GB2312" w:hAnsi="仿宋_GB2312" w:eastAsia="仿宋_GB2312" w:cs="仿宋_GB2312"/>
                <w:bCs/>
                <w:kern w:val="0"/>
                <w:szCs w:val="21"/>
              </w:rPr>
              <w:t xml:space="preserve">  </w:t>
            </w:r>
            <w:r>
              <w:rPr>
                <w:rFonts w:hint="eastAsia" w:ascii="仿宋_GB2312" w:hAnsi="仿宋_GB2312" w:eastAsia="仿宋_GB2312" w:cs="仿宋_GB2312"/>
                <w:kern w:val="0"/>
                <w:szCs w:val="21"/>
              </w:rPr>
              <w:t>1、演示时间：</w:t>
            </w:r>
            <w:r>
              <w:rPr>
                <w:rFonts w:hint="eastAsia" w:ascii="仿宋_GB2312" w:hAnsi="仿宋_GB2312" w:eastAsia="仿宋_GB2312" w:cs="仿宋_GB2312"/>
                <w:kern w:val="0"/>
                <w:szCs w:val="21"/>
                <w:u w:val="single"/>
              </w:rPr>
              <w:t xml:space="preserve">             </w:t>
            </w:r>
          </w:p>
          <w:p>
            <w:pPr>
              <w:rPr>
                <w:rFonts w:ascii="仿宋_GB2312" w:hAnsi="仿宋_GB2312" w:eastAsia="仿宋_GB2312" w:cs="仿宋_GB2312"/>
                <w:kern w:val="0"/>
                <w:szCs w:val="21"/>
              </w:rPr>
            </w:pPr>
            <w:r>
              <w:rPr>
                <w:rFonts w:hint="eastAsia" w:ascii="仿宋_GB2312" w:hAnsi="仿宋_GB2312" w:eastAsia="仿宋_GB2312" w:cs="仿宋_GB2312"/>
                <w:kern w:val="0"/>
                <w:szCs w:val="21"/>
              </w:rPr>
              <w:t xml:space="preserve">     演示地点：</w:t>
            </w:r>
            <w:r>
              <w:rPr>
                <w:rFonts w:hint="eastAsia" w:ascii="仿宋_GB2312" w:hAnsi="仿宋_GB2312" w:eastAsia="仿宋_GB2312" w:cs="仿宋_GB2312"/>
                <w:kern w:val="0"/>
                <w:szCs w:val="21"/>
                <w:u w:val="single"/>
              </w:rPr>
              <w:t xml:space="preserve">             </w:t>
            </w:r>
          </w:p>
          <w:p>
            <w:pPr>
              <w:ind w:firstLine="210" w:firstLineChars="100"/>
              <w:rPr>
                <w:rFonts w:ascii="仿宋_GB2312" w:hAnsi="仿宋_GB2312" w:eastAsia="仿宋_GB2312" w:cs="仿宋_GB2312"/>
                <w:kern w:val="0"/>
                <w:szCs w:val="21"/>
              </w:rPr>
            </w:pPr>
            <w:r>
              <w:rPr>
                <w:rFonts w:hint="eastAsia" w:ascii="仿宋_GB2312" w:hAnsi="仿宋_GB2312" w:eastAsia="仿宋_GB2312" w:cs="仿宋_GB2312"/>
                <w:kern w:val="0"/>
                <w:szCs w:val="21"/>
              </w:rPr>
              <w:t xml:space="preserve">   演示顺序：</w:t>
            </w:r>
            <w:r>
              <w:rPr>
                <w:rFonts w:hint="eastAsia" w:ascii="仿宋_GB2312" w:hAnsi="仿宋_GB2312" w:eastAsia="仿宋_GB2312" w:cs="仿宋_GB2312"/>
                <w:kern w:val="0"/>
                <w:szCs w:val="21"/>
                <w:u w:val="single"/>
              </w:rPr>
              <w:t xml:space="preserve">             </w:t>
            </w:r>
          </w:p>
          <w:p>
            <w:pPr>
              <w:ind w:firstLine="210" w:firstLineChars="100"/>
              <w:rPr>
                <w:rFonts w:ascii="仿宋_GB2312" w:hAnsi="仿宋_GB2312" w:eastAsia="仿宋_GB2312" w:cs="仿宋_GB2312"/>
                <w:kern w:val="0"/>
                <w:szCs w:val="21"/>
              </w:rPr>
            </w:pPr>
            <w:r>
              <w:rPr>
                <w:rFonts w:hint="eastAsia" w:ascii="仿宋_GB2312" w:hAnsi="仿宋_GB2312" w:eastAsia="仿宋_GB2312" w:cs="仿宋_GB2312"/>
                <w:kern w:val="0"/>
                <w:szCs w:val="21"/>
              </w:rPr>
              <w:t>2、演示要求：</w:t>
            </w:r>
            <w:r>
              <w:rPr>
                <w:rFonts w:hint="eastAsia" w:ascii="仿宋_GB2312" w:hAnsi="仿宋_GB2312" w:eastAsia="仿宋_GB2312" w:cs="仿宋_GB2312"/>
                <w:kern w:val="0"/>
                <w:szCs w:val="21"/>
                <w:u w:val="single"/>
              </w:rPr>
              <w:t xml:space="preserve">             </w:t>
            </w:r>
            <w:r>
              <w:rPr>
                <w:rFonts w:hint="eastAsia" w:ascii="仿宋_GB2312" w:hAnsi="仿宋_GB2312" w:eastAsia="仿宋_GB2312" w:cs="仿宋_GB2312"/>
                <w:kern w:val="0"/>
                <w:szCs w:val="21"/>
              </w:rPr>
              <w:t>（内容、设备等要求）</w:t>
            </w:r>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12.1</w:t>
            </w:r>
          </w:p>
        </w:tc>
        <w:tc>
          <w:tcPr>
            <w:tcW w:w="1714" w:type="dxa"/>
            <w:tcBorders>
              <w:top w:val="single" w:color="auto" w:sz="4" w:space="0"/>
              <w:left w:val="single" w:color="auto" w:sz="4" w:space="0"/>
              <w:bottom w:val="single" w:color="auto" w:sz="4" w:space="0"/>
              <w:right w:val="single" w:color="auto" w:sz="4" w:space="0"/>
            </w:tcBorders>
            <w:vAlign w:val="center"/>
          </w:tcPr>
          <w:p>
            <w:pPr>
              <w:shd w:val="clear" w:color="auto" w:fill="FFFFFF"/>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投标报价货币要求</w:t>
            </w:r>
          </w:p>
        </w:tc>
        <w:tc>
          <w:tcPr>
            <w:tcW w:w="6285" w:type="dxa"/>
            <w:tcBorders>
              <w:top w:val="single" w:color="auto" w:sz="4" w:space="0"/>
              <w:left w:val="single" w:color="auto" w:sz="4" w:space="0"/>
              <w:bottom w:val="single" w:color="auto" w:sz="4" w:space="0"/>
              <w:right w:val="single" w:color="auto" w:sz="4" w:space="0"/>
            </w:tcBorders>
            <w:vAlign w:val="center"/>
          </w:tcPr>
          <w:p>
            <w:pPr>
              <w:rPr>
                <w:rFonts w:ascii="仿宋_GB2312" w:hAnsi="仿宋_GB2312" w:eastAsia="仿宋_GB2312" w:cs="仿宋_GB2312"/>
                <w:kern w:val="0"/>
                <w:szCs w:val="21"/>
              </w:rPr>
            </w:pPr>
            <w:r>
              <w:rPr>
                <w:rFonts w:hint="eastAsia" w:ascii="仿宋_GB2312" w:hAnsi="仿宋_GB2312" w:eastAsia="仿宋_GB2312" w:cs="仿宋_GB2312"/>
              </w:rPr>
              <w:t>■</w:t>
            </w:r>
            <w:r>
              <w:rPr>
                <w:rFonts w:hint="eastAsia" w:ascii="仿宋_GB2312" w:hAnsi="仿宋_GB2312" w:eastAsia="仿宋_GB2312" w:cs="仿宋_GB2312"/>
                <w:kern w:val="0"/>
                <w:szCs w:val="21"/>
              </w:rPr>
              <w:t>所有投标均按</w:t>
            </w:r>
            <w:r>
              <w:rPr>
                <w:rFonts w:hint="eastAsia" w:ascii="仿宋_GB2312" w:hAnsi="仿宋_GB2312" w:eastAsia="仿宋_GB2312" w:cs="仿宋_GB2312"/>
                <w:kern w:val="0"/>
                <w:szCs w:val="21"/>
                <w:u w:val="single"/>
              </w:rPr>
              <w:t xml:space="preserve"> 人民币 </w:t>
            </w:r>
            <w:r>
              <w:rPr>
                <w:rFonts w:hint="eastAsia" w:ascii="仿宋_GB2312" w:hAnsi="仿宋_GB2312" w:eastAsia="仿宋_GB2312" w:cs="仿宋_GB2312"/>
                <w:kern w:val="0"/>
                <w:szCs w:val="21"/>
              </w:rPr>
              <w:t>货币进行报价。</w:t>
            </w:r>
          </w:p>
          <w:p>
            <w:pPr>
              <w:rPr>
                <w:rFonts w:ascii="仿宋_GB2312" w:hAnsi="仿宋_GB2312" w:eastAsia="仿宋_GB2312" w:cs="仿宋_GB2312"/>
                <w:kern w:val="0"/>
                <w:szCs w:val="21"/>
                <w:u w:val="single"/>
              </w:rPr>
            </w:pPr>
            <w:r>
              <w:rPr>
                <w:rFonts w:hint="eastAsia" w:ascii="仿宋_GB2312" w:hAnsi="仿宋_GB2312" w:eastAsia="仿宋_GB2312" w:cs="仿宋_GB2312"/>
                <w:kern w:val="0"/>
                <w:szCs w:val="21"/>
              </w:rPr>
              <w:sym w:font="Wingdings 2" w:char="00A3"/>
            </w:r>
            <w:r>
              <w:rPr>
                <w:rFonts w:hint="eastAsia" w:ascii="仿宋_GB2312" w:hAnsi="仿宋_GB2312" w:eastAsia="仿宋_GB2312" w:cs="仿宋_GB2312"/>
                <w:kern w:val="0"/>
                <w:szCs w:val="21"/>
              </w:rPr>
              <w:t>其它：</w:t>
            </w:r>
            <w:r>
              <w:rPr>
                <w:rFonts w:hint="eastAsia" w:ascii="仿宋_GB2312" w:hAnsi="仿宋_GB2312" w:eastAsia="仿宋_GB2312" w:cs="仿宋_GB2312"/>
                <w:kern w:val="0"/>
                <w:szCs w:val="21"/>
                <w:u w:val="single"/>
              </w:rPr>
              <w:t xml:space="preserve">               </w:t>
            </w:r>
          </w:p>
        </w:tc>
      </w:tr>
      <w:tr>
        <w:tblPrEx>
          <w:tblCellMar>
            <w:top w:w="0" w:type="dxa"/>
            <w:left w:w="108" w:type="dxa"/>
            <w:bottom w:w="0" w:type="dxa"/>
            <w:right w:w="108" w:type="dxa"/>
          </w:tblCellMar>
        </w:tblPrEx>
        <w:trPr>
          <w:trHeight w:val="3119" w:hRule="atLeast"/>
        </w:trPr>
        <w:tc>
          <w:tcPr>
            <w:tcW w:w="761" w:type="dxa"/>
            <w:tcBorders>
              <w:top w:val="single" w:color="auto" w:sz="4" w:space="0"/>
              <w:left w:val="single" w:color="auto" w:sz="8" w:space="0"/>
              <w:bottom w:val="single" w:color="auto" w:sz="8"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13.1</w:t>
            </w:r>
          </w:p>
        </w:tc>
        <w:tc>
          <w:tcPr>
            <w:tcW w:w="1714" w:type="dxa"/>
            <w:tcBorders>
              <w:top w:val="single" w:color="auto" w:sz="4" w:space="0"/>
              <w:left w:val="single" w:color="auto" w:sz="4" w:space="0"/>
              <w:bottom w:val="single" w:color="auto" w:sz="8" w:space="0"/>
              <w:right w:val="single" w:color="auto" w:sz="8" w:space="0"/>
            </w:tcBorders>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highlight w:val="none"/>
              </w:rPr>
              <w:t>投标保证金</w:t>
            </w:r>
          </w:p>
        </w:tc>
        <w:tc>
          <w:tcPr>
            <w:tcW w:w="6285" w:type="dxa"/>
            <w:tcBorders>
              <w:top w:val="single" w:color="auto" w:sz="4" w:space="0"/>
              <w:left w:val="nil"/>
              <w:bottom w:val="single" w:color="auto" w:sz="8" w:space="0"/>
              <w:right w:val="single" w:color="auto" w:sz="8" w:space="0"/>
            </w:tcBorders>
            <w:vAlign w:val="center"/>
          </w:tcPr>
          <w:p>
            <w:pPr>
              <w:pStyle w:val="6"/>
              <w:numPr>
                <w:ilvl w:val="0"/>
                <w:numId w:val="5"/>
              </w:numPr>
              <w:rPr>
                <w:rFonts w:hint="eastAsia" w:ascii="仿宋" w:hAnsi="仿宋" w:eastAsia="仿宋" w:cs="仿宋"/>
                <w:kern w:val="0"/>
                <w:szCs w:val="21"/>
                <w:highlight w:val="none"/>
                <w:u w:val="single"/>
                <w:lang w:val="en-US" w:eastAsia="zh-CN"/>
              </w:rPr>
            </w:pPr>
            <w:r>
              <w:rPr>
                <w:rFonts w:hint="eastAsia" w:ascii="仿宋_GB2312" w:hAnsi="仿宋_GB2312" w:eastAsia="仿宋_GB2312" w:cs="仿宋_GB2312"/>
                <w:kern w:val="0"/>
                <w:szCs w:val="21"/>
              </w:rPr>
              <w:t>投标保证金金额：</w:t>
            </w:r>
            <w:r>
              <w:rPr>
                <w:rFonts w:hint="eastAsia" w:ascii="仿宋" w:hAnsi="仿宋" w:eastAsia="仿宋" w:cs="仿宋"/>
                <w:kern w:val="0"/>
                <w:szCs w:val="21"/>
                <w:highlight w:val="none"/>
                <w:u w:val="single"/>
                <w:lang w:val="en-US" w:eastAsia="zh-CN"/>
              </w:rPr>
              <w:t>根据《辽财采〔2021〕153 号》文件规定，本项目不收取</w:t>
            </w:r>
            <w:r>
              <w:rPr>
                <w:rFonts w:hint="eastAsia" w:ascii="仿宋" w:hAnsi="仿宋" w:cs="仿宋"/>
                <w:kern w:val="0"/>
                <w:szCs w:val="21"/>
                <w:highlight w:val="none"/>
                <w:u w:val="single"/>
                <w:lang w:val="en-US" w:eastAsia="zh-CN"/>
              </w:rPr>
              <w:t>投标</w:t>
            </w:r>
            <w:r>
              <w:rPr>
                <w:rFonts w:hint="eastAsia" w:ascii="仿宋" w:hAnsi="仿宋" w:eastAsia="仿宋" w:cs="仿宋"/>
                <w:kern w:val="0"/>
                <w:szCs w:val="21"/>
                <w:highlight w:val="none"/>
                <w:u w:val="single"/>
                <w:lang w:val="en-US" w:eastAsia="zh-CN"/>
              </w:rPr>
              <w:t xml:space="preserve">保证金 </w:t>
            </w:r>
          </w:p>
          <w:p>
            <w:pPr>
              <w:pStyle w:val="6"/>
              <w:rPr>
                <w:rFonts w:hint="eastAsia" w:ascii="仿宋_GB2312" w:hAnsi="仿宋_GB2312" w:eastAsia="仿宋_GB2312" w:cs="仿宋_GB2312"/>
                <w:szCs w:val="21"/>
                <w:u w:val="single"/>
                <w:lang w:val="en-US" w:eastAsia="zh-CN"/>
              </w:rPr>
            </w:pPr>
            <w:r>
              <w:rPr>
                <w:rFonts w:hint="eastAsia" w:ascii="仿宋_GB2312" w:hAnsi="仿宋_GB2312" w:eastAsia="仿宋_GB2312" w:cs="仿宋_GB2312"/>
                <w:szCs w:val="21"/>
              </w:rPr>
              <w:t>2、投标保证金到账时间：</w:t>
            </w:r>
            <w:r>
              <w:rPr>
                <w:rFonts w:hint="eastAsia" w:ascii="仿宋_GB2312" w:hAnsi="仿宋_GB2312" w:eastAsia="仿宋_GB2312" w:cs="仿宋_GB2312"/>
                <w:szCs w:val="21"/>
                <w:u w:val="single"/>
                <w:lang w:val="en-US" w:eastAsia="zh-CN"/>
              </w:rPr>
              <w:t xml:space="preserve"> /               </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u w:val="single"/>
                <w:lang w:val="en-US" w:eastAsia="zh-CN"/>
              </w:rPr>
              <w:t xml:space="preserve"> </w:t>
            </w:r>
          </w:p>
          <w:p>
            <w:pPr>
              <w:pStyle w:val="6"/>
              <w:rPr>
                <w:rFonts w:ascii="仿宋_GB2312" w:hAnsi="仿宋_GB2312" w:eastAsia="仿宋_GB2312" w:cs="仿宋_GB2312"/>
                <w:kern w:val="0"/>
                <w:szCs w:val="21"/>
                <w:u w:val="single"/>
              </w:rPr>
            </w:pPr>
            <w:r>
              <w:rPr>
                <w:rFonts w:hint="eastAsia" w:ascii="仿宋_GB2312" w:hAnsi="仿宋_GB2312" w:eastAsia="仿宋_GB2312" w:cs="仿宋_GB2312"/>
                <w:szCs w:val="21"/>
              </w:rPr>
              <w:t>3、投标保证金缴纳方式：☑保函   □支票  ☑电汇  □其他</w:t>
            </w:r>
          </w:p>
          <w:p>
            <w:pPr>
              <w:rPr>
                <w:rFonts w:ascii="仿宋_GB2312" w:hAnsi="仿宋_GB2312" w:eastAsia="仿宋_GB2312" w:cs="仿宋_GB2312"/>
                <w:szCs w:val="21"/>
              </w:rPr>
            </w:pPr>
            <w:r>
              <w:rPr>
                <w:rFonts w:hint="eastAsia" w:ascii="仿宋_GB2312" w:hAnsi="仿宋_GB2312" w:eastAsia="仿宋_GB2312" w:cs="仿宋_GB2312"/>
                <w:szCs w:val="21"/>
              </w:rPr>
              <w:t xml:space="preserve">  保证金收款人银行信息：</w:t>
            </w:r>
          </w:p>
          <w:p>
            <w:pPr>
              <w:rPr>
                <w:rFonts w:hint="eastAsia" w:ascii="仿宋_GB2312" w:hAnsi="仿宋_GB2312" w:eastAsia="仿宋_GB2312" w:cs="仿宋_GB2312"/>
                <w:szCs w:val="21"/>
              </w:rPr>
            </w:pPr>
            <w:r>
              <w:rPr>
                <w:rFonts w:hint="eastAsia" w:ascii="仿宋_GB2312" w:hAnsi="仿宋_GB2312" w:eastAsia="仿宋_GB2312" w:cs="仿宋_GB2312"/>
                <w:szCs w:val="21"/>
              </w:rPr>
              <w:t xml:space="preserve">    开 户 名：辽宁信城工程咨询有限公司</w:t>
            </w:r>
          </w:p>
          <w:p>
            <w:pPr>
              <w:ind w:firstLine="420"/>
              <w:rPr>
                <w:rFonts w:hint="eastAsia" w:ascii="仿宋_GB2312" w:hAnsi="仿宋_GB2312" w:eastAsia="仿宋_GB2312" w:cs="仿宋_GB2312"/>
                <w:szCs w:val="21"/>
              </w:rPr>
            </w:pPr>
            <w:r>
              <w:rPr>
                <w:rFonts w:hint="eastAsia" w:ascii="仿宋_GB2312" w:hAnsi="仿宋_GB2312" w:eastAsia="仿宋_GB2312" w:cs="仿宋_GB2312"/>
                <w:szCs w:val="21"/>
              </w:rPr>
              <w:t>开 户 行：阜新银行股份有限公司科技支行</w:t>
            </w:r>
          </w:p>
          <w:p>
            <w:pPr>
              <w:pStyle w:val="7"/>
              <w:ind w:firstLine="420" w:firstLineChars="200"/>
            </w:pPr>
            <w:r>
              <w:rPr>
                <w:rFonts w:hint="eastAsia" w:ascii="仿宋_GB2312" w:hAnsi="仿宋_GB2312" w:eastAsia="仿宋_GB2312" w:cs="仿宋_GB2312"/>
                <w:bCs/>
                <w:szCs w:val="21"/>
              </w:rPr>
              <w:t>行    号：313229000129</w:t>
            </w:r>
          </w:p>
          <w:p>
            <w:pPr>
              <w:ind w:firstLine="420"/>
              <w:rPr>
                <w:rFonts w:hint="eastAsia" w:ascii="仿宋_GB2312" w:hAnsi="仿宋_GB2312" w:eastAsia="仿宋_GB2312" w:cs="仿宋_GB2312"/>
                <w:szCs w:val="21"/>
              </w:rPr>
            </w:pPr>
            <w:r>
              <w:rPr>
                <w:rFonts w:hint="eastAsia" w:ascii="仿宋_GB2312" w:hAnsi="仿宋_GB2312" w:eastAsia="仿宋_GB2312" w:cs="仿宋_GB2312"/>
                <w:szCs w:val="21"/>
              </w:rPr>
              <w:t>账    号：1200</w:t>
            </w:r>
            <w:r>
              <w:rPr>
                <w:rFonts w:hint="eastAsia" w:ascii="仿宋_GB2312" w:hAnsi="仿宋_GB2312" w:eastAsia="仿宋_GB2312" w:cs="仿宋_GB2312"/>
                <w:szCs w:val="21"/>
                <w:lang w:val="en-US" w:eastAsia="zh-CN"/>
              </w:rPr>
              <w:t>******</w:t>
            </w:r>
          </w:p>
          <w:p>
            <w:pPr>
              <w:rPr>
                <w:rFonts w:ascii="仿宋_GB2312" w:hAnsi="仿宋_GB2312" w:eastAsia="仿宋_GB2312" w:cs="仿宋_GB2312"/>
                <w:szCs w:val="21"/>
              </w:rPr>
            </w:pPr>
            <w:r>
              <w:rPr>
                <w:rFonts w:hint="eastAsia" w:ascii="仿宋_GB2312" w:hAnsi="仿宋_GB2312" w:eastAsia="仿宋_GB2312" w:cs="仿宋_GB2312"/>
                <w:szCs w:val="21"/>
              </w:rPr>
              <w:t>4、保证金退还方式：电子汇款（由代理机构基本账户电汇至供应商基本账号）。</w:t>
            </w:r>
          </w:p>
          <w:p>
            <w:pPr>
              <w:rPr>
                <w:rFonts w:ascii="仿宋_GB2312" w:hAnsi="仿宋_GB2312" w:eastAsia="仿宋_GB2312" w:cs="仿宋_GB2312"/>
                <w:szCs w:val="21"/>
              </w:rPr>
            </w:pPr>
            <w:r>
              <w:rPr>
                <w:rFonts w:hint="eastAsia" w:ascii="仿宋_GB2312" w:hAnsi="仿宋_GB2312" w:eastAsia="仿宋_GB2312" w:cs="仿宋_GB2312"/>
                <w:szCs w:val="21"/>
              </w:rPr>
              <w:t>5、保证金退还咨询电话：0418-8255555（邹女士）</w:t>
            </w:r>
          </w:p>
          <w:p>
            <w:pPr>
              <w:rPr>
                <w:rFonts w:ascii="仿宋_GB2312" w:hAnsi="仿宋_GB2312" w:eastAsia="仿宋_GB2312" w:cs="仿宋_GB2312"/>
                <w:szCs w:val="21"/>
              </w:rPr>
            </w:pPr>
            <w:r>
              <w:rPr>
                <w:rFonts w:hint="eastAsia" w:ascii="仿宋_GB2312" w:hAnsi="仿宋_GB2312" w:eastAsia="仿宋_GB2312" w:cs="仿宋_GB2312"/>
                <w:szCs w:val="21"/>
              </w:rPr>
              <w:t>6、其它：转</w:t>
            </w:r>
            <w:r>
              <w:rPr>
                <w:rFonts w:hint="eastAsia" w:ascii="仿宋_GB2312" w:hAnsi="仿宋_GB2312" w:eastAsia="仿宋_GB2312" w:cs="仿宋_GB2312"/>
                <w:szCs w:val="21"/>
                <w:lang w:eastAsia="zh-CN"/>
              </w:rPr>
              <w:t>账</w:t>
            </w:r>
            <w:r>
              <w:rPr>
                <w:rFonts w:hint="eastAsia" w:ascii="仿宋_GB2312" w:hAnsi="仿宋_GB2312" w:eastAsia="仿宋_GB2312" w:cs="仿宋_GB2312"/>
                <w:szCs w:val="21"/>
              </w:rPr>
              <w:t>时在“附加信息及用途”中注明项目名称及包号，投标保证金不符合要求造成的后果，由投标人自行承担。</w:t>
            </w:r>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8" w:space="0"/>
              <w:bottom w:val="single" w:color="auto" w:sz="8"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15.1</w:t>
            </w:r>
          </w:p>
        </w:tc>
        <w:tc>
          <w:tcPr>
            <w:tcW w:w="1714" w:type="dxa"/>
            <w:tcBorders>
              <w:top w:val="single" w:color="auto" w:sz="4" w:space="0"/>
              <w:left w:val="single" w:color="auto" w:sz="4" w:space="0"/>
              <w:bottom w:val="single" w:color="auto" w:sz="8" w:space="0"/>
              <w:right w:val="single" w:color="auto" w:sz="8" w:space="0"/>
            </w:tcBorders>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投标有效期</w:t>
            </w:r>
          </w:p>
        </w:tc>
        <w:tc>
          <w:tcPr>
            <w:tcW w:w="6285" w:type="dxa"/>
            <w:tcBorders>
              <w:top w:val="single" w:color="auto" w:sz="4" w:space="0"/>
              <w:left w:val="nil"/>
              <w:bottom w:val="single" w:color="auto" w:sz="8" w:space="0"/>
              <w:right w:val="single" w:color="auto" w:sz="8" w:space="0"/>
            </w:tcBorders>
            <w:vAlign w:val="center"/>
          </w:tcPr>
          <w:p>
            <w:pPr>
              <w:pStyle w:val="6"/>
              <w:rPr>
                <w:rFonts w:ascii="仿宋_GB2312" w:hAnsi="仿宋_GB2312" w:eastAsia="仿宋_GB2312" w:cs="仿宋_GB2312"/>
                <w:kern w:val="0"/>
                <w:szCs w:val="21"/>
              </w:rPr>
            </w:pPr>
            <w:r>
              <w:rPr>
                <w:rFonts w:hint="eastAsia" w:ascii="仿宋_GB2312" w:hAnsi="仿宋_GB2312" w:eastAsia="仿宋_GB2312" w:cs="仿宋_GB2312"/>
                <w:kern w:val="0"/>
                <w:szCs w:val="21"/>
                <w:u w:val="single"/>
              </w:rPr>
              <w:t xml:space="preserve">  90  </w:t>
            </w:r>
            <w:r>
              <w:rPr>
                <w:rFonts w:hint="eastAsia" w:ascii="仿宋_GB2312" w:hAnsi="仿宋_GB2312" w:eastAsia="仿宋_GB2312" w:cs="仿宋_GB2312"/>
                <w:kern w:val="0"/>
                <w:szCs w:val="21"/>
              </w:rPr>
              <w:t>日历日</w:t>
            </w:r>
          </w:p>
        </w:tc>
      </w:tr>
      <w:tr>
        <w:tblPrEx>
          <w:tblCellMar>
            <w:top w:w="0" w:type="dxa"/>
            <w:left w:w="108" w:type="dxa"/>
            <w:bottom w:w="0" w:type="dxa"/>
            <w:right w:w="108" w:type="dxa"/>
          </w:tblCellMar>
        </w:tblPrEx>
        <w:trPr>
          <w:trHeight w:val="642" w:hRule="atLeast"/>
        </w:trPr>
        <w:tc>
          <w:tcPr>
            <w:tcW w:w="761" w:type="dxa"/>
            <w:tcBorders>
              <w:top w:val="nil"/>
              <w:left w:val="single" w:color="auto" w:sz="8"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16.1</w:t>
            </w:r>
          </w:p>
        </w:tc>
        <w:tc>
          <w:tcPr>
            <w:tcW w:w="1714" w:type="dxa"/>
            <w:tcBorders>
              <w:top w:val="nil"/>
              <w:left w:val="single" w:color="auto" w:sz="4" w:space="0"/>
              <w:bottom w:val="single" w:color="auto" w:sz="4" w:space="0"/>
              <w:right w:val="single" w:color="auto" w:sz="8"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szCs w:val="21"/>
              </w:rPr>
              <w:t>投标文件及电子文档份数</w:t>
            </w:r>
          </w:p>
        </w:tc>
        <w:tc>
          <w:tcPr>
            <w:tcW w:w="6285" w:type="dxa"/>
            <w:tcBorders>
              <w:top w:val="nil"/>
              <w:left w:val="nil"/>
              <w:bottom w:val="single" w:color="auto" w:sz="4" w:space="0"/>
              <w:right w:val="single" w:color="auto" w:sz="8" w:space="0"/>
            </w:tcBorders>
            <w:vAlign w:val="center"/>
          </w:tcPr>
          <w:p>
            <w:pPr>
              <w:widowControl/>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正本</w:t>
            </w:r>
            <w:r>
              <w:rPr>
                <w:rFonts w:hint="eastAsia" w:ascii="仿宋_GB2312" w:hAnsi="仿宋_GB2312" w:eastAsia="仿宋_GB2312" w:cs="仿宋_GB2312"/>
                <w:szCs w:val="21"/>
                <w:highlight w:val="none"/>
                <w:u w:val="single"/>
              </w:rPr>
              <w:t xml:space="preserve"> 1 </w:t>
            </w:r>
            <w:r>
              <w:rPr>
                <w:rFonts w:hint="eastAsia" w:ascii="仿宋_GB2312" w:hAnsi="仿宋_GB2312" w:eastAsia="仿宋_GB2312" w:cs="仿宋_GB2312"/>
                <w:szCs w:val="21"/>
                <w:highlight w:val="none"/>
              </w:rPr>
              <w:t>份,副本</w:t>
            </w:r>
            <w:r>
              <w:rPr>
                <w:rFonts w:hint="eastAsia" w:ascii="仿宋_GB2312" w:hAnsi="仿宋_GB2312" w:eastAsia="仿宋_GB2312" w:cs="仿宋_GB2312"/>
                <w:szCs w:val="21"/>
                <w:highlight w:val="none"/>
                <w:u w:val="single"/>
              </w:rPr>
              <w:t xml:space="preserve"> </w:t>
            </w:r>
            <w:r>
              <w:rPr>
                <w:rFonts w:hint="eastAsia" w:ascii="仿宋_GB2312" w:hAnsi="仿宋_GB2312" w:eastAsia="仿宋_GB2312" w:cs="仿宋_GB2312"/>
                <w:szCs w:val="21"/>
                <w:highlight w:val="none"/>
                <w:u w:val="single"/>
                <w:lang w:val="en-US" w:eastAsia="zh-CN"/>
              </w:rPr>
              <w:t>4</w:t>
            </w:r>
            <w:r>
              <w:rPr>
                <w:rFonts w:hint="eastAsia" w:ascii="仿宋_GB2312" w:hAnsi="仿宋_GB2312" w:eastAsia="仿宋_GB2312" w:cs="仿宋_GB2312"/>
                <w:szCs w:val="21"/>
                <w:highlight w:val="none"/>
                <w:u w:val="single"/>
              </w:rPr>
              <w:t xml:space="preserve"> </w:t>
            </w:r>
            <w:r>
              <w:rPr>
                <w:rFonts w:hint="eastAsia" w:ascii="仿宋_GB2312" w:hAnsi="仿宋_GB2312" w:eastAsia="仿宋_GB2312" w:cs="仿宋_GB2312"/>
                <w:szCs w:val="21"/>
                <w:highlight w:val="none"/>
              </w:rPr>
              <w:t>份</w:t>
            </w:r>
          </w:p>
          <w:p>
            <w:pPr>
              <w:widowControl/>
              <w:rPr>
                <w:rFonts w:ascii="仿宋_GB2312" w:hAnsi="仿宋_GB2312" w:eastAsia="仿宋_GB2312" w:cs="仿宋_GB2312"/>
                <w:kern w:val="0"/>
                <w:szCs w:val="21"/>
              </w:rPr>
            </w:pPr>
            <w:r>
              <w:rPr>
                <w:rFonts w:hint="eastAsia" w:ascii="仿宋_GB2312" w:hAnsi="仿宋_GB2312" w:eastAsia="仿宋_GB2312" w:cs="仿宋_GB2312"/>
                <w:kern w:val="0"/>
                <w:szCs w:val="21"/>
                <w:highlight w:val="none"/>
              </w:rPr>
              <w:t>电子文档</w:t>
            </w:r>
            <w:r>
              <w:rPr>
                <w:rFonts w:hint="eastAsia" w:ascii="仿宋_GB2312" w:hAnsi="仿宋_GB2312" w:eastAsia="仿宋_GB2312" w:cs="仿宋_GB2312"/>
                <w:kern w:val="0"/>
                <w:szCs w:val="21"/>
                <w:highlight w:val="none"/>
                <w:u w:val="single"/>
              </w:rPr>
              <w:t xml:space="preserve"> </w:t>
            </w:r>
            <w:r>
              <w:rPr>
                <w:rFonts w:hint="eastAsia" w:ascii="仿宋_GB2312" w:hAnsi="仿宋_GB2312" w:eastAsia="仿宋_GB2312" w:cs="仿宋_GB2312"/>
                <w:kern w:val="0"/>
                <w:szCs w:val="21"/>
                <w:highlight w:val="none"/>
                <w:u w:val="single"/>
                <w:lang w:val="en-US" w:eastAsia="zh-CN"/>
              </w:rPr>
              <w:t>2</w:t>
            </w:r>
            <w:r>
              <w:rPr>
                <w:rFonts w:hint="eastAsia" w:ascii="仿宋_GB2312" w:hAnsi="仿宋_GB2312" w:eastAsia="仿宋_GB2312" w:cs="仿宋_GB2312"/>
                <w:kern w:val="0"/>
                <w:szCs w:val="21"/>
                <w:highlight w:val="none"/>
                <w:u w:val="single"/>
              </w:rPr>
              <w:t xml:space="preserve"> </w:t>
            </w:r>
            <w:r>
              <w:rPr>
                <w:rFonts w:hint="eastAsia" w:ascii="仿宋_GB2312" w:hAnsi="仿宋_GB2312" w:eastAsia="仿宋_GB2312" w:cs="仿宋_GB2312"/>
                <w:kern w:val="0"/>
                <w:szCs w:val="21"/>
                <w:highlight w:val="none"/>
              </w:rPr>
              <w:t>份（可编辑的word；U盘介质）</w:t>
            </w:r>
          </w:p>
        </w:tc>
      </w:tr>
      <w:tr>
        <w:tblPrEx>
          <w:tblCellMar>
            <w:top w:w="0" w:type="dxa"/>
            <w:left w:w="108" w:type="dxa"/>
            <w:bottom w:w="0" w:type="dxa"/>
            <w:right w:w="108" w:type="dxa"/>
          </w:tblCellMar>
        </w:tblPrEx>
        <w:trPr>
          <w:trHeight w:val="632" w:hRule="atLeast"/>
        </w:trPr>
        <w:tc>
          <w:tcPr>
            <w:tcW w:w="761" w:type="dxa"/>
            <w:tcBorders>
              <w:top w:val="nil"/>
              <w:left w:val="single" w:color="auto" w:sz="8" w:space="0"/>
              <w:bottom w:val="single" w:color="auto" w:sz="4" w:space="0"/>
              <w:right w:val="single" w:color="auto" w:sz="4" w:space="0"/>
            </w:tcBorders>
            <w:vAlign w:val="center"/>
          </w:tcPr>
          <w:p>
            <w:pPr>
              <w:widowControl/>
              <w:jc w:val="center"/>
              <w:rPr>
                <w:rFonts w:hint="default" w:ascii="仿宋_GB2312" w:hAnsi="仿宋" w:eastAsia="仿宋_GB2312" w:cs="仿宋"/>
                <w:color w:val="000000" w:themeColor="text1"/>
                <w:kern w:val="0"/>
                <w:sz w:val="21"/>
                <w:szCs w:val="21"/>
                <w:lang w:val="en-US" w:eastAsia="zh-CN" w:bidi="zh-TW"/>
                <w14:textFill>
                  <w14:solidFill>
                    <w14:schemeClr w14:val="tx1"/>
                  </w14:solidFill>
                </w14:textFill>
              </w:rPr>
            </w:pPr>
            <w:r>
              <w:rPr>
                <w:rFonts w:hint="eastAsia" w:ascii="仿宋_GB2312" w:hAnsi="仿宋_GB2312" w:eastAsia="仿宋_GB2312" w:cs="仿宋_GB2312"/>
                <w:kern w:val="0"/>
                <w:szCs w:val="21"/>
              </w:rPr>
              <w:t>18.1</w:t>
            </w:r>
          </w:p>
        </w:tc>
        <w:tc>
          <w:tcPr>
            <w:tcW w:w="1714" w:type="dxa"/>
            <w:tcBorders>
              <w:top w:val="nil"/>
              <w:left w:val="single" w:color="auto" w:sz="4" w:space="0"/>
              <w:bottom w:val="single" w:color="auto" w:sz="4" w:space="0"/>
              <w:right w:val="single" w:color="auto" w:sz="8" w:space="0"/>
            </w:tcBorders>
            <w:vAlign w:val="center"/>
          </w:tcPr>
          <w:p>
            <w:pPr>
              <w:widowControl/>
              <w:jc w:val="center"/>
              <w:rPr>
                <w:rFonts w:hint="eastAsia" w:ascii="仿宋_GB2312" w:hAnsi="仿宋" w:eastAsia="仿宋_GB2312" w:cs="仿宋"/>
                <w:color w:val="000000" w:themeColor="text1"/>
                <w:kern w:val="0"/>
                <w:sz w:val="21"/>
                <w:szCs w:val="21"/>
                <w:lang w:val="zh-TW" w:eastAsia="zh-TW" w:bidi="zh-TW"/>
                <w14:textFill>
                  <w14:solidFill>
                    <w14:schemeClr w14:val="tx1"/>
                  </w14:solidFill>
                </w14:textFill>
              </w:rPr>
            </w:pPr>
            <w:r>
              <w:rPr>
                <w:rFonts w:hint="eastAsia" w:ascii="仿宋_GB2312" w:hAnsi="仿宋_GB2312" w:eastAsia="仿宋_GB2312" w:cs="仿宋_GB2312"/>
                <w:szCs w:val="21"/>
              </w:rPr>
              <w:t>递交投标文件截止时间、地点</w:t>
            </w:r>
          </w:p>
        </w:tc>
        <w:tc>
          <w:tcPr>
            <w:tcW w:w="6285" w:type="dxa"/>
            <w:tcBorders>
              <w:top w:val="nil"/>
              <w:left w:val="nil"/>
              <w:bottom w:val="single" w:color="auto" w:sz="4" w:space="0"/>
              <w:right w:val="single" w:color="auto" w:sz="8" w:space="0"/>
            </w:tcBorders>
            <w:vAlign w:val="center"/>
          </w:tcPr>
          <w:p>
            <w:pPr>
              <w:widowControl/>
              <w:rPr>
                <w:rFonts w:hint="eastAsia" w:ascii="仿宋_GB2312" w:hAnsi="仿宋" w:eastAsia="仿宋_GB2312" w:cs="仿宋"/>
                <w:color w:val="000000" w:themeColor="text1"/>
                <w:kern w:val="0"/>
                <w:sz w:val="21"/>
                <w:szCs w:val="21"/>
                <w:lang w:val="zh-TW" w:eastAsia="zh-TW" w:bidi="zh-TW"/>
                <w14:textFill>
                  <w14:solidFill>
                    <w14:schemeClr w14:val="tx1"/>
                  </w14:solidFill>
                </w14:textFill>
              </w:rPr>
            </w:pPr>
            <w:r>
              <w:rPr>
                <w:rFonts w:hint="eastAsia" w:ascii="仿宋_GB2312" w:hAnsi="仿宋_GB2312" w:eastAsia="仿宋_GB2312" w:cs="仿宋_GB2312"/>
                <w:kern w:val="0"/>
                <w:szCs w:val="21"/>
              </w:rPr>
              <w:t>详见招标公告，以招标公告规定时间、地点为准。</w:t>
            </w:r>
          </w:p>
        </w:tc>
      </w:tr>
      <w:tr>
        <w:tblPrEx>
          <w:tblCellMar>
            <w:top w:w="0" w:type="dxa"/>
            <w:left w:w="108" w:type="dxa"/>
            <w:bottom w:w="0" w:type="dxa"/>
            <w:right w:w="108" w:type="dxa"/>
          </w:tblCellMar>
        </w:tblPrEx>
        <w:trPr>
          <w:trHeight w:val="632" w:hRule="atLeast"/>
        </w:trPr>
        <w:tc>
          <w:tcPr>
            <w:tcW w:w="761" w:type="dxa"/>
            <w:tcBorders>
              <w:top w:val="nil"/>
              <w:left w:val="single" w:color="auto" w:sz="8"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20.1</w:t>
            </w:r>
          </w:p>
        </w:tc>
        <w:tc>
          <w:tcPr>
            <w:tcW w:w="1714" w:type="dxa"/>
            <w:tcBorders>
              <w:top w:val="nil"/>
              <w:left w:val="single" w:color="auto" w:sz="4" w:space="0"/>
              <w:bottom w:val="single" w:color="auto" w:sz="4" w:space="0"/>
              <w:right w:val="single" w:color="auto" w:sz="8" w:space="0"/>
            </w:tcBorders>
            <w:vAlign w:val="center"/>
          </w:tcPr>
          <w:p>
            <w:pPr>
              <w:widowControl/>
              <w:jc w:val="center"/>
              <w:rPr>
                <w:rFonts w:ascii="仿宋_GB2312" w:hAnsi="仿宋_GB2312" w:eastAsia="仿宋_GB2312" w:cs="仿宋_GB2312"/>
                <w:szCs w:val="21"/>
              </w:rPr>
            </w:pPr>
            <w:r>
              <w:rPr>
                <w:rFonts w:hint="eastAsia" w:ascii="仿宋_GB2312" w:hAnsi="仿宋_GB2312" w:eastAsia="仿宋_GB2312" w:cs="仿宋_GB2312"/>
                <w:szCs w:val="21"/>
              </w:rPr>
              <w:t>开标时间、地点</w:t>
            </w:r>
          </w:p>
        </w:tc>
        <w:tc>
          <w:tcPr>
            <w:tcW w:w="6285" w:type="dxa"/>
            <w:tcBorders>
              <w:top w:val="nil"/>
              <w:left w:val="nil"/>
              <w:bottom w:val="single" w:color="auto" w:sz="4" w:space="0"/>
              <w:right w:val="single" w:color="auto" w:sz="8" w:space="0"/>
            </w:tcBorders>
            <w:vAlign w:val="center"/>
          </w:tcPr>
          <w:p>
            <w:pPr>
              <w:widowControl/>
              <w:rPr>
                <w:rFonts w:ascii="仿宋_GB2312" w:hAnsi="仿宋_GB2312" w:eastAsia="仿宋_GB2312" w:cs="仿宋_GB2312"/>
                <w:kern w:val="0"/>
                <w:szCs w:val="21"/>
                <w:u w:val="single"/>
              </w:rPr>
            </w:pPr>
            <w:r>
              <w:rPr>
                <w:rFonts w:hint="eastAsia" w:ascii="仿宋_GB2312" w:hAnsi="仿宋_GB2312" w:eastAsia="仿宋_GB2312" w:cs="仿宋_GB2312"/>
                <w:kern w:val="0"/>
                <w:szCs w:val="21"/>
              </w:rPr>
              <w:t>详见招标公告，以招标公告规定时间、地点为准。。</w:t>
            </w:r>
          </w:p>
        </w:tc>
      </w:tr>
      <w:tr>
        <w:tblPrEx>
          <w:tblCellMar>
            <w:top w:w="0" w:type="dxa"/>
            <w:left w:w="108" w:type="dxa"/>
            <w:bottom w:w="0" w:type="dxa"/>
            <w:right w:w="108" w:type="dxa"/>
          </w:tblCellMar>
        </w:tblPrEx>
        <w:trPr>
          <w:trHeight w:val="614" w:hRule="atLeast"/>
        </w:trPr>
        <w:tc>
          <w:tcPr>
            <w:tcW w:w="761" w:type="dxa"/>
            <w:tcBorders>
              <w:top w:val="nil"/>
              <w:left w:val="single" w:color="auto" w:sz="8"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highlight w:val="none"/>
              </w:rPr>
            </w:pPr>
            <w:r>
              <w:rPr>
                <w:rFonts w:hint="eastAsia" w:ascii="仿宋_GB2312" w:hAnsi="仿宋_GB2312" w:eastAsia="仿宋_GB2312" w:cs="仿宋_GB2312"/>
                <w:kern w:val="0"/>
                <w:szCs w:val="21"/>
                <w:highlight w:val="none"/>
              </w:rPr>
              <w:t>21</w:t>
            </w:r>
          </w:p>
        </w:tc>
        <w:tc>
          <w:tcPr>
            <w:tcW w:w="1714" w:type="dxa"/>
            <w:tcBorders>
              <w:top w:val="nil"/>
              <w:left w:val="single" w:color="auto" w:sz="4" w:space="0"/>
              <w:bottom w:val="single" w:color="auto" w:sz="4" w:space="0"/>
              <w:right w:val="single" w:color="auto" w:sz="8" w:space="0"/>
            </w:tcBorders>
            <w:vAlign w:val="center"/>
          </w:tcPr>
          <w:p>
            <w:pPr>
              <w:widowControl/>
              <w:jc w:val="center"/>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评标委员会组成</w:t>
            </w:r>
          </w:p>
        </w:tc>
        <w:tc>
          <w:tcPr>
            <w:tcW w:w="6285" w:type="dxa"/>
            <w:tcBorders>
              <w:top w:val="nil"/>
              <w:left w:val="nil"/>
              <w:bottom w:val="single" w:color="auto" w:sz="4" w:space="0"/>
              <w:right w:val="single" w:color="auto" w:sz="8" w:space="0"/>
            </w:tcBorders>
            <w:vAlign w:val="center"/>
          </w:tcPr>
          <w:p>
            <w:pPr>
              <w:widowControl/>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评标委员会由采购人代表</w:t>
            </w:r>
            <w:r>
              <w:rPr>
                <w:rFonts w:hint="eastAsia" w:ascii="仿宋_GB2312" w:hAnsi="仿宋_GB2312" w:eastAsia="仿宋_GB2312" w:cs="仿宋_GB2312"/>
                <w:szCs w:val="21"/>
                <w:highlight w:val="none"/>
                <w:u w:val="single"/>
              </w:rPr>
              <w:t xml:space="preserve"> </w:t>
            </w:r>
            <w:r>
              <w:rPr>
                <w:rFonts w:hint="eastAsia" w:ascii="仿宋_GB2312" w:hAnsi="仿宋_GB2312" w:eastAsia="仿宋_GB2312" w:cs="仿宋_GB2312"/>
                <w:szCs w:val="21"/>
                <w:highlight w:val="none"/>
                <w:u w:val="single"/>
                <w:lang w:val="en-US" w:eastAsia="zh-CN"/>
              </w:rPr>
              <w:t>1</w:t>
            </w:r>
            <w:r>
              <w:rPr>
                <w:rFonts w:hint="eastAsia" w:ascii="仿宋_GB2312" w:hAnsi="仿宋_GB2312" w:eastAsia="仿宋_GB2312" w:cs="仿宋_GB2312"/>
                <w:szCs w:val="21"/>
                <w:highlight w:val="none"/>
                <w:u w:val="single"/>
              </w:rPr>
              <w:t xml:space="preserve"> </w:t>
            </w:r>
            <w:r>
              <w:rPr>
                <w:rFonts w:hint="eastAsia" w:ascii="仿宋_GB2312" w:hAnsi="仿宋_GB2312" w:eastAsia="仿宋_GB2312" w:cs="仿宋_GB2312"/>
                <w:szCs w:val="21"/>
                <w:highlight w:val="none"/>
              </w:rPr>
              <w:t>人，评审专家</w:t>
            </w:r>
            <w:r>
              <w:rPr>
                <w:rFonts w:hint="eastAsia" w:ascii="仿宋_GB2312" w:hAnsi="仿宋_GB2312" w:eastAsia="仿宋_GB2312" w:cs="仿宋_GB2312"/>
                <w:szCs w:val="21"/>
                <w:highlight w:val="none"/>
                <w:u w:val="single"/>
              </w:rPr>
              <w:t xml:space="preserve"> </w:t>
            </w:r>
            <w:r>
              <w:rPr>
                <w:rFonts w:hint="eastAsia" w:ascii="仿宋_GB2312" w:hAnsi="仿宋_GB2312" w:eastAsia="仿宋_GB2312" w:cs="仿宋_GB2312"/>
                <w:szCs w:val="21"/>
                <w:highlight w:val="none"/>
                <w:u w:val="single"/>
                <w:lang w:val="en-US" w:eastAsia="zh-CN"/>
              </w:rPr>
              <w:t>4</w:t>
            </w:r>
            <w:r>
              <w:rPr>
                <w:rFonts w:hint="eastAsia" w:ascii="仿宋_GB2312" w:hAnsi="仿宋_GB2312" w:eastAsia="仿宋_GB2312" w:cs="仿宋_GB2312"/>
                <w:szCs w:val="21"/>
                <w:highlight w:val="none"/>
                <w:u w:val="single"/>
              </w:rPr>
              <w:t xml:space="preserve"> </w:t>
            </w:r>
            <w:r>
              <w:rPr>
                <w:rFonts w:hint="eastAsia" w:ascii="仿宋_GB2312" w:hAnsi="仿宋_GB2312" w:eastAsia="仿宋_GB2312" w:cs="仿宋_GB2312"/>
                <w:szCs w:val="21"/>
                <w:highlight w:val="none"/>
              </w:rPr>
              <w:t>人组成，共</w:t>
            </w:r>
            <w:r>
              <w:rPr>
                <w:rFonts w:hint="eastAsia" w:ascii="仿宋_GB2312" w:hAnsi="仿宋_GB2312" w:eastAsia="仿宋_GB2312" w:cs="仿宋_GB2312"/>
                <w:szCs w:val="21"/>
                <w:highlight w:val="none"/>
                <w:u w:val="single"/>
              </w:rPr>
              <w:t xml:space="preserve"> </w:t>
            </w:r>
            <w:r>
              <w:rPr>
                <w:rFonts w:hint="eastAsia" w:ascii="仿宋_GB2312" w:hAnsi="仿宋_GB2312" w:eastAsia="仿宋_GB2312" w:cs="仿宋_GB2312"/>
                <w:szCs w:val="21"/>
                <w:highlight w:val="none"/>
                <w:u w:val="single"/>
                <w:lang w:val="en-US" w:eastAsia="zh-CN"/>
              </w:rPr>
              <w:t>5</w:t>
            </w:r>
            <w:r>
              <w:rPr>
                <w:rFonts w:hint="eastAsia" w:ascii="仿宋_GB2312" w:hAnsi="仿宋_GB2312" w:eastAsia="仿宋_GB2312" w:cs="仿宋_GB2312"/>
                <w:szCs w:val="21"/>
                <w:highlight w:val="none"/>
                <w:u w:val="single"/>
              </w:rPr>
              <w:t xml:space="preserve"> </w:t>
            </w:r>
            <w:r>
              <w:rPr>
                <w:rFonts w:hint="eastAsia" w:ascii="仿宋_GB2312" w:hAnsi="仿宋_GB2312" w:eastAsia="仿宋_GB2312" w:cs="仿宋_GB2312"/>
                <w:szCs w:val="21"/>
                <w:highlight w:val="none"/>
              </w:rPr>
              <w:t>人。</w:t>
            </w:r>
          </w:p>
          <w:p>
            <w:pPr>
              <w:widowControl/>
              <w:rPr>
                <w:rFonts w:ascii="仿宋_GB2312" w:hAnsi="仿宋_GB2312" w:eastAsia="仿宋_GB2312" w:cs="仿宋_GB2312"/>
                <w:kern w:val="0"/>
                <w:szCs w:val="21"/>
                <w:highlight w:val="none"/>
              </w:rPr>
            </w:pPr>
            <w:r>
              <w:rPr>
                <w:rFonts w:hint="eastAsia" w:ascii="仿宋_GB2312" w:hAnsi="仿宋_GB2312" w:eastAsia="仿宋_GB2312" w:cs="仿宋_GB2312"/>
                <w:szCs w:val="21"/>
                <w:highlight w:val="none"/>
              </w:rPr>
              <w:t>根据项目需要，评标委员会人数为</w:t>
            </w:r>
            <w:r>
              <w:rPr>
                <w:rFonts w:hint="eastAsia" w:ascii="仿宋_GB2312" w:hAnsi="仿宋_GB2312" w:eastAsia="仿宋_GB2312" w:cs="仿宋_GB2312"/>
                <w:szCs w:val="21"/>
                <w:highlight w:val="none"/>
                <w:lang w:val="en-US" w:eastAsia="zh-CN"/>
              </w:rPr>
              <w:t>3</w:t>
            </w:r>
            <w:r>
              <w:rPr>
                <w:rFonts w:hint="eastAsia" w:ascii="仿宋_GB2312" w:hAnsi="仿宋_GB2312" w:eastAsia="仿宋_GB2312" w:cs="仿宋_GB2312"/>
                <w:szCs w:val="21"/>
                <w:highlight w:val="none"/>
              </w:rPr>
              <w:t>人以上单数。</w:t>
            </w:r>
          </w:p>
        </w:tc>
      </w:tr>
      <w:tr>
        <w:tblPrEx>
          <w:tblCellMar>
            <w:top w:w="0" w:type="dxa"/>
            <w:left w:w="108" w:type="dxa"/>
            <w:bottom w:w="0" w:type="dxa"/>
            <w:right w:w="108" w:type="dxa"/>
          </w:tblCellMar>
        </w:tblPrEx>
        <w:trPr>
          <w:trHeight w:val="614"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25.1</w:t>
            </w:r>
          </w:p>
        </w:tc>
        <w:tc>
          <w:tcPr>
            <w:tcW w:w="1714" w:type="dxa"/>
            <w:tcBorders>
              <w:top w:val="single" w:color="auto" w:sz="4" w:space="0"/>
              <w:left w:val="single" w:color="auto" w:sz="4" w:space="0"/>
              <w:bottom w:val="single" w:color="auto" w:sz="4" w:space="0"/>
              <w:right w:val="single" w:color="auto" w:sz="4" w:space="0"/>
            </w:tcBorders>
            <w:vAlign w:val="center"/>
          </w:tcPr>
          <w:p>
            <w:pPr>
              <w:shd w:val="clear" w:color="auto" w:fill="FFFFFF"/>
              <w:jc w:val="center"/>
              <w:rPr>
                <w:rFonts w:ascii="仿宋_GB2312" w:hAnsi="仿宋_GB2312" w:eastAsia="仿宋_GB2312" w:cs="仿宋_GB2312"/>
                <w:szCs w:val="21"/>
              </w:rPr>
            </w:pPr>
            <w:r>
              <w:rPr>
                <w:rFonts w:hint="eastAsia" w:ascii="仿宋_GB2312" w:hAnsi="仿宋_GB2312" w:eastAsia="仿宋_GB2312" w:cs="仿宋_GB2312"/>
                <w:szCs w:val="21"/>
              </w:rPr>
              <w:t>样品的评审方法以及评审标准</w:t>
            </w:r>
          </w:p>
          <w:p>
            <w:pPr>
              <w:shd w:val="clear" w:color="auto" w:fill="FFFFFF"/>
              <w:jc w:val="center"/>
              <w:rPr>
                <w:rFonts w:ascii="仿宋_GB2312" w:hAnsi="仿宋_GB2312" w:eastAsia="仿宋_GB2312" w:cs="仿宋_GB2312"/>
                <w:szCs w:val="21"/>
                <w:highlight w:val="yellow"/>
              </w:rPr>
            </w:pPr>
            <w:r>
              <w:rPr>
                <w:rFonts w:hint="eastAsia" w:ascii="仿宋_GB2312" w:hAnsi="仿宋_GB2312" w:eastAsia="仿宋_GB2312" w:cs="仿宋_GB2312"/>
                <w:szCs w:val="21"/>
              </w:rPr>
              <w:t>演示的评审方法及评审标准</w:t>
            </w:r>
          </w:p>
        </w:tc>
        <w:tc>
          <w:tcPr>
            <w:tcW w:w="6285" w:type="dxa"/>
            <w:tcBorders>
              <w:top w:val="single" w:color="auto" w:sz="4" w:space="0"/>
              <w:left w:val="single" w:color="auto" w:sz="4" w:space="0"/>
              <w:bottom w:val="single" w:color="auto" w:sz="4" w:space="0"/>
              <w:right w:val="single" w:color="auto" w:sz="4" w:space="0"/>
            </w:tcBorders>
            <w:vAlign w:val="center"/>
          </w:tcPr>
          <w:p>
            <w:pPr>
              <w:rPr>
                <w:rFonts w:ascii="仿宋_GB2312" w:hAnsi="仿宋_GB2312" w:eastAsia="仿宋_GB2312" w:cs="仿宋_GB2312"/>
                <w:kern w:val="0"/>
                <w:szCs w:val="21"/>
              </w:rPr>
            </w:pPr>
            <w:r>
              <w:rPr>
                <w:rFonts w:hint="eastAsia" w:ascii="仿宋_GB2312" w:hAnsi="仿宋_GB2312" w:eastAsia="仿宋_GB2312" w:cs="仿宋_GB2312"/>
                <w:kern w:val="0"/>
                <w:szCs w:val="21"/>
              </w:rPr>
              <w:sym w:font="Wingdings 2" w:char="00A3"/>
            </w:r>
            <w:r>
              <w:rPr>
                <w:rFonts w:hint="eastAsia" w:ascii="仿宋_GB2312" w:hAnsi="仿宋_GB2312" w:eastAsia="仿宋_GB2312" w:cs="仿宋_GB2312"/>
                <w:bCs/>
                <w:kern w:val="0"/>
                <w:szCs w:val="21"/>
              </w:rPr>
              <w:t>样品：</w:t>
            </w:r>
          </w:p>
          <w:p>
            <w:pPr>
              <w:rPr>
                <w:rFonts w:ascii="仿宋_GB2312" w:hAnsi="仿宋_GB2312" w:eastAsia="仿宋_GB2312" w:cs="仿宋_GB2312"/>
                <w:kern w:val="0"/>
                <w:szCs w:val="21"/>
              </w:rPr>
            </w:pPr>
            <w:r>
              <w:rPr>
                <w:rFonts w:hint="eastAsia" w:ascii="仿宋_GB2312" w:hAnsi="仿宋_GB2312" w:eastAsia="仿宋_GB2312" w:cs="仿宋_GB2312"/>
                <w:kern w:val="0"/>
                <w:szCs w:val="21"/>
              </w:rPr>
              <w:t>1、样品评审方法：</w:t>
            </w:r>
            <w:r>
              <w:rPr>
                <w:rFonts w:hint="eastAsia" w:ascii="仿宋_GB2312" w:hAnsi="仿宋_GB2312" w:eastAsia="仿宋_GB2312" w:cs="仿宋_GB2312"/>
                <w:kern w:val="0"/>
                <w:szCs w:val="21"/>
                <w:u w:val="single"/>
              </w:rPr>
              <w:t xml:space="preserve">              </w:t>
            </w:r>
          </w:p>
          <w:p>
            <w:pPr>
              <w:rPr>
                <w:rFonts w:ascii="仿宋_GB2312" w:hAnsi="仿宋_GB2312" w:eastAsia="仿宋_GB2312" w:cs="仿宋_GB2312"/>
                <w:kern w:val="0"/>
                <w:szCs w:val="21"/>
                <w:u w:val="single"/>
              </w:rPr>
            </w:pPr>
            <w:r>
              <w:rPr>
                <w:rFonts w:hint="eastAsia" w:ascii="仿宋_GB2312" w:hAnsi="仿宋_GB2312" w:eastAsia="仿宋_GB2312" w:cs="仿宋_GB2312"/>
                <w:kern w:val="0"/>
                <w:szCs w:val="21"/>
              </w:rPr>
              <w:t>2、样品评审标准：</w:t>
            </w:r>
            <w:r>
              <w:rPr>
                <w:rFonts w:hint="eastAsia" w:ascii="仿宋_GB2312" w:hAnsi="仿宋_GB2312" w:eastAsia="仿宋_GB2312" w:cs="仿宋_GB2312"/>
                <w:kern w:val="0"/>
                <w:szCs w:val="21"/>
                <w:u w:val="single"/>
              </w:rPr>
              <w:t xml:space="preserve">              </w:t>
            </w:r>
          </w:p>
          <w:p>
            <w:pPr>
              <w:rPr>
                <w:rFonts w:ascii="仿宋_GB2312" w:hAnsi="仿宋_GB2312" w:eastAsia="仿宋_GB2312" w:cs="仿宋_GB2312"/>
                <w:kern w:val="0"/>
                <w:szCs w:val="21"/>
                <w:u w:val="single"/>
              </w:rPr>
            </w:pPr>
          </w:p>
          <w:p>
            <w:pPr>
              <w:rPr>
                <w:rFonts w:ascii="仿宋_GB2312" w:hAnsi="仿宋_GB2312" w:eastAsia="仿宋_GB2312" w:cs="仿宋_GB2312"/>
                <w:kern w:val="0"/>
                <w:szCs w:val="21"/>
              </w:rPr>
            </w:pPr>
            <w:r>
              <w:rPr>
                <w:rFonts w:hint="eastAsia" w:ascii="仿宋_GB2312" w:hAnsi="仿宋_GB2312" w:eastAsia="仿宋_GB2312" w:cs="仿宋_GB2312"/>
                <w:kern w:val="0"/>
                <w:szCs w:val="21"/>
              </w:rPr>
              <w:sym w:font="Wingdings 2" w:char="00A3"/>
            </w:r>
            <w:r>
              <w:rPr>
                <w:rFonts w:hint="eastAsia" w:ascii="仿宋_GB2312" w:hAnsi="仿宋_GB2312" w:eastAsia="仿宋_GB2312" w:cs="仿宋_GB2312"/>
                <w:kern w:val="0"/>
                <w:szCs w:val="21"/>
              </w:rPr>
              <w:t>演示：</w:t>
            </w:r>
          </w:p>
          <w:p>
            <w:pPr>
              <w:rPr>
                <w:rFonts w:ascii="仿宋_GB2312" w:hAnsi="仿宋_GB2312" w:eastAsia="仿宋_GB2312" w:cs="仿宋_GB2312"/>
                <w:kern w:val="0"/>
                <w:szCs w:val="21"/>
              </w:rPr>
            </w:pPr>
            <w:r>
              <w:rPr>
                <w:rFonts w:hint="eastAsia" w:ascii="仿宋_GB2312" w:hAnsi="仿宋_GB2312" w:eastAsia="仿宋_GB2312" w:cs="仿宋_GB2312"/>
                <w:kern w:val="0"/>
                <w:szCs w:val="21"/>
              </w:rPr>
              <w:t>1、演示评审方法：</w:t>
            </w:r>
            <w:r>
              <w:rPr>
                <w:rFonts w:hint="eastAsia" w:ascii="仿宋_GB2312" w:hAnsi="仿宋_GB2312" w:eastAsia="仿宋_GB2312" w:cs="仿宋_GB2312"/>
                <w:kern w:val="0"/>
                <w:szCs w:val="21"/>
                <w:u w:val="single"/>
              </w:rPr>
              <w:t xml:space="preserve">              </w:t>
            </w:r>
          </w:p>
          <w:p>
            <w:pPr>
              <w:rPr>
                <w:rFonts w:ascii="仿宋_GB2312" w:hAnsi="仿宋_GB2312" w:eastAsia="仿宋_GB2312" w:cs="仿宋_GB2312"/>
                <w:kern w:val="0"/>
                <w:szCs w:val="21"/>
                <w:highlight w:val="yellow"/>
              </w:rPr>
            </w:pPr>
            <w:r>
              <w:rPr>
                <w:rFonts w:hint="eastAsia" w:ascii="仿宋_GB2312" w:hAnsi="仿宋_GB2312" w:eastAsia="仿宋_GB2312" w:cs="仿宋_GB2312"/>
                <w:kern w:val="0"/>
                <w:szCs w:val="21"/>
              </w:rPr>
              <w:t>2、演示评审标准：</w:t>
            </w:r>
            <w:r>
              <w:rPr>
                <w:rFonts w:hint="eastAsia" w:ascii="仿宋_GB2312" w:hAnsi="仿宋_GB2312" w:eastAsia="仿宋_GB2312" w:cs="仿宋_GB2312"/>
                <w:kern w:val="0"/>
                <w:szCs w:val="21"/>
                <w:u w:val="single"/>
              </w:rPr>
              <w:t xml:space="preserve">              </w:t>
            </w:r>
          </w:p>
        </w:tc>
      </w:tr>
      <w:tr>
        <w:tblPrEx>
          <w:tblCellMar>
            <w:top w:w="0" w:type="dxa"/>
            <w:left w:w="108" w:type="dxa"/>
            <w:bottom w:w="0" w:type="dxa"/>
            <w:right w:w="108" w:type="dxa"/>
          </w:tblCellMar>
        </w:tblPrEx>
        <w:trPr>
          <w:trHeight w:val="711"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27.2</w:t>
            </w:r>
          </w:p>
        </w:tc>
        <w:tc>
          <w:tcPr>
            <w:tcW w:w="171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szCs w:val="21"/>
              </w:rPr>
            </w:pPr>
            <w:r>
              <w:rPr>
                <w:rFonts w:hint="eastAsia" w:ascii="仿宋_GB2312" w:hAnsi="仿宋_GB2312" w:eastAsia="仿宋_GB2312" w:cs="仿宋_GB2312"/>
                <w:szCs w:val="21"/>
              </w:rPr>
              <w:t>评标办法</w:t>
            </w:r>
          </w:p>
        </w:tc>
        <w:tc>
          <w:tcPr>
            <w:tcW w:w="6285" w:type="dxa"/>
            <w:tcBorders>
              <w:top w:val="single" w:color="auto" w:sz="4" w:space="0"/>
              <w:left w:val="single" w:color="auto" w:sz="4" w:space="0"/>
              <w:bottom w:val="single" w:color="auto" w:sz="4" w:space="0"/>
              <w:right w:val="single" w:color="auto" w:sz="4" w:space="0"/>
            </w:tcBorders>
            <w:vAlign w:val="center"/>
          </w:tcPr>
          <w:p>
            <w:pPr>
              <w:widowControl/>
              <w:rPr>
                <w:rFonts w:ascii="仿宋_GB2312" w:hAnsi="仿宋_GB2312" w:eastAsia="仿宋_GB2312" w:cs="仿宋_GB2312"/>
                <w:szCs w:val="21"/>
              </w:rPr>
            </w:pPr>
            <w:r>
              <w:rPr>
                <w:rFonts w:hint="eastAsia" w:ascii="仿宋_GB2312" w:hAnsi="仿宋_GB2312" w:eastAsia="仿宋_GB2312" w:cs="仿宋_GB2312"/>
              </w:rPr>
              <w:t>■</w:t>
            </w:r>
            <w:r>
              <w:rPr>
                <w:rFonts w:hint="eastAsia" w:ascii="仿宋_GB2312" w:hAnsi="仿宋_GB2312" w:eastAsia="仿宋_GB2312" w:cs="仿宋_GB2312"/>
                <w:szCs w:val="21"/>
              </w:rPr>
              <w:t>综合评分法</w:t>
            </w:r>
          </w:p>
          <w:p>
            <w:pPr>
              <w:widowControl/>
              <w:rPr>
                <w:rFonts w:ascii="仿宋_GB2312" w:hAnsi="仿宋_GB2312" w:eastAsia="仿宋_GB2312" w:cs="仿宋_GB2312"/>
                <w:kern w:val="0"/>
                <w:szCs w:val="21"/>
                <w:u w:val="single"/>
              </w:rPr>
            </w:pPr>
            <w:r>
              <w:rPr>
                <w:rFonts w:hint="eastAsia" w:ascii="仿宋_GB2312" w:hAnsi="仿宋_GB2312" w:eastAsia="仿宋_GB2312" w:cs="仿宋_GB2312"/>
                <w:szCs w:val="21"/>
              </w:rPr>
              <w:sym w:font="Wingdings 2" w:char="00A3"/>
            </w:r>
            <w:r>
              <w:rPr>
                <w:rFonts w:hint="eastAsia" w:ascii="仿宋_GB2312" w:hAnsi="仿宋_GB2312" w:eastAsia="仿宋_GB2312" w:cs="仿宋_GB2312"/>
                <w:szCs w:val="21"/>
              </w:rPr>
              <w:t xml:space="preserve">最低评标价法 </w:t>
            </w:r>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29.2</w:t>
            </w:r>
          </w:p>
        </w:tc>
        <w:tc>
          <w:tcPr>
            <w:tcW w:w="171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szCs w:val="21"/>
              </w:rPr>
            </w:pPr>
            <w:r>
              <w:rPr>
                <w:rFonts w:hint="eastAsia" w:ascii="仿宋_GB2312" w:hAnsi="仿宋_GB2312" w:eastAsia="仿宋_GB2312" w:cs="仿宋_GB2312"/>
                <w:kern w:val="0"/>
                <w:szCs w:val="21"/>
              </w:rPr>
              <w:t>推荐中标候选人的数量</w:t>
            </w:r>
          </w:p>
        </w:tc>
        <w:tc>
          <w:tcPr>
            <w:tcW w:w="6285" w:type="dxa"/>
            <w:tcBorders>
              <w:top w:val="single" w:color="auto" w:sz="4" w:space="0"/>
              <w:left w:val="single" w:color="auto" w:sz="4" w:space="0"/>
              <w:bottom w:val="single" w:color="auto" w:sz="4" w:space="0"/>
              <w:right w:val="single" w:color="auto" w:sz="4" w:space="0"/>
            </w:tcBorders>
            <w:vAlign w:val="center"/>
          </w:tcPr>
          <w:p>
            <w:pPr>
              <w:widowControl/>
              <w:rPr>
                <w:rFonts w:ascii="仿宋_GB2312" w:hAnsi="仿宋_GB2312" w:eastAsia="仿宋_GB2312" w:cs="仿宋_GB2312"/>
                <w:szCs w:val="21"/>
              </w:rPr>
            </w:pPr>
            <w:r>
              <w:rPr>
                <w:rFonts w:hint="eastAsia" w:ascii="仿宋_GB2312" w:hAnsi="仿宋_GB2312" w:eastAsia="仿宋_GB2312" w:cs="仿宋_GB2312"/>
                <w:kern w:val="0"/>
                <w:szCs w:val="21"/>
              </w:rPr>
              <w:t xml:space="preserve">推荐3名为中标候选人  </w:t>
            </w:r>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31</w:t>
            </w:r>
          </w:p>
        </w:tc>
        <w:tc>
          <w:tcPr>
            <w:tcW w:w="171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确定中标人的方式</w:t>
            </w:r>
          </w:p>
        </w:tc>
        <w:tc>
          <w:tcPr>
            <w:tcW w:w="6285" w:type="dxa"/>
            <w:tcBorders>
              <w:top w:val="single" w:color="auto" w:sz="4" w:space="0"/>
              <w:left w:val="single" w:color="auto" w:sz="4" w:space="0"/>
              <w:bottom w:val="single" w:color="auto" w:sz="4" w:space="0"/>
              <w:right w:val="single" w:color="auto" w:sz="4" w:space="0"/>
            </w:tcBorders>
            <w:vAlign w:val="center"/>
          </w:tcPr>
          <w:p>
            <w:pPr>
              <w:widowControl/>
              <w:rPr>
                <w:rFonts w:ascii="仿宋_GB2312" w:hAnsi="仿宋_GB2312" w:eastAsia="仿宋_GB2312" w:cs="仿宋_GB2312"/>
                <w:kern w:val="0"/>
                <w:szCs w:val="21"/>
              </w:rPr>
            </w:pPr>
            <w:r>
              <w:rPr>
                <w:rFonts w:hint="eastAsia" w:ascii="仿宋_GB2312" w:hAnsi="仿宋_GB2312" w:eastAsia="仿宋_GB2312" w:cs="仿宋_GB2312"/>
                <w:kern w:val="0"/>
                <w:szCs w:val="21"/>
              </w:rPr>
              <w:t>中标人数量：</w:t>
            </w:r>
            <w:r>
              <w:rPr>
                <w:rFonts w:hint="eastAsia" w:ascii="仿宋_GB2312" w:hAnsi="仿宋_GB2312" w:eastAsia="仿宋_GB2312" w:cs="仿宋_GB2312"/>
                <w:kern w:val="0"/>
                <w:szCs w:val="21"/>
                <w:u w:val="single"/>
              </w:rPr>
              <w:t xml:space="preserve"> 1名 </w:t>
            </w:r>
          </w:p>
          <w:p>
            <w:pPr>
              <w:widowControl/>
              <w:rPr>
                <w:rFonts w:ascii="仿宋_GB2312" w:hAnsi="仿宋_GB2312" w:eastAsia="仿宋_GB2312" w:cs="仿宋_GB2312"/>
                <w:kern w:val="0"/>
                <w:szCs w:val="21"/>
                <w:u w:val="single"/>
              </w:rPr>
            </w:pPr>
            <w:r>
              <w:rPr>
                <w:rFonts w:hint="eastAsia" w:ascii="仿宋_GB2312" w:hAnsi="仿宋_GB2312" w:eastAsia="仿宋_GB2312" w:cs="仿宋_GB2312"/>
              </w:rPr>
              <w:t>■</w:t>
            </w:r>
            <w:r>
              <w:rPr>
                <w:rFonts w:hint="eastAsia" w:ascii="仿宋_GB2312" w:hAnsi="仿宋_GB2312" w:eastAsia="仿宋_GB2312" w:cs="仿宋_GB2312"/>
                <w:kern w:val="0"/>
                <w:szCs w:val="21"/>
              </w:rPr>
              <w:t>采购人委托评标委员会直接确定中标人</w:t>
            </w:r>
          </w:p>
          <w:p>
            <w:pPr>
              <w:widowControl/>
              <w:rPr>
                <w:rFonts w:ascii="仿宋_GB2312" w:hAnsi="仿宋_GB2312" w:eastAsia="仿宋_GB2312" w:cs="仿宋_GB2312"/>
                <w:kern w:val="0"/>
                <w:szCs w:val="21"/>
              </w:rPr>
            </w:pPr>
            <w:r>
              <w:rPr>
                <w:rFonts w:hint="eastAsia" w:ascii="仿宋_GB2312" w:hAnsi="仿宋_GB2312" w:eastAsia="仿宋_GB2312" w:cs="仿宋_GB2312"/>
                <w:kern w:val="0"/>
                <w:szCs w:val="21"/>
              </w:rPr>
              <w:sym w:font="Wingdings 2" w:char="00A3"/>
            </w:r>
            <w:r>
              <w:rPr>
                <w:rFonts w:hint="eastAsia" w:ascii="仿宋_GB2312" w:hAnsi="仿宋_GB2312" w:eastAsia="仿宋_GB2312" w:cs="仿宋_GB2312"/>
                <w:kern w:val="0"/>
                <w:szCs w:val="21"/>
              </w:rPr>
              <w:t>采购人确定中标人</w:t>
            </w:r>
          </w:p>
        </w:tc>
      </w:tr>
      <w:tr>
        <w:tblPrEx>
          <w:tblCellMar>
            <w:top w:w="0" w:type="dxa"/>
            <w:left w:w="108" w:type="dxa"/>
            <w:bottom w:w="0" w:type="dxa"/>
            <w:right w:w="108" w:type="dxa"/>
          </w:tblCellMar>
        </w:tblPrEx>
        <w:trPr>
          <w:trHeight w:val="943" w:hRule="atLeast"/>
        </w:trPr>
        <w:tc>
          <w:tcPr>
            <w:tcW w:w="76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35.1</w:t>
            </w:r>
          </w:p>
        </w:tc>
        <w:tc>
          <w:tcPr>
            <w:tcW w:w="1714" w:type="dxa"/>
            <w:tcBorders>
              <w:top w:val="single" w:color="auto" w:sz="4" w:space="0"/>
              <w:left w:val="single" w:color="auto" w:sz="4" w:space="0"/>
              <w:bottom w:val="single" w:color="auto" w:sz="4" w:space="0"/>
              <w:right w:val="single" w:color="auto" w:sz="4" w:space="0"/>
            </w:tcBorders>
            <w:vAlign w:val="center"/>
          </w:tcPr>
          <w:p>
            <w:pPr>
              <w:shd w:val="clear" w:color="auto" w:fill="FFFFFF"/>
              <w:jc w:val="center"/>
              <w:rPr>
                <w:rFonts w:ascii="仿宋_GB2312" w:hAnsi="仿宋_GB2312" w:eastAsia="仿宋_GB2312" w:cs="仿宋_GB2312"/>
                <w:kern w:val="0"/>
                <w:szCs w:val="21"/>
              </w:rPr>
            </w:pPr>
            <w:r>
              <w:rPr>
                <w:rFonts w:hint="eastAsia" w:ascii="仿宋_GB2312" w:hAnsi="仿宋_GB2312" w:eastAsia="仿宋_GB2312" w:cs="仿宋_GB2312"/>
                <w:szCs w:val="21"/>
              </w:rPr>
              <w:t>履约保证金</w:t>
            </w:r>
          </w:p>
        </w:tc>
        <w:tc>
          <w:tcPr>
            <w:tcW w:w="6285" w:type="dxa"/>
            <w:tcBorders>
              <w:top w:val="single" w:color="auto" w:sz="4" w:space="0"/>
              <w:left w:val="single" w:color="auto" w:sz="4" w:space="0"/>
              <w:bottom w:val="single" w:color="auto" w:sz="4" w:space="0"/>
              <w:right w:val="single" w:color="auto" w:sz="4" w:space="0"/>
            </w:tcBorders>
            <w:vAlign w:val="center"/>
          </w:tcPr>
          <w:p>
            <w:pPr>
              <w:shd w:val="clear" w:color="auto" w:fill="FFFFFF"/>
              <w:jc w:val="left"/>
              <w:rPr>
                <w:rFonts w:ascii="仿宋_GB2312" w:hAnsi="仿宋_GB2312" w:eastAsia="仿宋_GB2312" w:cs="仿宋_GB2312"/>
                <w:szCs w:val="21"/>
              </w:rPr>
            </w:pPr>
            <w:r>
              <w:rPr>
                <w:rFonts w:hint="eastAsia" w:ascii="仿宋_GB2312" w:hAnsi="仿宋_GB2312" w:eastAsia="仿宋_GB2312" w:cs="仿宋_GB2312"/>
              </w:rPr>
              <w:t>■</w:t>
            </w:r>
            <w:r>
              <w:rPr>
                <w:rFonts w:hint="eastAsia" w:ascii="仿宋_GB2312" w:hAnsi="仿宋_GB2312" w:eastAsia="仿宋_GB2312" w:cs="仿宋_GB2312"/>
                <w:szCs w:val="21"/>
              </w:rPr>
              <w:t>本项目不收取履约保证金</w:t>
            </w:r>
          </w:p>
          <w:p>
            <w:pPr>
              <w:shd w:val="clear" w:color="auto" w:fill="FFFFFF"/>
              <w:jc w:val="left"/>
              <w:rPr>
                <w:rFonts w:ascii="仿宋_GB2312" w:hAnsi="仿宋_GB2312" w:eastAsia="仿宋_GB2312" w:cs="仿宋_GB2312"/>
                <w:szCs w:val="21"/>
              </w:rPr>
            </w:pPr>
            <w:r>
              <w:rPr>
                <w:rFonts w:hint="eastAsia" w:ascii="仿宋_GB2312" w:hAnsi="仿宋_GB2312" w:eastAsia="仿宋_GB2312" w:cs="仿宋_GB2312"/>
                <w:szCs w:val="21"/>
              </w:rPr>
              <w:sym w:font="Wingdings 2" w:char="00A3"/>
            </w:r>
            <w:r>
              <w:rPr>
                <w:rFonts w:hint="eastAsia" w:ascii="仿宋_GB2312" w:hAnsi="仿宋_GB2312" w:eastAsia="仿宋_GB2312" w:cs="仿宋_GB2312"/>
                <w:szCs w:val="21"/>
              </w:rPr>
              <w:t>本项目收取履约保证金</w:t>
            </w:r>
          </w:p>
          <w:p>
            <w:pPr>
              <w:shd w:val="clear" w:color="auto" w:fill="FFFFFF"/>
              <w:ind w:firstLine="210" w:firstLineChars="100"/>
              <w:jc w:val="left"/>
              <w:rPr>
                <w:rFonts w:ascii="仿宋_GB2312" w:hAnsi="仿宋_GB2312" w:eastAsia="仿宋_GB2312" w:cs="仿宋_GB2312"/>
                <w:szCs w:val="21"/>
              </w:rPr>
            </w:pPr>
            <w:r>
              <w:rPr>
                <w:rFonts w:hint="eastAsia" w:ascii="仿宋_GB2312" w:hAnsi="仿宋_GB2312" w:eastAsia="仿宋_GB2312" w:cs="仿宋_GB2312"/>
                <w:szCs w:val="21"/>
              </w:rPr>
              <w:t>履约保证金金额：</w:t>
            </w:r>
            <w:r>
              <w:rPr>
                <w:rFonts w:hint="eastAsia" w:ascii="仿宋_GB2312" w:hAnsi="仿宋_GB2312" w:eastAsia="仿宋_GB2312" w:cs="仿宋_GB2312"/>
                <w:kern w:val="0"/>
                <w:szCs w:val="21"/>
                <w:u w:val="single"/>
              </w:rPr>
              <w:t xml:space="preserve">                 </w:t>
            </w:r>
          </w:p>
          <w:p>
            <w:pPr>
              <w:shd w:val="clear" w:color="auto" w:fill="FFFFFF"/>
              <w:ind w:firstLine="210" w:firstLineChars="100"/>
              <w:jc w:val="left"/>
              <w:rPr>
                <w:rFonts w:ascii="仿宋_GB2312" w:hAnsi="仿宋_GB2312" w:eastAsia="仿宋_GB2312" w:cs="仿宋_GB2312"/>
                <w:szCs w:val="21"/>
              </w:rPr>
            </w:pPr>
            <w:r>
              <w:rPr>
                <w:rFonts w:hint="eastAsia" w:ascii="仿宋_GB2312" w:hAnsi="仿宋_GB2312" w:eastAsia="仿宋_GB2312" w:cs="仿宋_GB2312"/>
                <w:szCs w:val="21"/>
              </w:rPr>
              <w:t>履约保证金递交时间：</w:t>
            </w:r>
            <w:r>
              <w:rPr>
                <w:rFonts w:hint="eastAsia" w:ascii="仿宋_GB2312" w:hAnsi="仿宋_GB2312" w:eastAsia="仿宋_GB2312" w:cs="仿宋_GB2312"/>
                <w:kern w:val="0"/>
                <w:szCs w:val="21"/>
                <w:u w:val="single"/>
              </w:rPr>
              <w:t xml:space="preserve">             </w:t>
            </w:r>
            <w:r>
              <w:rPr>
                <w:rFonts w:hint="eastAsia" w:ascii="仿宋_GB2312" w:hAnsi="仿宋_GB2312" w:eastAsia="仿宋_GB2312" w:cs="仿宋_GB2312"/>
                <w:szCs w:val="21"/>
              </w:rPr>
              <w:t xml:space="preserve"> </w:t>
            </w:r>
          </w:p>
          <w:p>
            <w:pPr>
              <w:shd w:val="clear" w:color="auto" w:fill="FFFFFF"/>
              <w:ind w:firstLine="210" w:firstLineChars="100"/>
              <w:jc w:val="left"/>
              <w:rPr>
                <w:rFonts w:ascii="仿宋_GB2312" w:hAnsi="仿宋_GB2312" w:eastAsia="仿宋_GB2312" w:cs="仿宋_GB2312"/>
                <w:szCs w:val="21"/>
              </w:rPr>
            </w:pPr>
            <w:r>
              <w:rPr>
                <w:rFonts w:hint="eastAsia" w:ascii="仿宋_GB2312" w:hAnsi="仿宋_GB2312" w:eastAsia="仿宋_GB2312" w:cs="仿宋_GB2312"/>
                <w:szCs w:val="21"/>
              </w:rPr>
              <w:t>履约保证金递交方式：□保函   □支票  □电汇</w:t>
            </w:r>
          </w:p>
          <w:p>
            <w:pPr>
              <w:shd w:val="clear" w:color="auto" w:fill="FFFFFF"/>
              <w:ind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账户信息：</w:t>
            </w:r>
          </w:p>
          <w:p>
            <w:pPr>
              <w:rPr>
                <w:rFonts w:ascii="仿宋_GB2312" w:hAnsi="仿宋_GB2312" w:eastAsia="仿宋_GB2312" w:cs="仿宋_GB2312"/>
                <w:szCs w:val="21"/>
              </w:rPr>
            </w:pPr>
            <w:r>
              <w:rPr>
                <w:rFonts w:hint="eastAsia" w:ascii="仿宋_GB2312" w:hAnsi="仿宋_GB2312" w:eastAsia="仿宋_GB2312" w:cs="仿宋_GB2312"/>
                <w:szCs w:val="21"/>
              </w:rPr>
              <w:t xml:space="preserve">    开 户 名： </w:t>
            </w:r>
            <w:r>
              <w:rPr>
                <w:rFonts w:hint="eastAsia" w:ascii="仿宋_GB2312" w:hAnsi="仿宋_GB2312" w:eastAsia="仿宋_GB2312" w:cs="仿宋_GB2312"/>
                <w:kern w:val="0"/>
                <w:szCs w:val="21"/>
                <w:u w:val="single"/>
              </w:rPr>
              <w:t xml:space="preserve">                </w:t>
            </w:r>
          </w:p>
          <w:p>
            <w:pPr>
              <w:rPr>
                <w:rFonts w:ascii="仿宋_GB2312" w:hAnsi="仿宋_GB2312" w:eastAsia="仿宋_GB2312" w:cs="仿宋_GB2312"/>
                <w:szCs w:val="21"/>
              </w:rPr>
            </w:pPr>
            <w:r>
              <w:rPr>
                <w:rFonts w:hint="eastAsia" w:ascii="仿宋_GB2312" w:hAnsi="仿宋_GB2312" w:eastAsia="仿宋_GB2312" w:cs="仿宋_GB2312"/>
                <w:szCs w:val="21"/>
              </w:rPr>
              <w:t xml:space="preserve">    开 户 行： </w:t>
            </w:r>
            <w:r>
              <w:rPr>
                <w:rFonts w:hint="eastAsia" w:ascii="仿宋_GB2312" w:hAnsi="仿宋_GB2312" w:eastAsia="仿宋_GB2312" w:cs="仿宋_GB2312"/>
                <w:kern w:val="0"/>
                <w:szCs w:val="21"/>
                <w:u w:val="single"/>
              </w:rPr>
              <w:t xml:space="preserve">                </w:t>
            </w:r>
          </w:p>
          <w:p>
            <w:pPr>
              <w:rPr>
                <w:rFonts w:ascii="仿宋_GB2312" w:hAnsi="仿宋_GB2312" w:eastAsia="仿宋_GB2312" w:cs="仿宋_GB2312"/>
                <w:szCs w:val="21"/>
              </w:rPr>
            </w:pPr>
            <w:r>
              <w:rPr>
                <w:rFonts w:hint="eastAsia" w:ascii="仿宋_GB2312" w:hAnsi="仿宋_GB2312" w:eastAsia="仿宋_GB2312" w:cs="仿宋_GB2312"/>
                <w:szCs w:val="21"/>
              </w:rPr>
              <w:t xml:space="preserve">    账    号： </w:t>
            </w:r>
            <w:r>
              <w:rPr>
                <w:rFonts w:hint="eastAsia" w:ascii="仿宋_GB2312" w:hAnsi="仿宋_GB2312" w:eastAsia="仿宋_GB2312" w:cs="仿宋_GB2312"/>
                <w:kern w:val="0"/>
                <w:szCs w:val="21"/>
                <w:u w:val="single"/>
              </w:rPr>
              <w:t xml:space="preserve">                </w:t>
            </w:r>
          </w:p>
          <w:p>
            <w:pPr>
              <w:shd w:val="clear" w:color="auto" w:fill="FFFFFF"/>
              <w:ind w:firstLine="210" w:firstLineChars="100"/>
              <w:jc w:val="left"/>
              <w:rPr>
                <w:rFonts w:ascii="仿宋_GB2312" w:hAnsi="仿宋_GB2312" w:eastAsia="仿宋_GB2312" w:cs="仿宋_GB2312"/>
                <w:kern w:val="0"/>
                <w:szCs w:val="21"/>
                <w:u w:val="single"/>
              </w:rPr>
            </w:pPr>
            <w:r>
              <w:rPr>
                <w:rFonts w:hint="eastAsia" w:ascii="仿宋_GB2312" w:hAnsi="仿宋_GB2312" w:eastAsia="仿宋_GB2312" w:cs="仿宋_GB2312"/>
                <w:szCs w:val="21"/>
              </w:rPr>
              <w:t>履约保证金退还时间及规定：</w:t>
            </w:r>
            <w:r>
              <w:rPr>
                <w:rFonts w:hint="eastAsia" w:ascii="仿宋_GB2312" w:hAnsi="仿宋_GB2312" w:eastAsia="仿宋_GB2312" w:cs="仿宋_GB2312"/>
                <w:kern w:val="0"/>
                <w:szCs w:val="21"/>
                <w:u w:val="single"/>
              </w:rPr>
              <w:t xml:space="preserve">   </w:t>
            </w:r>
          </w:p>
        </w:tc>
      </w:tr>
      <w:tr>
        <w:tblPrEx>
          <w:tblCellMar>
            <w:top w:w="0" w:type="dxa"/>
            <w:left w:w="108" w:type="dxa"/>
            <w:bottom w:w="0" w:type="dxa"/>
            <w:right w:w="108" w:type="dxa"/>
          </w:tblCellMar>
        </w:tblPrEx>
        <w:trPr>
          <w:trHeight w:val="2809" w:hRule="atLeast"/>
        </w:trPr>
        <w:tc>
          <w:tcPr>
            <w:tcW w:w="761" w:type="dxa"/>
            <w:tcBorders>
              <w:top w:val="nil"/>
              <w:left w:val="single" w:color="auto" w:sz="8" w:space="0"/>
              <w:bottom w:val="single" w:color="auto" w:sz="8"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36</w:t>
            </w:r>
          </w:p>
        </w:tc>
        <w:tc>
          <w:tcPr>
            <w:tcW w:w="1714" w:type="dxa"/>
            <w:tcBorders>
              <w:top w:val="nil"/>
              <w:left w:val="single" w:color="auto" w:sz="4" w:space="0"/>
              <w:bottom w:val="single" w:color="auto" w:sz="8" w:space="0"/>
              <w:right w:val="single" w:color="auto" w:sz="8"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采购代理服务费</w:t>
            </w:r>
          </w:p>
        </w:tc>
        <w:tc>
          <w:tcPr>
            <w:tcW w:w="6285" w:type="dxa"/>
            <w:tcBorders>
              <w:top w:val="nil"/>
              <w:left w:val="nil"/>
              <w:bottom w:val="single" w:color="auto" w:sz="8" w:space="0"/>
              <w:right w:val="single" w:color="auto" w:sz="8" w:space="0"/>
            </w:tcBorders>
            <w:vAlign w:val="center"/>
          </w:tcPr>
          <w:p>
            <w:pPr>
              <w:shd w:val="clear" w:color="auto" w:fill="FFFFFF"/>
              <w:jc w:val="left"/>
              <w:rPr>
                <w:rFonts w:ascii="仿宋_GB2312" w:hAnsi="仿宋_GB2312" w:eastAsia="仿宋_GB2312" w:cs="仿宋_GB2312"/>
                <w:szCs w:val="21"/>
              </w:rPr>
            </w:pPr>
            <w:r>
              <w:rPr>
                <w:rFonts w:hint="eastAsia" w:ascii="仿宋_GB2312" w:hAnsi="仿宋_GB2312" w:eastAsia="仿宋_GB2312" w:cs="仿宋_GB2312"/>
                <w:szCs w:val="21"/>
              </w:rPr>
              <w:sym w:font="Wingdings 2" w:char="00A3"/>
            </w:r>
            <w:r>
              <w:rPr>
                <w:rFonts w:hint="eastAsia" w:ascii="仿宋_GB2312" w:hAnsi="仿宋_GB2312" w:eastAsia="仿宋_GB2312" w:cs="仿宋_GB2312"/>
                <w:szCs w:val="21"/>
              </w:rPr>
              <w:t>本项目不收取</w:t>
            </w:r>
            <w:r>
              <w:rPr>
                <w:rFonts w:hint="eastAsia" w:ascii="仿宋_GB2312" w:hAnsi="仿宋_GB2312" w:eastAsia="仿宋_GB2312" w:cs="仿宋_GB2312"/>
                <w:kern w:val="0"/>
                <w:szCs w:val="21"/>
              </w:rPr>
              <w:t>采购代理服务费</w:t>
            </w:r>
          </w:p>
          <w:p>
            <w:pPr>
              <w:shd w:val="clear" w:color="auto" w:fill="FFFFFF"/>
              <w:jc w:val="left"/>
              <w:rPr>
                <w:rFonts w:ascii="仿宋_GB2312" w:hAnsi="仿宋_GB2312" w:eastAsia="仿宋_GB2312" w:cs="仿宋_GB2312"/>
                <w:szCs w:val="21"/>
              </w:rPr>
            </w:pPr>
            <w:r>
              <w:rPr>
                <w:rFonts w:hint="eastAsia" w:ascii="仿宋_GB2312" w:hAnsi="仿宋_GB2312" w:eastAsia="仿宋_GB2312" w:cs="仿宋_GB2312"/>
              </w:rPr>
              <w:t>■</w:t>
            </w:r>
            <w:r>
              <w:rPr>
                <w:rFonts w:hint="eastAsia" w:ascii="仿宋_GB2312" w:hAnsi="仿宋_GB2312" w:eastAsia="仿宋_GB2312" w:cs="仿宋_GB2312"/>
                <w:szCs w:val="21"/>
              </w:rPr>
              <w:t>本项目收取</w:t>
            </w:r>
            <w:r>
              <w:rPr>
                <w:rFonts w:hint="eastAsia" w:ascii="仿宋_GB2312" w:hAnsi="仿宋_GB2312" w:eastAsia="仿宋_GB2312" w:cs="仿宋_GB2312"/>
                <w:kern w:val="0"/>
                <w:szCs w:val="21"/>
              </w:rPr>
              <w:t>采购代理服务费</w:t>
            </w:r>
          </w:p>
          <w:p>
            <w:pPr>
              <w:widowControl/>
              <w:ind w:firstLine="210" w:firstLineChars="100"/>
              <w:rPr>
                <w:rFonts w:ascii="仿宋_GB2312" w:hAnsi="仿宋_GB2312" w:eastAsia="仿宋_GB2312" w:cs="仿宋_GB2312"/>
                <w:kern w:val="0"/>
                <w:szCs w:val="21"/>
              </w:rPr>
            </w:pPr>
            <w:r>
              <w:rPr>
                <w:rFonts w:hint="eastAsia" w:ascii="仿宋_GB2312" w:hAnsi="仿宋_GB2312" w:eastAsia="仿宋_GB2312" w:cs="仿宋_GB2312"/>
                <w:kern w:val="0"/>
                <w:szCs w:val="21"/>
              </w:rPr>
              <w:t>本项目采购代理服务费由</w:t>
            </w:r>
            <w:r>
              <w:rPr>
                <w:rFonts w:hint="eastAsia" w:ascii="仿宋_GB2312" w:hAnsi="仿宋_GB2312" w:eastAsia="仿宋_GB2312" w:cs="仿宋_GB2312"/>
                <w:kern w:val="0"/>
                <w:szCs w:val="21"/>
                <w:u w:val="single"/>
              </w:rPr>
              <w:t xml:space="preserve"> 中标单位 </w:t>
            </w:r>
            <w:r>
              <w:rPr>
                <w:rFonts w:hint="eastAsia" w:ascii="仿宋_GB2312" w:hAnsi="仿宋_GB2312" w:eastAsia="仿宋_GB2312" w:cs="仿宋_GB2312"/>
                <w:kern w:val="0"/>
                <w:szCs w:val="21"/>
              </w:rPr>
              <w:t>向采购代理机构予以支付。</w:t>
            </w:r>
          </w:p>
          <w:p>
            <w:pPr>
              <w:widowControl/>
              <w:ind w:firstLine="210" w:firstLineChars="100"/>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支付标准：参照国家计委《招标代理服务收费管理暂行办法》(计价格〔2002〕1980号)和发改价格[2015]299号文件精神计取。招标代理服务费收取的基数为本次招标项目的成交价格。</w:t>
            </w:r>
          </w:p>
          <w:p>
            <w:pPr>
              <w:widowControl/>
              <w:ind w:firstLine="210" w:firstLineChars="100"/>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支付形式：现金、转账</w:t>
            </w:r>
          </w:p>
          <w:p>
            <w:pPr>
              <w:widowControl/>
              <w:ind w:firstLine="210" w:firstLineChars="100"/>
              <w:rPr>
                <w:rFonts w:ascii="仿宋_GB2312" w:hAnsi="仿宋_GB2312" w:eastAsia="仿宋_GB2312" w:cs="仿宋_GB2312"/>
                <w:kern w:val="0"/>
                <w:szCs w:val="21"/>
              </w:rPr>
            </w:pPr>
            <w:r>
              <w:rPr>
                <w:rFonts w:hint="eastAsia" w:ascii="仿宋_GB2312" w:hAnsi="仿宋_GB2312" w:eastAsia="仿宋_GB2312" w:cs="仿宋_GB2312"/>
                <w:kern w:val="0"/>
                <w:szCs w:val="21"/>
              </w:rPr>
              <w:t>支付时间：中标结果公示后5日内</w:t>
            </w:r>
          </w:p>
        </w:tc>
      </w:tr>
      <w:tr>
        <w:tblPrEx>
          <w:tblCellMar>
            <w:top w:w="0" w:type="dxa"/>
            <w:left w:w="108" w:type="dxa"/>
            <w:bottom w:w="0" w:type="dxa"/>
            <w:right w:w="108" w:type="dxa"/>
          </w:tblCellMar>
        </w:tblPrEx>
        <w:trPr>
          <w:trHeight w:val="1254" w:hRule="atLeast"/>
        </w:trPr>
        <w:tc>
          <w:tcPr>
            <w:tcW w:w="761" w:type="dxa"/>
            <w:tcBorders>
              <w:top w:val="single" w:color="auto" w:sz="4" w:space="0"/>
              <w:left w:val="single" w:color="auto" w:sz="8" w:space="0"/>
              <w:bottom w:val="single" w:color="auto" w:sz="8" w:space="0"/>
              <w:right w:val="single" w:color="auto" w:sz="4" w:space="0"/>
            </w:tcBorders>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39.3</w:t>
            </w:r>
          </w:p>
        </w:tc>
        <w:tc>
          <w:tcPr>
            <w:tcW w:w="1714" w:type="dxa"/>
            <w:tcBorders>
              <w:top w:val="single" w:color="auto" w:sz="4" w:space="0"/>
              <w:left w:val="single" w:color="auto" w:sz="4" w:space="0"/>
              <w:bottom w:val="single" w:color="auto" w:sz="8" w:space="0"/>
              <w:right w:val="single" w:color="auto" w:sz="8" w:space="0"/>
            </w:tcBorders>
            <w:vAlign w:val="center"/>
          </w:tcPr>
          <w:p>
            <w:pPr>
              <w:widowControl/>
              <w:jc w:val="center"/>
              <w:rPr>
                <w:rFonts w:ascii="仿宋_GB2312" w:hAnsi="仿宋_GB2312" w:eastAsia="仿宋_GB2312" w:cs="仿宋_GB2312"/>
                <w:kern w:val="0"/>
                <w:szCs w:val="21"/>
                <w:highlight w:val="yellow"/>
              </w:rPr>
            </w:pPr>
            <w:r>
              <w:rPr>
                <w:rFonts w:hint="eastAsia" w:ascii="仿宋_GB2312" w:hAnsi="仿宋_GB2312" w:eastAsia="仿宋_GB2312" w:cs="仿宋_GB2312"/>
                <w:kern w:val="0"/>
                <w:szCs w:val="21"/>
              </w:rPr>
              <w:t>质疑</w:t>
            </w:r>
          </w:p>
        </w:tc>
        <w:tc>
          <w:tcPr>
            <w:tcW w:w="6285" w:type="dxa"/>
            <w:tcBorders>
              <w:top w:val="single" w:color="auto" w:sz="4" w:space="0"/>
              <w:left w:val="nil"/>
              <w:bottom w:val="single" w:color="auto" w:sz="8" w:space="0"/>
              <w:right w:val="single" w:color="auto" w:sz="8" w:space="0"/>
            </w:tcBorders>
            <w:vAlign w:val="center"/>
          </w:tcPr>
          <w:p>
            <w:pPr>
              <w:widowControl/>
              <w:rPr>
                <w:rFonts w:ascii="仿宋_GB2312" w:hAnsi="仿宋_GB2312" w:eastAsia="仿宋_GB2312" w:cs="仿宋_GB2312"/>
                <w:szCs w:val="21"/>
              </w:rPr>
            </w:pPr>
            <w:r>
              <w:rPr>
                <w:rFonts w:hint="eastAsia" w:ascii="仿宋_GB2312" w:hAnsi="仿宋_GB2312" w:eastAsia="仿宋_GB2312" w:cs="仿宋_GB2312"/>
                <w:szCs w:val="21"/>
              </w:rPr>
              <w:t>一、投标人认为自己的权益受到损害的，可以在知道或者应知其权益受到损害之日起七个工作日内，向采购代理机构提出质疑。</w:t>
            </w:r>
          </w:p>
          <w:p>
            <w:pPr>
              <w:widowControl/>
              <w:rPr>
                <w:rFonts w:ascii="仿宋_GB2312" w:hAnsi="仿宋_GB2312" w:eastAsia="仿宋_GB2312" w:cs="仿宋_GB2312"/>
                <w:szCs w:val="21"/>
              </w:rPr>
            </w:pPr>
            <w:r>
              <w:rPr>
                <w:rFonts w:hint="eastAsia" w:ascii="仿宋_GB2312" w:hAnsi="仿宋_GB2312" w:eastAsia="仿宋_GB2312" w:cs="仿宋_GB2312"/>
                <w:szCs w:val="21"/>
              </w:rPr>
              <w:t>1、接收质疑函的方式：接收加盖单位公章的书面质疑函</w:t>
            </w:r>
          </w:p>
          <w:p>
            <w:pPr>
              <w:widowControl/>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联系单位：辽宁信城工程咨询有限公司</w:t>
            </w:r>
          </w:p>
          <w:p>
            <w:pPr>
              <w:widowControl/>
              <w:ind w:firstLine="420" w:firstLineChars="200"/>
              <w:rPr>
                <w:rFonts w:hint="eastAsia" w:ascii="仿宋_GB2312" w:hAnsi="仿宋_GB2312" w:eastAsia="仿宋_GB2312" w:cs="仿宋_GB2312"/>
                <w:szCs w:val="21"/>
                <w:lang w:eastAsia="zh-CN"/>
              </w:rPr>
            </w:pPr>
            <w:r>
              <w:rPr>
                <w:rFonts w:hint="eastAsia" w:ascii="仿宋_GB2312" w:hAnsi="仿宋_GB2312" w:eastAsia="仿宋_GB2312" w:cs="仿宋_GB2312"/>
                <w:szCs w:val="21"/>
              </w:rPr>
              <w:t>联 系 人：刘思函</w:t>
            </w:r>
          </w:p>
          <w:p>
            <w:pPr>
              <w:widowControl/>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联系电话：0418-8255555</w:t>
            </w:r>
          </w:p>
          <w:p>
            <w:pPr>
              <w:widowControl/>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通讯地址：阜新市高速路口南500米道东</w:t>
            </w:r>
          </w:p>
          <w:p>
            <w:pPr>
              <w:widowControl/>
              <w:rPr>
                <w:rFonts w:ascii="仿宋_GB2312" w:hAnsi="仿宋_GB2312" w:eastAsia="仿宋_GB2312" w:cs="仿宋_GB2312"/>
                <w:szCs w:val="21"/>
              </w:rPr>
            </w:pPr>
            <w:r>
              <w:rPr>
                <w:rFonts w:hint="eastAsia" w:ascii="仿宋_GB2312" w:hAnsi="仿宋_GB2312" w:eastAsia="仿宋_GB2312" w:cs="仿宋_GB2312"/>
                <w:szCs w:val="21"/>
              </w:rPr>
              <w:t>2、质疑函的内容、格式：应符合《政府采购质疑和投诉办法》相关规定和财政部门制定的《政府采购质疑函范本》格式。</w:t>
            </w:r>
          </w:p>
          <w:p>
            <w:pPr>
              <w:pStyle w:val="6"/>
              <w:rPr>
                <w:rFonts w:ascii="仿宋_GB2312" w:hAnsi="仿宋_GB2312" w:eastAsia="仿宋_GB2312" w:cs="仿宋_GB2312"/>
                <w:kern w:val="0"/>
                <w:szCs w:val="21"/>
                <w:highlight w:val="yellow"/>
              </w:rPr>
            </w:pPr>
            <w:r>
              <w:rPr>
                <w:rFonts w:hint="eastAsia" w:ascii="仿宋_GB2312" w:hAnsi="仿宋_GB2312" w:eastAsia="仿宋_GB2312" w:cs="仿宋_GB2312"/>
                <w:szCs w:val="21"/>
              </w:rPr>
              <w:t>二、投标人应在法定质疑期内一次性针对同一采购程序环节提出质疑，否则针对再次提出质疑将不予接收。（采购程序环节分为：</w:t>
            </w:r>
            <w:r>
              <w:rPr>
                <w:rFonts w:hint="eastAsia" w:ascii="仿宋_GB2312" w:hAnsi="仿宋_GB2312" w:eastAsia="仿宋_GB2312" w:cs="仿宋_GB2312"/>
                <w:kern w:val="0"/>
                <w:szCs w:val="21"/>
              </w:rPr>
              <w:t>招标</w:t>
            </w:r>
            <w:r>
              <w:rPr>
                <w:rFonts w:hint="eastAsia" w:ascii="仿宋_GB2312" w:hAnsi="仿宋_GB2312" w:eastAsia="仿宋_GB2312" w:cs="仿宋_GB2312"/>
                <w:szCs w:val="21"/>
              </w:rPr>
              <w:t>公告、招标文件、招标过程、中标结果）</w:t>
            </w:r>
          </w:p>
        </w:tc>
      </w:tr>
    </w:tbl>
    <w:p>
      <w:pPr>
        <w:rPr>
          <w:rFonts w:ascii="仿宋_GB2312" w:hAnsi="仿宋_GB2312" w:eastAsia="仿宋_GB2312" w:cs="仿宋_GB2312"/>
        </w:rPr>
      </w:pPr>
      <w:r>
        <w:rPr>
          <w:rFonts w:hint="eastAsia" w:ascii="仿宋_GB2312" w:hAnsi="仿宋_GB2312" w:eastAsia="仿宋_GB2312" w:cs="仿宋_GB2312"/>
        </w:rPr>
        <w:t>注：表格中“</w:t>
      </w:r>
      <w:r>
        <w:rPr>
          <w:rFonts w:hint="eastAsia" w:ascii="仿宋_GB2312" w:hAnsi="仿宋_GB2312" w:eastAsia="仿宋_GB2312" w:cs="仿宋_GB2312"/>
        </w:rPr>
        <w:sym w:font="Wingdings 2" w:char="0052"/>
      </w:r>
      <w:r>
        <w:rPr>
          <w:rFonts w:hint="eastAsia" w:ascii="仿宋_GB2312" w:hAnsi="仿宋_GB2312" w:eastAsia="仿宋_GB2312" w:cs="仿宋_GB2312"/>
        </w:rPr>
        <w:t>”项或“■”项为被选中项。</w:t>
      </w:r>
    </w:p>
    <w:p>
      <w:pPr>
        <w:pStyle w:val="3"/>
        <w:adjustRightInd w:val="0"/>
        <w:snapToGrid w:val="0"/>
        <w:spacing w:before="0" w:after="0" w:line="360" w:lineRule="auto"/>
        <w:rPr>
          <w:rFonts w:ascii="仿宋_GB2312" w:hAnsi="仿宋_GB2312" w:eastAsia="仿宋_GB2312" w:cs="仿宋_GB2312"/>
          <w:sz w:val="32"/>
          <w:szCs w:val="36"/>
        </w:rPr>
      </w:pPr>
      <w:r>
        <w:rPr>
          <w:rFonts w:hint="eastAsia" w:ascii="仿宋_GB2312" w:hAnsi="仿宋_GB2312" w:eastAsia="仿宋_GB2312" w:cs="仿宋_GB2312"/>
          <w:sz w:val="21"/>
          <w:szCs w:val="21"/>
        </w:rPr>
        <w:br w:type="page"/>
      </w:r>
      <w:bookmarkStart w:id="39" w:name="_Toc30384_WPSOffice_Level2"/>
      <w:r>
        <w:rPr>
          <w:rFonts w:hint="eastAsia" w:ascii="仿宋_GB2312" w:hAnsi="仿宋_GB2312" w:eastAsia="仿宋_GB2312" w:cs="仿宋_GB2312"/>
          <w:sz w:val="32"/>
          <w:szCs w:val="36"/>
        </w:rPr>
        <w:t>二 总则</w:t>
      </w:r>
      <w:bookmarkEnd w:id="39"/>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1.采购人、采购代理机构及投标人</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1.1采购人：是指依法进行政府采购的国家机关、事业单位、团体组织。本项目采购人见投标人须知表1.1条。</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1.2采购代理机构：是指集中采购机构或从事采购代理业务的社会中介机构，本项目的采购代理机构见投标人须知表1.2条。</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★1.3投标人：是指向采购人提供货物、工程或者服务的法人、非法人组织或者自然人。本项目的投标人及其投标服务须满足以下条件：</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1.3.1在中华人民共和国境内注册，能够独立承担民事责任，有生产或供应能力的本国供应商。</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1.3.2符合《中华人民共和国政府采购法》第二十二条关于供应商条件的规定，遵守本项目采购人本级和上级财政部门关于政府采购的有关规定。</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1.3.3以采购代理机构认可的方式获得了本项目的招标文件。</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1.3.4符合投标人须知表1.3.4条中规定的资格条件。</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1.3.5若投标人须知表1.3.5条中写明专门面向中小企业采购的，如投标人为非中小企业且所投产品为非中小企业产品，其投标将被认定为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1.3.6若投标人须知表1.3.6款中写明采购服务所伴随的货物为财政部、发展改革委、生态环境部等部门发布的品目清单中属于实施政府强制采购品目清单范围的节能产品，如投标人所投伴随的货物不具备依据国家确定的认证机构出具的、处于有效期之内的节能产品认证证书，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★1.4如投标人须知表1.4条中允许联合体投标，对联合体规定如下：</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1.4.1两个以上供应商可以组成一个投标联合体，以一个投标人的身份投标。</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1.4.2联合体各方均应符合《中华人民共和国政府采购法》第二十二条规定的条件。</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1.4.3采购人根据采购项目对投标人的特殊要求，联合体中至少应当有一方符合相关规定。</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1.4.4联合体各方应签订共同投标协议，明确约定联合体各方承担的工作和相应的责任。</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1.4.5大中型企业、其他自然人、法人或者非法人组织与小型、微型企业组成联合体共同参加投标，共同投标协议中应写明小型、微型企业的协议合同金额占到共同投标协议投标总金额的比例。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1.4.6联合体中有同类资质的供应商按照联合体分工承担相同工作的，按照较低的资质等级确定联合体的资质等级。</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1.4.7以联合体形式参加政府采购活动的，联合体各方不得再单独参加或者与其他供应商另外组成联合体参加本项目投标，否则相关投标将被认定为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（1）两个以上的自然人、法人或者其他组织可以组成一个联合体，以一个投标人的身份共同参加政府采购活动。</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（2）联合体中标的，联合体各方应共同与采购人签订采购合同，就采购合同约定的事项对采购人承担连带责任。</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1.4.8对联合体投标的其他资格要求见投标人须知表1.4.8条。</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★1.5单位负责人为同一人或者存在直接控股、管理关系的不同供应商，其相关投标将被认定为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★1.6为本项目提供过整体设计、规范编制或者项目管理、监理、检测等服务的供应商，不得再参加本项目上述服务以外的其他采购活动，否则其投标将被认定为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★1.7投标人在投标过程中不得向采购人提供、给予任何有价值的物品，影响其正常决策行为。一经发现，其将被认定为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2.资金来源</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2.1本项目的采购人已获得足以支付本次招标后所签订的合同项下的资金（包括财政性资金和本项目采购中无法与财政性资金分割的非财政性资金）。</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★2.2项目预算金额和分项或分包最高限价见投标人须知表2.2条。</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★2.3投标人报价超过招标文件规定的预算金额或者分项、分包最高限价的，其投标将被认定为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b/>
          <w:bCs/>
          <w:szCs w:val="21"/>
        </w:rPr>
      </w:pPr>
      <w:bookmarkStart w:id="40" w:name="_Toc266951048"/>
      <w:r>
        <w:rPr>
          <w:rFonts w:hint="eastAsia" w:ascii="仿宋_GB2312" w:hAnsi="仿宋_GB2312" w:eastAsia="仿宋_GB2312" w:cs="仿宋_GB2312"/>
          <w:b/>
          <w:bCs/>
          <w:szCs w:val="21"/>
        </w:rPr>
        <w:t>3.语言文字</w:t>
      </w:r>
      <w:bookmarkEnd w:id="40"/>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除专用术语外，与投标有关的语言均使用中文。必要时专用术语应附有中文注释。对不同文字文本投标文件的解释发生异议的，以中文文本为准。</w:t>
      </w:r>
    </w:p>
    <w:p>
      <w:pPr>
        <w:adjustRightInd w:val="0"/>
        <w:snapToGrid w:val="0"/>
        <w:spacing w:line="360" w:lineRule="auto"/>
        <w:rPr>
          <w:rFonts w:ascii="仿宋_GB2312" w:hAnsi="仿宋_GB2312" w:eastAsia="仿宋_GB2312" w:cs="仿宋_GB2312"/>
          <w:b/>
          <w:bCs/>
          <w:szCs w:val="21"/>
        </w:rPr>
      </w:pPr>
      <w:bookmarkStart w:id="41" w:name="_1.8_计量单位"/>
      <w:bookmarkEnd w:id="41"/>
      <w:bookmarkStart w:id="42" w:name="_Toc266951049"/>
      <w:r>
        <w:rPr>
          <w:rFonts w:hint="eastAsia" w:ascii="仿宋_GB2312" w:hAnsi="仿宋_GB2312" w:eastAsia="仿宋_GB2312" w:cs="仿宋_GB2312"/>
          <w:szCs w:val="21"/>
        </w:rPr>
        <w:t>★</w:t>
      </w:r>
      <w:r>
        <w:rPr>
          <w:rFonts w:hint="eastAsia" w:ascii="仿宋_GB2312" w:hAnsi="仿宋_GB2312" w:eastAsia="仿宋_GB2312" w:cs="仿宋_GB2312"/>
          <w:b/>
          <w:bCs/>
          <w:szCs w:val="21"/>
        </w:rPr>
        <w:t>4.计量单位</w:t>
      </w:r>
      <w:bookmarkEnd w:id="42"/>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除投标人须知表4条中有特殊要求外，投标文件中所使用的计量单位，应采用中华人民共和国法定计量单位。</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5.投标费用</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不论投标的结果如何，投标人应承担所有与投标有关的费用。</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6.现场考察、开标前答疑会</w:t>
      </w:r>
    </w:p>
    <w:p>
      <w:pPr>
        <w:adjustRightInd w:val="0"/>
        <w:snapToGrid w:val="0"/>
        <w:spacing w:line="360" w:lineRule="auto"/>
        <w:rPr>
          <w:rFonts w:ascii="仿宋_GB2312" w:hAnsi="仿宋_GB2312" w:eastAsia="仿宋_GB2312" w:cs="仿宋_GB2312"/>
          <w:kern w:val="0"/>
          <w:szCs w:val="21"/>
        </w:rPr>
      </w:pPr>
      <w:bookmarkStart w:id="43" w:name="_1.10_投标预备会"/>
      <w:bookmarkEnd w:id="43"/>
      <w:r>
        <w:rPr>
          <w:rFonts w:hint="eastAsia" w:ascii="仿宋_GB2312" w:hAnsi="仿宋_GB2312" w:eastAsia="仿宋_GB2312" w:cs="仿宋_GB2312"/>
          <w:kern w:val="0"/>
          <w:szCs w:val="21"/>
        </w:rPr>
        <w:t>6.1</w:t>
      </w:r>
      <w:r>
        <w:fldChar w:fldCharType="begin"/>
      </w:r>
      <w:r>
        <w:instrText xml:space="preserve"> HYPERLINK \l "_踏勘现场" </w:instrText>
      </w:r>
      <w:r>
        <w:fldChar w:fldCharType="separate"/>
      </w:r>
      <w:r>
        <w:rPr>
          <w:rFonts w:hint="eastAsia" w:ascii="仿宋_GB2312" w:hAnsi="仿宋_GB2312" w:eastAsia="仿宋_GB2312" w:cs="仿宋_GB2312"/>
          <w:kern w:val="0"/>
          <w:szCs w:val="21"/>
        </w:rPr>
        <w:t>投标人须知表</w:t>
      </w:r>
      <w:r>
        <w:rPr>
          <w:rFonts w:hint="eastAsia" w:ascii="仿宋_GB2312" w:hAnsi="仿宋_GB2312" w:eastAsia="仿宋_GB2312" w:cs="仿宋_GB2312"/>
          <w:kern w:val="0"/>
          <w:szCs w:val="21"/>
        </w:rPr>
        <w:fldChar w:fldCharType="end"/>
      </w:r>
      <w:r>
        <w:rPr>
          <w:rFonts w:hint="eastAsia" w:ascii="仿宋_GB2312" w:hAnsi="仿宋_GB2312" w:eastAsia="仿宋_GB2312" w:cs="仿宋_GB2312"/>
          <w:kern w:val="0"/>
          <w:szCs w:val="21"/>
        </w:rPr>
        <w:t>6.1条规定组织现场考察或开标前答疑会的，采购人按规定的时间、地点组织投标人现场考察或开标前答疑会，或者在领取招标文件期限截止后以书面形式通知所有获取招标文件的潜在投标人。</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6.2</w:t>
      </w:r>
      <w:r>
        <w:rPr>
          <w:rFonts w:hint="eastAsia" w:ascii="仿宋_GB2312" w:hAnsi="仿宋_GB2312" w:eastAsia="仿宋_GB2312" w:cs="仿宋_GB2312"/>
          <w:kern w:val="0"/>
          <w:szCs w:val="21"/>
        </w:rPr>
        <w:t>由于未参加现场考察或标前答疑而导致对项目实际情况不了解，影响技术文件编制、</w:t>
      </w:r>
      <w:r>
        <w:fldChar w:fldCharType="begin"/>
      </w:r>
      <w:r>
        <w:instrText xml:space="preserve"> HYPERLINK "https://www.baidu.com/s?wd=%E6%8A%95%E6%A0%87%E6%8A%A5%E4%BB%B7&amp;tn=44039180_cpr&amp;fenlei=mv6quAkxTZn0IZRqIHckPjm4nH00T1dWuyfdP1u9uyPBrjKhmvDv0ZwV5Hcvrjm3rH6sPfKWUMw85HfYnjn4nH6sgvPsT6KdThsqpZwYTjCEQLGCpyw9Uz4Bmy-bIi4WUvYETgN-TLwGUv3EPj63P1RkPH6Y" \t "_blank" </w:instrText>
      </w:r>
      <w:r>
        <w:fldChar w:fldCharType="separate"/>
      </w:r>
      <w:r>
        <w:rPr>
          <w:rFonts w:hint="eastAsia" w:ascii="仿宋_GB2312" w:hAnsi="仿宋_GB2312" w:eastAsia="仿宋_GB2312" w:cs="仿宋_GB2312"/>
          <w:kern w:val="0"/>
          <w:szCs w:val="21"/>
        </w:rPr>
        <w:t>投标报价</w:t>
      </w:r>
      <w:r>
        <w:rPr>
          <w:rFonts w:hint="eastAsia" w:ascii="仿宋_GB2312" w:hAnsi="仿宋_GB2312" w:eastAsia="仿宋_GB2312" w:cs="仿宋_GB2312"/>
          <w:kern w:val="0"/>
          <w:szCs w:val="21"/>
        </w:rPr>
        <w:fldChar w:fldCharType="end"/>
      </w:r>
      <w:r>
        <w:rPr>
          <w:rFonts w:hint="eastAsia" w:ascii="仿宋_GB2312" w:hAnsi="仿宋_GB2312" w:eastAsia="仿宋_GB2312" w:cs="仿宋_GB2312"/>
          <w:kern w:val="0"/>
          <w:szCs w:val="21"/>
        </w:rPr>
        <w:t>准确性、综合因素响应不全面等问题的，由投标人自行承担相应后果。</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6.3现场考察及参加标前答疑会所发生的费用及一切责任由投标人自行承担。</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7.适用法律</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本项目的采购人、采购代理机构、投标人、评标委员会的相关行为均受《中华人民共和国政府采购法》、《中华人民共和国政府采购法实施条例》、《政府采购货物和服务招标投标管理办法》及本项目本级和上级财政部门关于政府采购有关规定的约束，其权利受到上述法律法规的保护。</w:t>
      </w:r>
    </w:p>
    <w:p>
      <w:pPr>
        <w:pStyle w:val="3"/>
        <w:rPr>
          <w:rFonts w:ascii="仿宋_GB2312" w:hAnsi="仿宋_GB2312" w:eastAsia="仿宋_GB2312" w:cs="仿宋_GB2312"/>
          <w:sz w:val="32"/>
          <w:szCs w:val="28"/>
        </w:rPr>
      </w:pPr>
      <w:bookmarkStart w:id="44" w:name="_Toc10106_WPSOffice_Level2"/>
      <w:r>
        <w:rPr>
          <w:rFonts w:hint="eastAsia" w:ascii="仿宋_GB2312" w:hAnsi="仿宋_GB2312" w:eastAsia="仿宋_GB2312" w:cs="仿宋_GB2312"/>
          <w:sz w:val="32"/>
          <w:szCs w:val="28"/>
        </w:rPr>
        <w:t>三 招标文件</w:t>
      </w:r>
      <w:bookmarkEnd w:id="44"/>
    </w:p>
    <w:p>
      <w:pPr>
        <w:tabs>
          <w:tab w:val="left" w:pos="312"/>
        </w:tabs>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8.招标文件构成</w:t>
      </w:r>
    </w:p>
    <w:p>
      <w:pPr>
        <w:tabs>
          <w:tab w:val="left" w:pos="312"/>
        </w:tabs>
        <w:adjustRightInd w:val="0"/>
        <w:snapToGrid w:val="0"/>
        <w:spacing w:line="360" w:lineRule="auto"/>
        <w:rPr>
          <w:rFonts w:ascii="仿宋_GB2312" w:hAnsi="仿宋_GB2312" w:eastAsia="仿宋_GB2312" w:cs="仿宋_GB2312"/>
        </w:rPr>
      </w:pPr>
      <w:r>
        <w:rPr>
          <w:rFonts w:hint="eastAsia" w:ascii="仿宋_GB2312" w:hAnsi="仿宋_GB2312" w:eastAsia="仿宋_GB2312" w:cs="仿宋_GB2312"/>
          <w:szCs w:val="21"/>
        </w:rPr>
        <w:t>8.1招标</w:t>
      </w:r>
      <w:r>
        <w:rPr>
          <w:rFonts w:hint="eastAsia" w:ascii="仿宋_GB2312" w:hAnsi="仿宋_GB2312" w:eastAsia="仿宋_GB2312" w:cs="仿宋_GB2312"/>
        </w:rPr>
        <w:t>文件内容如下:</w:t>
      </w:r>
    </w:p>
    <w:p>
      <w:pPr>
        <w:adjustRightInd w:val="0"/>
        <w:snapToGrid w:val="0"/>
        <w:spacing w:line="360" w:lineRule="auto"/>
        <w:ind w:firstLine="420" w:firstLineChars="200"/>
        <w:rPr>
          <w:rFonts w:ascii="仿宋_GB2312" w:hAnsi="仿宋_GB2312" w:eastAsia="仿宋_GB2312" w:cs="仿宋_GB2312"/>
        </w:rPr>
      </w:pPr>
      <w:r>
        <w:rPr>
          <w:rFonts w:hint="eastAsia" w:ascii="仿宋_GB2312" w:hAnsi="仿宋_GB2312" w:eastAsia="仿宋_GB2312" w:cs="仿宋_GB2312"/>
          <w:kern w:val="0"/>
          <w:szCs w:val="21"/>
        </w:rPr>
        <w:t>招标</w:t>
      </w:r>
      <w:r>
        <w:rPr>
          <w:rFonts w:hint="eastAsia" w:ascii="仿宋_GB2312" w:hAnsi="仿宋_GB2312" w:eastAsia="仿宋_GB2312" w:cs="仿宋_GB2312"/>
        </w:rPr>
        <w:t>公告</w:t>
      </w:r>
    </w:p>
    <w:p>
      <w:pPr>
        <w:numPr>
          <w:ilvl w:val="0"/>
          <w:numId w:val="6"/>
        </w:numPr>
        <w:adjustRightInd w:val="0"/>
        <w:snapToGrid w:val="0"/>
        <w:spacing w:line="360" w:lineRule="auto"/>
        <w:ind w:firstLine="420" w:firstLineChars="200"/>
        <w:rPr>
          <w:rFonts w:ascii="仿宋_GB2312" w:hAnsi="仿宋_GB2312" w:eastAsia="仿宋_GB2312" w:cs="仿宋_GB2312"/>
        </w:rPr>
      </w:pPr>
      <w:bookmarkStart w:id="45" w:name="_Toc188_WPSOffice_Level2"/>
      <w:bookmarkStart w:id="46" w:name="_Toc25935_WPSOffice_Level2"/>
      <w:bookmarkStart w:id="47" w:name="_Toc24604_WPSOffice_Level2"/>
      <w:bookmarkStart w:id="48" w:name="_Toc4961_WPSOffice_Level2"/>
      <w:r>
        <w:rPr>
          <w:rFonts w:hint="eastAsia" w:ascii="仿宋_GB2312" w:hAnsi="仿宋_GB2312" w:eastAsia="仿宋_GB2312" w:cs="仿宋_GB2312"/>
        </w:rPr>
        <w:t>投标人须知</w:t>
      </w:r>
      <w:bookmarkEnd w:id="45"/>
      <w:bookmarkEnd w:id="46"/>
      <w:bookmarkEnd w:id="47"/>
      <w:bookmarkEnd w:id="48"/>
    </w:p>
    <w:p>
      <w:pPr>
        <w:adjustRightInd w:val="0"/>
        <w:snapToGrid w:val="0"/>
        <w:spacing w:line="360" w:lineRule="auto"/>
        <w:ind w:firstLine="420" w:firstLineChars="200"/>
        <w:rPr>
          <w:rFonts w:ascii="仿宋_GB2312" w:hAnsi="仿宋_GB2312" w:eastAsia="仿宋_GB2312" w:cs="仿宋_GB2312"/>
        </w:rPr>
      </w:pPr>
      <w:bookmarkStart w:id="49" w:name="_Toc2443_WPSOffice_Level2"/>
      <w:bookmarkStart w:id="50" w:name="_Toc32235_WPSOffice_Level2"/>
      <w:bookmarkStart w:id="51" w:name="_Toc31424_WPSOffice_Level2"/>
      <w:bookmarkStart w:id="52" w:name="_Toc13276_WPSOffice_Level2"/>
      <w:r>
        <w:rPr>
          <w:rFonts w:hint="eastAsia" w:ascii="仿宋_GB2312" w:hAnsi="仿宋_GB2312" w:eastAsia="仿宋_GB2312" w:cs="仿宋_GB2312"/>
        </w:rPr>
        <w:t>第二章 投标文件内容及格式</w:t>
      </w:r>
      <w:bookmarkEnd w:id="49"/>
      <w:bookmarkEnd w:id="50"/>
      <w:bookmarkEnd w:id="51"/>
      <w:bookmarkEnd w:id="52"/>
    </w:p>
    <w:p>
      <w:pPr>
        <w:adjustRightInd w:val="0"/>
        <w:snapToGrid w:val="0"/>
        <w:spacing w:line="360" w:lineRule="auto"/>
        <w:ind w:firstLine="420" w:firstLineChars="200"/>
        <w:rPr>
          <w:rFonts w:ascii="仿宋_GB2312" w:hAnsi="仿宋_GB2312" w:eastAsia="仿宋_GB2312" w:cs="仿宋_GB2312"/>
        </w:rPr>
      </w:pPr>
      <w:bookmarkStart w:id="53" w:name="_Toc4416_WPSOffice_Level2"/>
      <w:bookmarkStart w:id="54" w:name="_Toc7005_WPSOffice_Level2"/>
      <w:bookmarkStart w:id="55" w:name="_Toc24836_WPSOffice_Level2"/>
      <w:bookmarkStart w:id="56" w:name="_Toc16269_WPSOffice_Level2"/>
      <w:r>
        <w:rPr>
          <w:rFonts w:hint="eastAsia" w:ascii="仿宋_GB2312" w:hAnsi="仿宋_GB2312" w:eastAsia="仿宋_GB2312" w:cs="仿宋_GB2312"/>
        </w:rPr>
        <w:t>第三章 服务需求</w:t>
      </w:r>
      <w:bookmarkEnd w:id="53"/>
      <w:bookmarkEnd w:id="54"/>
      <w:bookmarkEnd w:id="55"/>
      <w:bookmarkEnd w:id="56"/>
    </w:p>
    <w:p>
      <w:pPr>
        <w:adjustRightInd w:val="0"/>
        <w:snapToGrid w:val="0"/>
        <w:spacing w:line="360" w:lineRule="auto"/>
        <w:ind w:firstLine="420" w:firstLineChars="200"/>
        <w:rPr>
          <w:rFonts w:ascii="仿宋_GB2312" w:hAnsi="仿宋_GB2312" w:eastAsia="仿宋_GB2312" w:cs="仿宋_GB2312"/>
        </w:rPr>
      </w:pPr>
      <w:bookmarkStart w:id="57" w:name="_Toc16294_WPSOffice_Level2"/>
      <w:bookmarkStart w:id="58" w:name="_Toc23459_WPSOffice_Level2"/>
      <w:bookmarkStart w:id="59" w:name="_Toc25382_WPSOffice_Level2"/>
      <w:bookmarkStart w:id="60" w:name="_Toc16119_WPSOffice_Level2"/>
      <w:r>
        <w:rPr>
          <w:rFonts w:hint="eastAsia" w:ascii="仿宋_GB2312" w:hAnsi="仿宋_GB2312" w:eastAsia="仿宋_GB2312" w:cs="仿宋_GB2312"/>
        </w:rPr>
        <w:t>第四章 评标方法</w:t>
      </w:r>
      <w:bookmarkEnd w:id="57"/>
      <w:bookmarkEnd w:id="58"/>
      <w:bookmarkEnd w:id="59"/>
      <w:bookmarkEnd w:id="60"/>
    </w:p>
    <w:p>
      <w:pPr>
        <w:adjustRightInd w:val="0"/>
        <w:snapToGrid w:val="0"/>
        <w:spacing w:line="360" w:lineRule="auto"/>
        <w:ind w:firstLine="420" w:firstLineChars="200"/>
        <w:rPr>
          <w:rFonts w:ascii="仿宋_GB2312" w:hAnsi="仿宋_GB2312" w:eastAsia="仿宋_GB2312" w:cs="仿宋_GB2312"/>
        </w:rPr>
      </w:pPr>
      <w:bookmarkStart w:id="61" w:name="_Toc16368_WPSOffice_Level2"/>
      <w:bookmarkStart w:id="62" w:name="_Toc17794_WPSOffice_Level2"/>
      <w:bookmarkStart w:id="63" w:name="_Toc28106_WPSOffice_Level2"/>
      <w:bookmarkStart w:id="64" w:name="_Toc9629_WPSOffice_Level2"/>
      <w:r>
        <w:rPr>
          <w:rFonts w:hint="eastAsia" w:ascii="仿宋_GB2312" w:hAnsi="仿宋_GB2312" w:eastAsia="仿宋_GB2312" w:cs="仿宋_GB2312"/>
        </w:rPr>
        <w:t>第五章 政府采购合同条款及格式</w:t>
      </w:r>
      <w:bookmarkEnd w:id="61"/>
      <w:bookmarkEnd w:id="62"/>
      <w:bookmarkEnd w:id="63"/>
      <w:bookmarkEnd w:id="64"/>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★8.2投标人应认真阅读招标文件所有的事项、格式、条款等。如投标人没有按照招标文件要求提交资料，或者投标文件没有对招标文件做出实质性响应，可能导致其投标被认定为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9.招标文件的澄清与修改</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投标人；不足15日的，采购人或者采购代理机构应当顺延提交投标文件的截止时间。</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9.2澄清或者修改的内容为招标文件的组成部分，对所有招标文件的收受人具有约束力。投标人在收到上述通知后，应及时向采购代理机构回函确认。</w:t>
      </w:r>
    </w:p>
    <w:p>
      <w:pPr>
        <w:pStyle w:val="3"/>
        <w:rPr>
          <w:rFonts w:ascii="仿宋_GB2312" w:hAnsi="仿宋_GB2312" w:eastAsia="仿宋_GB2312" w:cs="仿宋_GB2312"/>
          <w:sz w:val="32"/>
          <w:szCs w:val="28"/>
        </w:rPr>
      </w:pPr>
      <w:bookmarkStart w:id="65" w:name="_Toc7415_WPSOffice_Level2"/>
      <w:r>
        <w:rPr>
          <w:rFonts w:hint="eastAsia" w:ascii="仿宋_GB2312" w:hAnsi="仿宋_GB2312" w:eastAsia="仿宋_GB2312" w:cs="仿宋_GB2312"/>
          <w:sz w:val="32"/>
          <w:szCs w:val="28"/>
        </w:rPr>
        <w:t>四 投标文件的编制</w:t>
      </w:r>
      <w:bookmarkEnd w:id="65"/>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10.投标范围</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10.1项目有分包的，投标人可对招标文件其中某一个分包或几个分包进行投标。</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★10.2投标人应当对所投分包在招标文件“服务需求”中所列的所有服务内容进行投标，如仅响应分包中某一部分内容，其该包投标将被认定为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10.3无论招标文件第三章 服务需求中是否要求，投标人所投的服务均应符合国家强制性标准。</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11.投标文件构成</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★11.1投标人应完整地按招标文件提供的投标文件格式及要求编写投标文件。投标文件应包括资格证明文件、符合性证明文件、其它材料三部分。具体见第二章 投标文件内容及格式。</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★11.2投标人应按招标文件提供的格式编写投标文件。招标文件提供标准格式的按标准格式填列，未提供标准格式的可自行拟定。</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11.3样品或演示要求详见投标人须知表11.3条。</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12.投标报价</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12.1所有投标均按投标人须知表12.1条中要求货币进行报价。投标人的投标报价应遵守《中华人民共和国价格法》。同时，根据《中华人民共和国政府采购法》第三条的规定，为保证公平竞争，如有服务主体部分的赠与行为，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12.2投标人应按招标文件要求在相关表格中标明投标服务及伴随货物的单价和总价，并由法定代表人（非法人组织的负责人）或其委托代理人签署。</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12.3投标人所报的各分项投标单价在合同履行过程中是固定不变的，不得以任何理由予以变更。任何包含价格调整要求的投标，其投标将被认定为</w:t>
      </w:r>
      <w:r>
        <w:rPr>
          <w:rFonts w:hint="eastAsia" w:ascii="仿宋_GB2312" w:hAnsi="仿宋_GB2312" w:eastAsia="仿宋_GB2312" w:cs="仿宋_GB2312"/>
          <w:b/>
          <w:bCs/>
          <w:szCs w:val="21"/>
        </w:rPr>
        <w:t>投标无效。</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12.4每种服务只能有一个投标报价。采购人不接受具有附加条件的报价。</w:t>
      </w:r>
    </w:p>
    <w:p>
      <w:pPr>
        <w:adjustRightInd w:val="0"/>
        <w:snapToGrid w:val="0"/>
        <w:spacing w:line="360" w:lineRule="auto"/>
        <w:rPr>
          <w:rFonts w:ascii="仿宋_GB2312" w:hAnsi="仿宋_GB2312" w:eastAsia="仿宋_GB2312" w:cs="仿宋_GB2312"/>
          <w:szCs w:val="21"/>
        </w:rPr>
      </w:pPr>
      <w:bookmarkStart w:id="66" w:name="_Toc22507_WPSOffice_Level2"/>
      <w:bookmarkStart w:id="67" w:name="_Toc31973_WPSOffice_Level2"/>
      <w:r>
        <w:rPr>
          <w:rFonts w:hint="eastAsia" w:ascii="仿宋_GB2312" w:hAnsi="仿宋_GB2312" w:eastAsia="仿宋_GB2312" w:cs="仿宋_GB2312"/>
          <w:szCs w:val="21"/>
        </w:rPr>
        <w:t>12.5除非招标文件另有规定，报价原则上精确到小数点后两位。</w:t>
      </w:r>
      <w:bookmarkEnd w:id="66"/>
      <w:bookmarkEnd w:id="67"/>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★13.投标保证金</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13.1投标人应提交投标人须知表13.1条中规定的投标保证金，并作为其投标的一部分。</w:t>
      </w:r>
    </w:p>
    <w:p>
      <w:pPr>
        <w:adjustRightInd w:val="0"/>
        <w:snapToGrid w:val="0"/>
        <w:spacing w:line="360" w:lineRule="auto"/>
        <w:jc w:val="left"/>
        <w:rPr>
          <w:rFonts w:ascii="仿宋_GB2312" w:hAnsi="仿宋_GB2312" w:eastAsia="仿宋_GB2312" w:cs="仿宋_GB2312"/>
          <w:szCs w:val="21"/>
        </w:rPr>
      </w:pPr>
      <w:r>
        <w:rPr>
          <w:rFonts w:hint="eastAsia" w:ascii="仿宋_GB2312" w:hAnsi="仿宋_GB2312" w:eastAsia="仿宋_GB2312" w:cs="仿宋_GB2312"/>
          <w:szCs w:val="21"/>
        </w:rPr>
        <w:t>13.2投标保证金缴纳人、招标文件领取人、投标登记人和投标人必须为同一组织机构或联合体内不同成员单位，否则将视同未按招标文件规定交纳投标保证金。</w:t>
      </w:r>
    </w:p>
    <w:p>
      <w:pPr>
        <w:adjustRightInd w:val="0"/>
        <w:snapToGrid w:val="0"/>
        <w:spacing w:line="360" w:lineRule="auto"/>
        <w:jc w:val="left"/>
        <w:rPr>
          <w:rFonts w:ascii="仿宋_GB2312" w:hAnsi="仿宋_GB2312" w:eastAsia="仿宋_GB2312" w:cs="仿宋_GB2312"/>
          <w:szCs w:val="21"/>
        </w:rPr>
      </w:pPr>
      <w:r>
        <w:rPr>
          <w:rFonts w:hint="eastAsia" w:ascii="仿宋_GB2312" w:hAnsi="仿宋_GB2312" w:eastAsia="仿宋_GB2312" w:cs="仿宋_GB2312"/>
          <w:szCs w:val="21"/>
        </w:rPr>
        <w:t>13.3投标人存在下列情形的，投标保证金不予退还:</w:t>
      </w:r>
    </w:p>
    <w:p>
      <w:pPr>
        <w:adjustRightInd w:val="0"/>
        <w:snapToGrid w:val="0"/>
        <w:spacing w:line="360" w:lineRule="auto"/>
        <w:jc w:val="left"/>
        <w:rPr>
          <w:rFonts w:ascii="仿宋_GB2312" w:hAnsi="仿宋_GB2312" w:eastAsia="仿宋_GB2312" w:cs="仿宋_GB2312"/>
          <w:szCs w:val="21"/>
        </w:rPr>
      </w:pPr>
      <w:r>
        <w:rPr>
          <w:rFonts w:hint="eastAsia" w:ascii="仿宋_GB2312" w:hAnsi="仿宋_GB2312" w:eastAsia="仿宋_GB2312" w:cs="仿宋_GB2312"/>
          <w:szCs w:val="21"/>
        </w:rPr>
        <w:t>（1）在投标有效期内，投标人撤销投标的;</w:t>
      </w:r>
    </w:p>
    <w:p>
      <w:pPr>
        <w:adjustRightInd w:val="0"/>
        <w:snapToGrid w:val="0"/>
        <w:spacing w:line="360" w:lineRule="auto"/>
        <w:jc w:val="left"/>
        <w:rPr>
          <w:rFonts w:ascii="仿宋_GB2312" w:hAnsi="仿宋_GB2312" w:eastAsia="仿宋_GB2312" w:cs="仿宋_GB2312"/>
          <w:szCs w:val="21"/>
        </w:rPr>
      </w:pPr>
      <w:r>
        <w:rPr>
          <w:rFonts w:hint="eastAsia" w:ascii="仿宋_GB2312" w:hAnsi="仿宋_GB2312" w:eastAsia="仿宋_GB2312" w:cs="仿宋_GB2312"/>
          <w:szCs w:val="21"/>
        </w:rPr>
        <w:t>（2）中标后不按本须知第34条的规定与采购人签订合同的;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（3）中标后不按本须知第35条的规定提交履约保证金的;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（4）中标后不按本须知第36条的规定缴纳采购代理服务费的;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（5）存在其他违法违规行为的。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13.4联合体投标的，可以由联合体中的一方或者共同提交投标保证金。以一方名义提交投标保证金的，对联合体各方均具有约束力。</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13.5投标保证金的退还</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13.5.1中标人应在与采购人签订合同之日起5个工作日内，及时联系保证金收受机构办理投标保证金退还手续。</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13.5.2未中标投标人的投标保证金将在中标通知书发出之日暨中标结果公告公布之日起5个工作日内无息退还。投标人应及时联系保证金收受机构办理退还投标保证金手续。</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13.5.3投标人在投标截止时间前撤回已提交的投标文件的，投标人应自采购人或者采购代理机构收到投标人书面撤回通知之日起５个工作日内，及时联系保证金收受机构办理投标保证金退还手续。</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13.5.4政府采购投标担保函不予退回。</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13.6因投标人自身原因导致无法及时退还的，采购人或采购代理机构将不承担相应责任。</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14.证明投标标的的合格性和符合招标文件规定的技术文件</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14.1投标人应提交证明文件，证明其投标内容符合招标文件规定。该证明文件是投标文件的一部分。</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14.2上条所述的证明文件，可以是文字资料、图纸和数据。</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15.投标有效期</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15.1投标应在投标人须知表15.1条中规定的投标有效期内保持有效。投标有效期不满足要求的投标，其投标将被认定为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15.2在特殊情况下，采购人或采购代理机构可根据实际情况，在原投标有效期截止之前，要求投标人延长投标文件的有效期。接受该要求的投标人将不会被要求和允许修正其投标，且本须知中有关投标保证金的要求须在延长的有效期内继续有效。投标人可以拒绝延长投标有效期的要求，其投标保证金将及时无息退还。上述要求和答复都应以书面形式提交。</w:t>
      </w:r>
    </w:p>
    <w:p>
      <w:pPr>
        <w:adjustRightInd w:val="0"/>
        <w:snapToGrid w:val="0"/>
        <w:spacing w:line="360" w:lineRule="auto"/>
        <w:rPr>
          <w:rFonts w:hint="eastAsia" w:ascii="仿宋_GB2312" w:hAnsi="仿宋_GB2312" w:eastAsia="仿宋_GB2312" w:cs="仿宋_GB2312"/>
          <w:b/>
          <w:bCs/>
          <w:szCs w:val="21"/>
          <w:lang w:eastAsia="zh-CN"/>
        </w:rPr>
      </w:pPr>
      <w:r>
        <w:rPr>
          <w:rFonts w:hint="eastAsia" w:ascii="仿宋_GB2312" w:hAnsi="仿宋_GB2312" w:eastAsia="仿宋_GB2312" w:cs="仿宋_GB2312"/>
          <w:b/>
          <w:bCs/>
          <w:szCs w:val="21"/>
        </w:rPr>
        <w:t>16.投标文件的签署及规定</w:t>
      </w:r>
      <w:r>
        <w:rPr>
          <w:rFonts w:hint="eastAsia" w:ascii="仿宋_GB2312" w:hAnsi="仿宋_GB2312" w:eastAsia="仿宋_GB2312" w:cs="仿宋_GB2312"/>
          <w:b/>
          <w:bCs/>
          <w:color w:val="auto"/>
          <w:szCs w:val="21"/>
          <w:highlight w:val="none"/>
          <w:lang w:eastAsia="zh-CN"/>
        </w:rPr>
        <w:t xml:space="preserve"> </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16.1投标人应按投标人须知表16.1款中的规定，准备和递交投标文件正本、副本和电子文档。</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★16.2每份投标文件封皮须清楚地标明“正本”或“副本”。若正本和副本不符，以正本为准。</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16.3投标文件的正本需打印或用不褪色墨水书写，并由投标人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投标人的法定代表人（非法人组织负责人）或其委托代理人在每一修改处签字。投标文件的副本可采用正本的复印件。</w:t>
      </w:r>
    </w:p>
    <w:p>
      <w:pPr>
        <w:pStyle w:val="3"/>
        <w:rPr>
          <w:rFonts w:ascii="仿宋_GB2312" w:hAnsi="仿宋_GB2312" w:eastAsia="仿宋_GB2312" w:cs="仿宋_GB2312"/>
          <w:sz w:val="32"/>
          <w:szCs w:val="28"/>
        </w:rPr>
      </w:pPr>
      <w:bookmarkStart w:id="68" w:name="_Toc27725_WPSOffice_Level2"/>
      <w:r>
        <w:rPr>
          <w:rFonts w:hint="eastAsia" w:ascii="仿宋_GB2312" w:hAnsi="仿宋_GB2312" w:eastAsia="仿宋_GB2312" w:cs="仿宋_GB2312"/>
          <w:sz w:val="32"/>
          <w:szCs w:val="28"/>
        </w:rPr>
        <w:t>五 投标文件的递交</w:t>
      </w:r>
      <w:bookmarkEnd w:id="68"/>
    </w:p>
    <w:p>
      <w:pPr>
        <w:adjustRightInd w:val="0"/>
        <w:snapToGrid w:val="0"/>
        <w:spacing w:line="360" w:lineRule="auto"/>
        <w:rPr>
          <w:rFonts w:hint="eastAsia" w:ascii="仿宋_GB2312" w:hAnsi="仿宋_GB2312" w:eastAsia="仿宋_GB2312" w:cs="仿宋_GB2312"/>
          <w:b/>
          <w:bCs/>
          <w:szCs w:val="21"/>
          <w:lang w:eastAsia="zh-CN"/>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17.投标文件的密封和标记</w:t>
      </w:r>
      <w:r>
        <w:rPr>
          <w:rFonts w:hint="eastAsia" w:ascii="仿宋_GB2312" w:hAnsi="仿宋_GB2312" w:eastAsia="仿宋_GB2312" w:cs="仿宋_GB2312"/>
          <w:b/>
          <w:bCs/>
          <w:color w:val="auto"/>
          <w:szCs w:val="21"/>
          <w:highlight w:val="none"/>
          <w:lang w:eastAsia="zh-CN"/>
        </w:rPr>
        <w:t xml:space="preserve"> </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17.1投标人应将电子文档密封，并进行包封。</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17.2 所有包装封皮上均应：</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（1）注明项目名称、项目编号、包号、投标人名称。</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（2）加盖投标人单位公章。</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17.3如果投标人未按上述要求密封，其投标文件将被</w:t>
      </w:r>
      <w:r>
        <w:rPr>
          <w:rFonts w:hint="eastAsia" w:ascii="仿宋_GB2312" w:hAnsi="仿宋_GB2312" w:eastAsia="仿宋_GB2312" w:cs="仿宋_GB2312"/>
          <w:b/>
          <w:bCs/>
          <w:szCs w:val="21"/>
        </w:rPr>
        <w:t>拒绝接收</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18.投标截止</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18.1投标人应在投标人须知表18.1中规定的递交投标文件截止时间前，将投标文件递交到投标人须知表18.1中规定的地点。</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18.2采购人和采购代理机构有权按本须知的规定，延迟投标截止时间。在此情况下，采购人、采购代理机构和投标人受投标截止时间制约的所有权利和义务均应延长至新的截止时间。</w:t>
      </w:r>
    </w:p>
    <w:p>
      <w:pPr>
        <w:adjustRightInd w:val="0"/>
        <w:snapToGrid w:val="0"/>
        <w:spacing w:line="360" w:lineRule="auto"/>
        <w:rPr>
          <w:rFonts w:hint="eastAsia" w:ascii="仿宋_GB2312" w:hAnsi="仿宋_GB2312" w:eastAsia="仿宋_GB2312" w:cs="仿宋_GB2312"/>
          <w:b/>
          <w:bCs/>
          <w:szCs w:val="21"/>
          <w:lang w:eastAsia="zh-CN"/>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19. 投标文件的接收、修改与撤回</w:t>
      </w:r>
      <w:r>
        <w:rPr>
          <w:rFonts w:hint="eastAsia" w:ascii="仿宋_GB2312" w:hAnsi="仿宋_GB2312" w:eastAsia="仿宋_GB2312" w:cs="仿宋_GB2312"/>
          <w:b/>
          <w:bCs/>
          <w:color w:val="auto"/>
          <w:szCs w:val="21"/>
          <w:highlight w:val="none"/>
          <w:lang w:eastAsia="zh-CN"/>
        </w:rPr>
        <w:t xml:space="preserve"> </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19.1在投标截止时间后送达的投标文件，采购人和采购代理机构将</w:t>
      </w:r>
      <w:r>
        <w:rPr>
          <w:rFonts w:hint="eastAsia" w:ascii="仿宋_GB2312" w:hAnsi="仿宋_GB2312" w:eastAsia="仿宋_GB2312" w:cs="仿宋_GB2312"/>
          <w:b/>
          <w:bCs/>
          <w:szCs w:val="21"/>
        </w:rPr>
        <w:t>拒绝接收</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19.2采购人或者采购代理机构收到投标文件后，应当如实记载投标文件的送达时间和密封情况，并向投标人出具以下签收回执。</w:t>
      </w:r>
    </w:p>
    <w:p>
      <w:pPr>
        <w:adjustRightInd w:val="0"/>
        <w:snapToGrid w:val="0"/>
        <w:spacing w:line="360" w:lineRule="auto"/>
        <w:jc w:val="center"/>
        <w:rPr>
          <w:rFonts w:ascii="仿宋_GB2312" w:hAnsi="仿宋_GB2312" w:eastAsia="仿宋_GB2312" w:cs="仿宋_GB2312"/>
          <w:b/>
          <w:bCs/>
          <w:szCs w:val="21"/>
        </w:rPr>
      </w:pPr>
      <w:r>
        <w:rPr>
          <w:rFonts w:hint="eastAsia" w:ascii="仿宋_GB2312" w:hAnsi="仿宋_GB2312" w:eastAsia="仿宋_GB2312" w:cs="仿宋_GB2312"/>
          <w:b/>
          <w:bCs/>
          <w:szCs w:val="21"/>
        </w:rPr>
        <w:t>接收投标文件回执单</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44"/>
        <w:gridCol w:w="53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644" w:type="dxa"/>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项目编号</w:t>
            </w:r>
          </w:p>
        </w:tc>
        <w:tc>
          <w:tcPr>
            <w:tcW w:w="5396" w:type="dxa"/>
            <w:vAlign w:val="center"/>
          </w:tcPr>
          <w:p>
            <w:pPr>
              <w:adjustRightInd w:val="0"/>
              <w:snapToGrid w:val="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644" w:type="dxa"/>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项目名称</w:t>
            </w:r>
          </w:p>
        </w:tc>
        <w:tc>
          <w:tcPr>
            <w:tcW w:w="5396" w:type="dxa"/>
            <w:vAlign w:val="center"/>
          </w:tcPr>
          <w:p>
            <w:pPr>
              <w:adjustRightInd w:val="0"/>
              <w:snapToGrid w:val="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644" w:type="dxa"/>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投标人名称</w:t>
            </w:r>
          </w:p>
        </w:tc>
        <w:tc>
          <w:tcPr>
            <w:tcW w:w="5396" w:type="dxa"/>
            <w:vAlign w:val="center"/>
          </w:tcPr>
          <w:p>
            <w:pPr>
              <w:adjustRightInd w:val="0"/>
              <w:snapToGrid w:val="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644" w:type="dxa"/>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递交时间</w:t>
            </w:r>
          </w:p>
        </w:tc>
        <w:tc>
          <w:tcPr>
            <w:tcW w:w="5396" w:type="dxa"/>
            <w:vAlign w:val="center"/>
          </w:tcPr>
          <w:p>
            <w:pPr>
              <w:adjustRightInd w:val="0"/>
              <w:snapToGrid w:val="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644" w:type="dxa"/>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接收单位</w:t>
            </w:r>
          </w:p>
        </w:tc>
        <w:tc>
          <w:tcPr>
            <w:tcW w:w="5396" w:type="dxa"/>
            <w:vAlign w:val="center"/>
          </w:tcPr>
          <w:p>
            <w:pPr>
              <w:adjustRightInd w:val="0"/>
              <w:snapToGrid w:val="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1644" w:type="dxa"/>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接收人签字</w:t>
            </w:r>
          </w:p>
        </w:tc>
        <w:tc>
          <w:tcPr>
            <w:tcW w:w="5396" w:type="dxa"/>
            <w:vAlign w:val="center"/>
          </w:tcPr>
          <w:p>
            <w:pPr>
              <w:adjustRightInd w:val="0"/>
              <w:snapToGrid w:val="0"/>
              <w:jc w:val="center"/>
              <w:rPr>
                <w:rFonts w:ascii="仿宋_GB2312" w:hAnsi="仿宋_GB2312" w:eastAsia="仿宋_GB2312" w:cs="仿宋_GB2312"/>
                <w:szCs w:val="21"/>
              </w:rPr>
            </w:pPr>
          </w:p>
        </w:tc>
      </w:tr>
    </w:tbl>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19.3递交投标文件以后，如果投标人要进行修改或撤回投标，须提出书面申请并在投标截止时间前送达开标地点，投标人对投标文件的修改或撤回通知应按本须知规定编制、密封、标记。采购人和采购代理机构将予以接收，并视为投标文件的组成部分。否则，修改后的投标文件或撤回行为无效。</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19.4在投标截止时间之后，投标人不得对其投标文件做任何修改。</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19.5 采购人和采购代理机构对所接收并当众宣读投标内容的投标文件概不退回。</w:t>
      </w:r>
    </w:p>
    <w:p>
      <w:pPr>
        <w:pStyle w:val="3"/>
        <w:rPr>
          <w:rFonts w:ascii="仿宋_GB2312" w:hAnsi="仿宋_GB2312" w:eastAsia="仿宋_GB2312" w:cs="仿宋_GB2312"/>
          <w:sz w:val="32"/>
          <w:szCs w:val="28"/>
        </w:rPr>
      </w:pPr>
      <w:bookmarkStart w:id="69" w:name="_Toc988_WPSOffice_Level2"/>
      <w:bookmarkStart w:id="70" w:name="_Toc4544_WPSOffice_Level2"/>
      <w:r>
        <w:rPr>
          <w:rFonts w:hint="eastAsia" w:ascii="仿宋_GB2312" w:hAnsi="仿宋_GB2312" w:eastAsia="仿宋_GB2312" w:cs="仿宋_GB2312"/>
          <w:sz w:val="32"/>
          <w:szCs w:val="28"/>
        </w:rPr>
        <w:t>六 开标及评标</w:t>
      </w:r>
      <w:bookmarkEnd w:id="69"/>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20.开标</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20.1采购人和采购代理机构将按投标人须知表20.1条中规定的开标时间和地点组织公开开标并邀请所有投标人代表参加。</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投标人不足 3 家的，不得开标。评标委员会成员不得参加开标活动。</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20.2开标时，由投标人或其推选的代表检查投标文件的密封情况，经记录后，由采购人或采购代理机构当众拆封投标文件，宣读投标人名称、投标价格及招标文件规定的内容。对于投标人在投标截止时间前递交的投标声明，在开标时当众宣读，评标时有效。</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未宣读投标价格、价格折扣等实质内容，评标时不予承认。</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20.3采购人或采购代理机构将对开标过程进行记录，由参加开标的各投标人代表和相关工作人员签字确认，并存档备查。投标人未参加开标或未签字确认的，视同认可开标结果。</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20.4投标人代表对开标过程和开标记录有疑义，以及认为采购人、采购代理机构相关工作人员有需要回避的情形的，应当场提出询问或者回避申请。</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21.组建评标委员会</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按照《中华人民共和国政府采购法》、《中华人民共和国政府采购法实施条例》有关规定依法组建评标委员会，负责本项目评标工作。本项目评标委员会组成详见投标人须知表21条。</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22.资格审查</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22.1采购人或采购代理机构依据法律法规和招标文件中规定的内容，对投标人的资格进行审查，投标人应按照第二章《投标文件内容及格式》中的相应要求提交资格证明材料。未通过资格审查的投标人不能进入评标，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；通过资格审查的投标人不足3家的，不得评标。</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22.2采购人或采购代理机构将在递交投标文件截止时间前一个工作日至资格性审查结束前的期间内查询投标人的信用记录。投标人存在不良信用记录的，其投标将被认定为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22.2.1不良信用记录指：投标人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以联合体形式参加投标的，联合体任何成员存在以上不良信用记录的，联合体投标将被认定为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22.2.2 查询及记录方式：采购人或采购代理机构经办人将查询网页打印并存档备查。投标人不良信用记录以采购人或采购代理机构查询结果为准。</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在本招标文件规定的查询时间之后，网站信息发生的任何变更均不再作为评标依据。</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投标人自行提供的与网站信息不一致的其他证明材料亦不作为资格审查依据。</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23.符合性审查</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 xml:space="preserve">    符合性审查是指依据招标文件的规定，从投标文件的有效性和完整性对招标文件的响应程度进行审查，以确定是否对招标文件的实质性要求做出响应。投标人应按照第二章《投标文件内容及格式》中的相应要求，提交符合性证明材料。未通过符合性审查的投标人不能进入下一阶段评审，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；通过符合性审查的投标人数量不足3家的，不得作进一步的比较和评价。</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24.投标文件的澄清</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24.1在评标期间，评标委员会将以书面方式要求投标人对其投标文件中含义不明确、对同类问题表述不一致或者有明显文字和计算错误的内容作必要的澄清、说明或补正。投标人的澄清、说明或补正应在评标委员会规定的时间内以书面方式进行，并不得超出投标文件范围或者改变投标文件的实质性内容。投标人拒不进行澄清、说明、补正的，或者不能在规定时间内作出书面澄清、说明、补正的，其投标将被作为无效投标处理。</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24.2投标人的澄清、说明或补正将作为投标文件的一部分。</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24.3投标文件报价出现前后不一致的，按照下列规定修正：</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（1）投标文件中开标一览表内容与投标文件中相应内容不一致的，以开标一览表为准；</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（2）大写金额和小写金额不一致的，以大写金额为准；</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（3）单价金额小数点或者百分比有明显错位的，以开标一览表的总价为准，并修改单价；</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（4）总价金额与按单价汇总金额不一致的，以单价金额计算结果为准。</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同时出现两种以上不一致的，按照前款规定的顺序修正。修正后的报价经投标人确认后产生约束力，投标人不确认的，其投标将被认定为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rPr>
      </w:pPr>
      <w:r>
        <w:rPr>
          <w:rFonts w:hint="eastAsia" w:ascii="仿宋_GB2312" w:hAnsi="仿宋_GB2312" w:eastAsia="仿宋_GB2312" w:cs="仿宋_GB2312"/>
          <w:szCs w:val="21"/>
        </w:rPr>
        <w:t>24.4</w:t>
      </w:r>
      <w:r>
        <w:rPr>
          <w:rFonts w:hint="eastAsia" w:ascii="仿宋_GB2312" w:hAnsi="仿宋_GB2312" w:eastAsia="仿宋_GB2312" w:cs="仿宋_GB2312"/>
          <w:b/>
          <w:bCs/>
          <w:szCs w:val="21"/>
        </w:rPr>
        <w:t>评标委员会认为</w:t>
      </w:r>
      <w:r>
        <w:rPr>
          <w:rFonts w:hint="eastAsia" w:ascii="仿宋_GB2312" w:hAnsi="仿宋_GB2312" w:eastAsia="仿宋_GB2312" w:cs="仿宋_GB2312"/>
          <w:szCs w:val="21"/>
        </w:rPr>
        <w:t>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w:t>
      </w:r>
      <w:r>
        <w:rPr>
          <w:rFonts w:hint="eastAsia" w:ascii="仿宋_GB2312" w:hAnsi="仿宋_GB2312" w:eastAsia="仿宋_GB2312" w:cs="仿宋_GB2312"/>
          <w:b/>
          <w:bCs/>
          <w:szCs w:val="21"/>
        </w:rPr>
        <w:t>无效投标</w:t>
      </w:r>
      <w:r>
        <w:rPr>
          <w:rFonts w:hint="eastAsia" w:ascii="仿宋_GB2312" w:hAnsi="仿宋_GB2312" w:eastAsia="仿宋_GB2312" w:cs="仿宋_GB2312"/>
          <w:szCs w:val="21"/>
        </w:rPr>
        <w:t>处理。提交证明材料的合理时间按第四章 评标方法规定执行。</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25样品及演示</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25.1投标人须知表11.3条中要求投标人提供样品的，按照投标人须知表25.1条中样品的评审方法以及评审标准进行评审。</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25.2采购活动结束后，对于未中标人提供的样品，应当及时退还或者经未中标人同意后自行处理；对于中标人提供的样品，应当按招标文件规定进行保管、封存，并作为履约验收的参考。具体内容见投标人须知表11.3条。</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25.3演示的评审方法以及评审标准具体内容见投标人须知表25.1条。</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26.投标无效</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26.1在比较与评价之前，根据本须知的规定，评标委员会将审查每份投标文件是否实质上响应了招标文件的要求。</w:t>
      </w:r>
    </w:p>
    <w:p>
      <w:pPr>
        <w:adjustRightInd w:val="0"/>
        <w:snapToGrid w:val="0"/>
        <w:spacing w:line="360" w:lineRule="auto"/>
        <w:ind w:firstLine="420" w:firstLineChars="200"/>
        <w:rPr>
          <w:rFonts w:ascii="仿宋_GB2312" w:hAnsi="仿宋_GB2312" w:eastAsia="仿宋_GB2312" w:cs="仿宋_GB2312"/>
          <w:kern w:val="0"/>
          <w:szCs w:val="21"/>
        </w:rPr>
      </w:pPr>
      <w:r>
        <w:rPr>
          <w:rFonts w:hint="eastAsia" w:ascii="仿宋_GB2312" w:hAnsi="仿宋_GB2312" w:eastAsia="仿宋_GB2312" w:cs="仿宋_GB2312"/>
          <w:kern w:val="0"/>
          <w:szCs w:val="21"/>
        </w:rPr>
        <w:t>实质性要求是指招标文件中带有★号标识内容（包括本级及其下级编号中所有内容）等文字说明的要求。</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kern w:val="0"/>
          <w:szCs w:val="21"/>
        </w:rPr>
        <w:t>对招标文件的实质性要求进行响应是指与招标文件中带有★号标识内容的文字说明、条条、条件和规格等要求相符。</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如果投标文件没有对招标文件的实质性要求进行响应，将作为</w:t>
      </w:r>
      <w:r>
        <w:rPr>
          <w:rFonts w:hint="eastAsia" w:ascii="仿宋_GB2312" w:hAnsi="仿宋_GB2312" w:eastAsia="仿宋_GB2312" w:cs="仿宋_GB2312"/>
          <w:b/>
          <w:bCs/>
          <w:szCs w:val="21"/>
        </w:rPr>
        <w:t>无效投标</w:t>
      </w:r>
      <w:r>
        <w:rPr>
          <w:rFonts w:hint="eastAsia" w:ascii="仿宋_GB2312" w:hAnsi="仿宋_GB2312" w:eastAsia="仿宋_GB2312" w:cs="仿宋_GB2312"/>
          <w:szCs w:val="21"/>
        </w:rPr>
        <w:t>处理，投标人不得再对投标文件进行任何修正从而使其投标成为实质上响应的投标。</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评标委员会决定投标的响应性只根据招标文件要求、投标文件内容及财政主管部门指定媒体发布的相关信息。</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26.2如发现下列情况之一的，其投标将被认定为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（1）未按招标文件的规定提交投标保证金的；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（2）未按照招标文件规定要求签署、盖章的；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（3）投标人的报价超过了招标文件中规定的预算金额或者最高限价的；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（4）不具备招标文件中规定的资格要求的；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（5）不符合法律、法规和招标文件中规定的其他实质性要求的。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（6）与其他投标人串通投标，或者与采购人串通投标；</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（7）评标委员会认为投标人的报价明显低于其他通过符合性审查投标人的报价，有可能影响履约的，且投标人未按照规定证明其报价合理性的；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（8）投标文件含有采购人不能接受的附加条件的；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（9）属于法律、法规和招标文件规定的其他投标无效情形；</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27.比较与评价</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27.1经符合性审查合格的投标文件，评标委员会将根据招标文件确定的评标方法和标准，对其技术部分和商务部分作进一步的比较和评价。</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27.2评标严格按照招标文件的要求和条件进行。根据实际情况，在投标人须知表27.2条中规定采用下列一种评标方法，详细评标标准见第四章 评标方法：</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（1）最低评标价法，是指投标文件满足招标文件全部实质性要求，且投标报价最低的投标人为中标候选人的评标方法。</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（2）综合评分法，是指投标文件满足招标文件全部实质性要求，且按照评审因素的量化指标评审得分最高的投标人为中标候选人的评标方法。</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27.3 根据《关于进一步促进政府采购公平竞争支持企业纾困发展的通知》辽财采[2022]119号文件、《政府采购促进中小企业发展暂行办法》（财库[2020]46号）、《财政部 司法部关于政府采购支持监狱企业发展有关问题的通知》（财库〔2014〕68 号）和《三部门联合发布关于促进残疾人就业政府采购政策的通知》（财库〔2017〕141 号）的规定，对于非专门面向中小企业的项目，在满足价格扣除条件且在响应文件中提交了《中小企业声明函》等相关材料或省级以上监狱管理局、戒毒管理局（含新疆生产建设兵团）出具的属于监狱企业的证明文件的供应商，其最后报价扣除 10%-20%后参与评审。</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27.4 依据财政部、发展改革委、生态环境部等部门发布的品目清单和国家确定的认证机构出具的、处于有效期之内的节能产品、环境标志产品认证证书实施政府优先采购。具体优先采购办法详见第四章 评标方法。</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27.5依据财政部 国务院扶贫办《关于运用政府采购政策支持脱贫攻坚的通知》（财库〔2019〕27 号）的规定，对于聘用建档立卡贫困人员物业公司的项目，在满足价格扣除条件且在投标文件中提交了《聘用建档立卡贫困人员物业公司声明函》的投标人，对其投标报价扣除后参与评审。对具体办法详见第四章 评标方法。</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28.废标</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出现下列情形之一，将导致项目</w:t>
      </w:r>
      <w:r>
        <w:rPr>
          <w:rFonts w:hint="eastAsia" w:ascii="仿宋_GB2312" w:hAnsi="仿宋_GB2312" w:eastAsia="仿宋_GB2312" w:cs="仿宋_GB2312"/>
          <w:b/>
          <w:bCs/>
          <w:szCs w:val="21"/>
        </w:rPr>
        <w:t>废标</w:t>
      </w:r>
      <w:r>
        <w:rPr>
          <w:rFonts w:hint="eastAsia" w:ascii="仿宋_GB2312" w:hAnsi="仿宋_GB2312" w:eastAsia="仿宋_GB2312" w:cs="仿宋_GB2312"/>
          <w:szCs w:val="21"/>
        </w:rPr>
        <w:t>：</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（1）符合专业条件的投标人或者对招标文件做实质性响应的投标人不足3家；</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（2）出现影响采购公正的违法、违规行为的；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（3）投标人的报价均超过了采购预算或最高限价，采购人不能支付的；</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（4）因重大变故，采购任务取消的。</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29.中标候选人的推荐原则及标准</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29.1除第32条规定外，评标委员会将根据评标标准，对实质上响应招标文件的投标人按下列方法进行排序，推荐中标候选人：</w:t>
      </w:r>
    </w:p>
    <w:p>
      <w:pPr>
        <w:adjustRightInd w:val="0"/>
        <w:snapToGrid w:val="0"/>
        <w:spacing w:line="360" w:lineRule="auto"/>
        <w:ind w:firstLine="210" w:firstLineChars="100"/>
        <w:rPr>
          <w:rFonts w:ascii="仿宋_GB2312" w:hAnsi="仿宋_GB2312" w:eastAsia="仿宋_GB2312" w:cs="仿宋_GB2312"/>
          <w:szCs w:val="21"/>
        </w:rPr>
      </w:pPr>
      <w:r>
        <w:rPr>
          <w:rFonts w:hint="eastAsia" w:ascii="仿宋_GB2312" w:hAnsi="仿宋_GB2312" w:eastAsia="仿宋_GB2312" w:cs="仿宋_GB2312"/>
          <w:szCs w:val="21"/>
        </w:rPr>
        <w:t>（1）采用最低评标价法的，除了算数修正和落实政府采购政策需进行的价格扣除外，不对投标人的投标价格进行任何调整。评标结果按修正和扣除后的投标报价由低到高顺序排序。报价相同的，按第四章评标办法规定执行。</w:t>
      </w:r>
    </w:p>
    <w:p>
      <w:pPr>
        <w:adjustRightInd w:val="0"/>
        <w:snapToGrid w:val="0"/>
        <w:spacing w:line="360" w:lineRule="auto"/>
        <w:ind w:firstLine="210" w:firstLineChars="100"/>
        <w:rPr>
          <w:rFonts w:ascii="仿宋_GB2312" w:hAnsi="仿宋_GB2312" w:eastAsia="仿宋_GB2312" w:cs="仿宋_GB2312"/>
          <w:szCs w:val="21"/>
        </w:rPr>
      </w:pPr>
      <w:r>
        <w:rPr>
          <w:rFonts w:hint="eastAsia" w:ascii="仿宋_GB2312" w:hAnsi="仿宋_GB2312" w:eastAsia="仿宋_GB2312" w:cs="仿宋_GB2312"/>
          <w:szCs w:val="21"/>
        </w:rPr>
        <w:t>（2）采用综合评分法的，评标结果按评审后得分由高到低顺序排列。得分相同的，按第四章评标办法规定执行。</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29.2评标委员会将根据评标标准，按投标人须知表29.2条中规定的数量推荐中标候选人。</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29.3因推荐中标候选人名单产生其他问题，由评标委员会集体研究处理。</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30.保密原则</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30.1评标将在严格保密的情况下进行。</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30.2有关人员应当遵守评标工作纪律，不得泄露评审文件、评标情况和评标过程中获悉的国家秘密、商业秘密。</w:t>
      </w:r>
    </w:p>
    <w:p>
      <w:pPr>
        <w:pStyle w:val="3"/>
        <w:rPr>
          <w:rFonts w:ascii="仿宋_GB2312" w:hAnsi="仿宋_GB2312" w:eastAsia="仿宋_GB2312" w:cs="仿宋_GB2312"/>
          <w:sz w:val="32"/>
          <w:szCs w:val="28"/>
        </w:rPr>
      </w:pPr>
      <w:r>
        <w:rPr>
          <w:rFonts w:hint="eastAsia" w:ascii="仿宋_GB2312" w:hAnsi="仿宋_GB2312" w:eastAsia="仿宋_GB2312" w:cs="仿宋_GB2312"/>
          <w:sz w:val="32"/>
          <w:szCs w:val="28"/>
        </w:rPr>
        <w:t>七 确定中标</w:t>
      </w:r>
      <w:bookmarkEnd w:id="70"/>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31.确定中标人</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由采购人或者采购人委托评标委员会按照投标人须知表31中规定的方式确定中标人。</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采购人在收到评标报告5个工作日内未按评标报告推荐的中标候选人顺序确定中标人，又不能说明合法理由的，视同按评标报告推荐的顺序确定排名第一的中标候选人为中标人。</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★32.采购任务取消</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因重大变故采购任务取消时，采购人有权拒绝任何供应商中标，且对受影响的投标人不承担任何责任。</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33.中标通知书</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33.1采购人或者采购代理机构应当自中标人确定之日起2个工作日内，在</w:t>
      </w:r>
      <w:r>
        <w:rPr>
          <w:rFonts w:hint="eastAsia" w:ascii="仿宋_GB2312" w:hAnsi="仿宋_GB2312" w:eastAsia="仿宋_GB2312" w:cs="仿宋_GB2312"/>
          <w:szCs w:val="21"/>
          <w:lang w:val="en-US" w:eastAsia="zh-CN"/>
        </w:rPr>
        <w:t>中国</w:t>
      </w:r>
      <w:r>
        <w:rPr>
          <w:rFonts w:hint="eastAsia" w:ascii="仿宋_GB2312" w:hAnsi="仿宋_GB2312" w:eastAsia="仿宋_GB2312" w:cs="仿宋_GB2312"/>
          <w:szCs w:val="21"/>
        </w:rPr>
        <w:t>政府采购网及其地方分网媒体上公告中标结果。同时向中标人发出中标通知书。</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33.2中标通知书是合同的组成部分。</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34.签订合同</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34.1中标人应当自发出中标通知书之日起 30 日内，与采购人签订书面合同。</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34.2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34.3中标人拒绝与采购人签订合同的，采购人可以按照评标报告推荐的中标候选人名单排序，确定下一中标候选人为中标人，也可以重新开展政府采购活动。</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35.履约保证金</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35.1中标人应按照投标人须知表35.1条规定向采购人缴纳履约保证金。</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35.2 如果中标人没有按照上述履约保证金的规定执行，将视为拒绝签订合同并放弃中标资格，中标人的投标保证金将不予退还。在此情况下，采购人可确定下一中标候选人为中标人，也可以重新开展采购活动。</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36.采购代理服务费</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中标人须按照投标须知表36条规定，向采购代理机构支付采购代理服务费。</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37.廉洁自律规定</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37.1 采购代理机构工作人员不得以不正当手段获取政府采购代理业务，不得与采购人、投标人恶意串通操纵政府采购活动。</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37.2 采购代理机构工作人员不得接受采购人或者投标人组织的宴请、旅游、娱乐，不得收</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受礼品、现金、有价证券等，不得向采购人或者投标人报销应当由个人承担的费用。</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38.人员回避</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投标人认为采购人及其相关人员有法律法规所列与其他投标人有利害关系的，可以向采购人或采购代理机构书面提出回避申请，并说明理由。</w:t>
      </w:r>
    </w:p>
    <w:p>
      <w:pPr>
        <w:adjustRightInd w:val="0"/>
        <w:snapToGrid w:val="0"/>
        <w:spacing w:line="360" w:lineRule="auto"/>
        <w:rPr>
          <w:rFonts w:ascii="仿宋_GB2312" w:hAnsi="仿宋_GB2312" w:eastAsia="仿宋_GB2312" w:cs="仿宋_GB2312"/>
          <w:b/>
          <w:bCs/>
          <w:szCs w:val="21"/>
          <w:highlight w:val="none"/>
        </w:rPr>
      </w:pPr>
      <w:r>
        <w:rPr>
          <w:rFonts w:hint="eastAsia" w:ascii="仿宋_GB2312" w:hAnsi="仿宋_GB2312" w:eastAsia="仿宋_GB2312" w:cs="仿宋_GB2312"/>
          <w:b/>
          <w:bCs/>
          <w:szCs w:val="21"/>
          <w:highlight w:val="none"/>
        </w:rPr>
        <w:t>39.质疑与接收</w:t>
      </w:r>
    </w:p>
    <w:p>
      <w:pPr>
        <w:adjustRightInd w:val="0"/>
        <w:snapToGrid w:val="0"/>
        <w:spacing w:line="360" w:lineRule="auto"/>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39.1投标人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spacing w:line="360" w:lineRule="auto"/>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39.2质疑投标人应按照财政部门制定的《政府采购质疑函范本》格式（详见政府采购网）和《政府采购质疑和投诉办法》的要求，在法定质疑期内以纸质形式提出质疑，针对同一采购程序环节的质疑应一次性提出。</w:t>
      </w:r>
    </w:p>
    <w:p>
      <w:pPr>
        <w:adjustRightInd w:val="0"/>
        <w:snapToGrid w:val="0"/>
        <w:spacing w:line="360" w:lineRule="auto"/>
        <w:ind w:firstLine="420" w:firstLineChars="200"/>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超出法定质疑期的、重复提出的、分次提出的或内容、形式不符合《政府采购质疑和投诉办法》的，质疑投标人将依法承担不利后果。</w:t>
      </w:r>
    </w:p>
    <w:p>
      <w:pPr>
        <w:adjustRightInd w:val="0"/>
        <w:snapToGrid w:val="0"/>
        <w:spacing w:line="360" w:lineRule="auto"/>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39.3采购代理机构质疑函接收部门、联系电话和通讯地址, 见投标人须知表39.3条。</w:t>
      </w:r>
    </w:p>
    <w:p>
      <w:pPr>
        <w:adjustRightInd w:val="0"/>
        <w:snapToGrid w:val="0"/>
        <w:spacing w:line="360" w:lineRule="auto"/>
        <w:rPr>
          <w:rFonts w:ascii="仿宋_GB2312" w:hAnsi="仿宋_GB2312" w:eastAsia="仿宋_GB2312" w:cs="仿宋_GB2312"/>
          <w:b/>
          <w:bCs/>
          <w:szCs w:val="21"/>
        </w:rPr>
      </w:pPr>
      <w:r>
        <w:rPr>
          <w:rFonts w:hint="eastAsia" w:ascii="仿宋_GB2312" w:hAnsi="仿宋_GB2312" w:eastAsia="仿宋_GB2312" w:cs="仿宋_GB2312"/>
          <w:b/>
          <w:bCs/>
          <w:szCs w:val="21"/>
        </w:rPr>
        <w:t>40.履约验收</w:t>
      </w:r>
    </w:p>
    <w:p>
      <w:pPr>
        <w:ind w:firstLine="420" w:firstLineChars="200"/>
        <w:rPr>
          <w:rFonts w:ascii="仿宋_GB2312" w:hAnsi="仿宋_GB2312" w:eastAsia="仿宋_GB2312" w:cs="仿宋_GB2312"/>
          <w:szCs w:val="21"/>
        </w:rPr>
      </w:pPr>
      <w:r>
        <w:rPr>
          <w:rFonts w:hint="eastAsia" w:ascii="仿宋_GB2312" w:hAnsi="仿宋_GB2312" w:eastAsia="仿宋_GB2312" w:cs="仿宋_GB2312"/>
          <w:color w:val="000000" w:themeColor="text1"/>
          <w:szCs w:val="21"/>
          <w14:textFill>
            <w14:solidFill>
              <w14:schemeClr w14:val="tx1"/>
            </w14:solidFill>
          </w14:textFill>
        </w:rPr>
        <w:t>验收标准：由采购人组织验收</w:t>
      </w:r>
      <w:r>
        <w:rPr>
          <w:rFonts w:ascii="仿宋_GB2312" w:hAnsi="仿宋_GB2312" w:eastAsia="仿宋_GB2312" w:cs="仿宋_GB2312"/>
          <w:color w:val="000000" w:themeColor="text1"/>
          <w:szCs w:val="21"/>
          <w14:textFill>
            <w14:solidFill>
              <w14:schemeClr w14:val="tx1"/>
            </w14:solidFill>
          </w14:textFill>
        </w:rPr>
        <w:t>。</w:t>
      </w:r>
      <w:r>
        <w:rPr>
          <w:rFonts w:hint="eastAsia" w:ascii="仿宋_GB2312" w:hAnsi="仿宋_GB2312" w:eastAsia="仿宋_GB2312" w:cs="仿宋_GB2312"/>
          <w:color w:val="000000" w:themeColor="text1"/>
          <w:szCs w:val="21"/>
          <w14:textFill>
            <w14:solidFill>
              <w14:schemeClr w14:val="tx1"/>
            </w14:solidFill>
          </w14:textFill>
        </w:rPr>
        <w:t>验收报告：由采购人出具规则组织验收。组织验收主体：本项目的履约验收工作由采购人依法组织实施。</w:t>
      </w:r>
    </w:p>
    <w:p>
      <w:pPr>
        <w:adjustRightInd w:val="0"/>
        <w:snapToGrid w:val="0"/>
        <w:spacing w:line="360" w:lineRule="auto"/>
        <w:rPr>
          <w:rFonts w:ascii="仿宋_GB2312" w:hAnsi="仿宋_GB2312" w:eastAsia="仿宋_GB2312" w:cs="仿宋_GB2312"/>
          <w:szCs w:val="21"/>
        </w:rPr>
      </w:pPr>
    </w:p>
    <w:p>
      <w:pPr>
        <w:adjustRightInd w:val="0"/>
        <w:snapToGrid w:val="0"/>
        <w:spacing w:line="360" w:lineRule="auto"/>
        <w:ind w:firstLine="420"/>
        <w:rPr>
          <w:rFonts w:ascii="仿宋_GB2312" w:hAnsi="仿宋_GB2312" w:eastAsia="仿宋_GB2312" w:cs="仿宋_GB2312"/>
          <w:b/>
        </w:rPr>
        <w:sectPr>
          <w:footerReference r:id="rId4" w:type="default"/>
          <w:pgSz w:w="11906" w:h="16838"/>
          <w:pgMar w:top="1440" w:right="1803" w:bottom="1440" w:left="1803" w:header="851" w:footer="992" w:gutter="0"/>
          <w:pgNumType w:start="1"/>
          <w:cols w:space="720" w:num="1"/>
          <w:docGrid w:type="linesAndChars" w:linePitch="312" w:charSpace="0"/>
        </w:sectPr>
      </w:pPr>
    </w:p>
    <w:p>
      <w:pPr>
        <w:pStyle w:val="2"/>
        <w:snapToGrid w:val="0"/>
        <w:spacing w:before="0" w:after="0"/>
        <w:rPr>
          <w:rFonts w:ascii="仿宋_GB2312" w:hAnsi="仿宋_GB2312" w:eastAsia="仿宋_GB2312" w:cs="仿宋_GB2312"/>
        </w:rPr>
      </w:pPr>
      <w:bookmarkStart w:id="71" w:name="_Toc17725_WPSOffice_Level1"/>
      <w:bookmarkStart w:id="72" w:name="_Toc20672"/>
      <w:bookmarkStart w:id="73" w:name="_Toc12383"/>
      <w:r>
        <w:rPr>
          <w:rFonts w:hint="eastAsia" w:ascii="仿宋_GB2312" w:hAnsi="仿宋_GB2312" w:eastAsia="仿宋_GB2312" w:cs="仿宋_GB2312"/>
        </w:rPr>
        <w:t>第二章 投标文件内容及格式</w:t>
      </w:r>
      <w:bookmarkEnd w:id="71"/>
      <w:bookmarkEnd w:id="72"/>
      <w:bookmarkEnd w:id="73"/>
    </w:p>
    <w:p>
      <w:pPr>
        <w:rPr>
          <w:rFonts w:ascii="仿宋_GB2312" w:hAnsi="仿宋_GB2312" w:eastAsia="仿宋_GB2312" w:cs="仿宋_GB2312"/>
          <w:b/>
          <w:sz w:val="24"/>
        </w:rPr>
      </w:pPr>
      <w:bookmarkStart w:id="74" w:name="投标文件内容及格式：Block"/>
      <w:bookmarkEnd w:id="74"/>
      <w:bookmarkStart w:id="75" w:name="sys_投标文件内容及格式：Block"/>
      <w:bookmarkEnd w:id="75"/>
      <w:bookmarkStart w:id="76" w:name="_Toc1538_WPSOffice_Level2"/>
      <w:bookmarkStart w:id="77" w:name="_Toc2481_WPSOffice_Level2"/>
      <w:r>
        <w:rPr>
          <w:rFonts w:hint="eastAsia" w:ascii="仿宋_GB2312" w:hAnsi="仿宋_GB2312" w:eastAsia="仿宋_GB2312" w:cs="仿宋_GB2312"/>
          <w:b/>
          <w:sz w:val="24"/>
        </w:rPr>
        <w:t>一、投标文件、电子文档的外封面、封口、封皮及目录</w:t>
      </w:r>
      <w:bookmarkEnd w:id="76"/>
      <w:bookmarkEnd w:id="77"/>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6953"/>
        <w:gridCol w:w="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blHeader/>
        </w:trPr>
        <w:tc>
          <w:tcPr>
            <w:tcW w:w="677" w:type="dxa"/>
            <w:vAlign w:val="center"/>
          </w:tcPr>
          <w:p>
            <w:pPr>
              <w:widowControl/>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序号</w:t>
            </w:r>
          </w:p>
        </w:tc>
        <w:tc>
          <w:tcPr>
            <w:tcW w:w="6953" w:type="dxa"/>
            <w:vAlign w:val="center"/>
          </w:tcPr>
          <w:p>
            <w:pPr>
              <w:widowControl/>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内容</w:t>
            </w:r>
          </w:p>
        </w:tc>
        <w:tc>
          <w:tcPr>
            <w:tcW w:w="789" w:type="dxa"/>
            <w:vAlign w:val="center"/>
          </w:tcPr>
          <w:p>
            <w:pPr>
              <w:widowControl/>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677"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w:t>
            </w:r>
          </w:p>
        </w:tc>
        <w:tc>
          <w:tcPr>
            <w:tcW w:w="6953" w:type="dxa"/>
            <w:vAlign w:val="center"/>
          </w:tcPr>
          <w:p>
            <w:pPr>
              <w:widowControl/>
              <w:adjustRightInd w:val="0"/>
              <w:snapToGrid w:val="0"/>
              <w:jc w:val="left"/>
              <w:rPr>
                <w:rFonts w:ascii="仿宋_GB2312" w:hAnsi="仿宋_GB2312" w:eastAsia="仿宋_GB2312" w:cs="仿宋_GB2312"/>
                <w:b/>
                <w:kern w:val="0"/>
                <w:szCs w:val="21"/>
              </w:rPr>
            </w:pPr>
            <w:r>
              <w:rPr>
                <w:rFonts w:hint="eastAsia" w:ascii="仿宋_GB2312" w:hAnsi="仿宋_GB2312" w:eastAsia="仿宋_GB2312" w:cs="仿宋_GB2312"/>
                <w:kern w:val="0"/>
                <w:szCs w:val="21"/>
              </w:rPr>
              <w:t>投标文件、电子文档的外封面及封口</w:t>
            </w:r>
          </w:p>
        </w:tc>
        <w:tc>
          <w:tcPr>
            <w:tcW w:w="789" w:type="dxa"/>
            <w:vAlign w:val="center"/>
          </w:tcPr>
          <w:p>
            <w:pPr>
              <w:widowControl/>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677" w:type="dxa"/>
            <w:vAlign w:val="center"/>
          </w:tcPr>
          <w:p>
            <w:pPr>
              <w:widowControl/>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w:t>
            </w:r>
          </w:p>
        </w:tc>
        <w:tc>
          <w:tcPr>
            <w:tcW w:w="6953" w:type="dxa"/>
            <w:vAlign w:val="center"/>
          </w:tcPr>
          <w:p>
            <w:pPr>
              <w:widowControl/>
              <w:adjustRightInd w:val="0"/>
              <w:snapToGrid w:val="0"/>
              <w:rPr>
                <w:rFonts w:ascii="仿宋_GB2312" w:hAnsi="仿宋_GB2312" w:eastAsia="仿宋_GB2312" w:cs="仿宋_GB2312"/>
                <w:kern w:val="0"/>
                <w:szCs w:val="21"/>
              </w:rPr>
            </w:pPr>
            <w:r>
              <w:rPr>
                <w:rFonts w:hint="eastAsia" w:ascii="仿宋_GB2312" w:hAnsi="仿宋_GB2312" w:eastAsia="仿宋_GB2312" w:cs="仿宋_GB2312"/>
                <w:kern w:val="0"/>
                <w:szCs w:val="21"/>
              </w:rPr>
              <w:t>投标文件的封皮</w:t>
            </w:r>
          </w:p>
        </w:tc>
        <w:tc>
          <w:tcPr>
            <w:tcW w:w="789" w:type="dxa"/>
            <w:vAlign w:val="center"/>
          </w:tcPr>
          <w:p>
            <w:pPr>
              <w:widowControl/>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677" w:type="dxa"/>
            <w:vAlign w:val="center"/>
          </w:tcPr>
          <w:p>
            <w:pPr>
              <w:widowControl/>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w:t>
            </w:r>
          </w:p>
        </w:tc>
        <w:tc>
          <w:tcPr>
            <w:tcW w:w="6953" w:type="dxa"/>
            <w:vAlign w:val="center"/>
          </w:tcPr>
          <w:p>
            <w:pPr>
              <w:widowControl/>
              <w:adjustRightInd w:val="0"/>
              <w:snapToGrid w:val="0"/>
              <w:rPr>
                <w:rFonts w:ascii="仿宋_GB2312" w:hAnsi="仿宋_GB2312" w:eastAsia="仿宋_GB2312" w:cs="仿宋_GB2312"/>
                <w:kern w:val="0"/>
                <w:szCs w:val="21"/>
              </w:rPr>
            </w:pPr>
            <w:r>
              <w:rPr>
                <w:rFonts w:hint="eastAsia" w:ascii="仿宋_GB2312" w:hAnsi="仿宋_GB2312" w:eastAsia="仿宋_GB2312" w:cs="仿宋_GB2312"/>
                <w:kern w:val="0"/>
                <w:szCs w:val="21"/>
              </w:rPr>
              <w:t>投标文件的目录</w:t>
            </w:r>
          </w:p>
        </w:tc>
        <w:tc>
          <w:tcPr>
            <w:tcW w:w="789" w:type="dxa"/>
            <w:vAlign w:val="center"/>
          </w:tcPr>
          <w:p>
            <w:pPr>
              <w:widowControl/>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w:t>
            </w:r>
          </w:p>
        </w:tc>
      </w:tr>
    </w:tbl>
    <w:p>
      <w:pPr>
        <w:snapToGrid w:val="0"/>
        <w:spacing w:beforeLines="50"/>
        <w:rPr>
          <w:rFonts w:ascii="仿宋_GB2312" w:hAnsi="仿宋_GB2312" w:eastAsia="仿宋_GB2312" w:cs="仿宋_GB2312"/>
          <w:b/>
          <w:sz w:val="24"/>
        </w:rPr>
      </w:pPr>
      <w:bookmarkStart w:id="78" w:name="_Toc31052_WPSOffice_Level2"/>
      <w:bookmarkStart w:id="79" w:name="_Toc1266_WPSOffice_Level2"/>
      <w:r>
        <w:rPr>
          <w:rFonts w:hint="eastAsia" w:ascii="仿宋_GB2312" w:hAnsi="仿宋_GB2312" w:eastAsia="仿宋_GB2312" w:cs="仿宋_GB2312"/>
          <w:b/>
          <w:sz w:val="24"/>
        </w:rPr>
        <w:t>二、资格证明材料</w:t>
      </w:r>
      <w:bookmarkEnd w:id="78"/>
      <w:bookmarkEnd w:id="79"/>
      <w:r>
        <w:rPr>
          <w:rFonts w:hint="eastAsia" w:ascii="仿宋_GB2312" w:hAnsi="仿宋_GB2312" w:eastAsia="仿宋_GB2312" w:cs="仿宋_GB2312"/>
          <w:b/>
          <w:sz w:val="24"/>
        </w:rPr>
        <w:t>（有一项不符合要求，不能进入下一阶段评审）</w:t>
      </w:r>
    </w:p>
    <w:tbl>
      <w:tblPr>
        <w:tblStyle w:val="23"/>
        <w:tblW w:w="0" w:type="auto"/>
        <w:tblInd w:w="0" w:type="dxa"/>
        <w:tblLayout w:type="fixed"/>
        <w:tblCellMar>
          <w:top w:w="0" w:type="dxa"/>
          <w:left w:w="0" w:type="dxa"/>
          <w:bottom w:w="0" w:type="dxa"/>
          <w:right w:w="0" w:type="dxa"/>
        </w:tblCellMar>
      </w:tblPr>
      <w:tblGrid>
        <w:gridCol w:w="666"/>
        <w:gridCol w:w="6924"/>
        <w:gridCol w:w="749"/>
      </w:tblGrid>
      <w:tr>
        <w:tblPrEx>
          <w:tblCellMar>
            <w:top w:w="0" w:type="dxa"/>
            <w:left w:w="0" w:type="dxa"/>
            <w:bottom w:w="0" w:type="dxa"/>
            <w:right w:w="0" w:type="dxa"/>
          </w:tblCellMar>
        </w:tblPrEx>
        <w:trPr>
          <w:trHeight w:val="312" w:hRule="atLeast"/>
          <w:tblHeader/>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bookmarkStart w:id="80" w:name="资格性证明材料：Document"/>
            <w:bookmarkStart w:id="81" w:name="sys_资格性证明材料：Document"/>
            <w:r>
              <w:rPr>
                <w:rFonts w:hint="eastAsia" w:ascii="仿宋_GB2312" w:hAnsi="仿宋_GB2312" w:eastAsia="仿宋_GB2312" w:cs="仿宋_GB2312"/>
                <w:szCs w:val="21"/>
              </w:rPr>
              <w:t>序号</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资格性证明材料</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格式</w:t>
            </w:r>
          </w:p>
        </w:tc>
      </w:tr>
      <w:tr>
        <w:tblPrEx>
          <w:tblCellMar>
            <w:top w:w="0" w:type="dxa"/>
            <w:left w:w="0" w:type="dxa"/>
            <w:bottom w:w="0" w:type="dxa"/>
            <w:right w:w="0" w:type="dxa"/>
          </w:tblCellMar>
        </w:tblPrEx>
        <w:trPr>
          <w:trHeight w:val="916"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1</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营业执照或事业单位法人证书或执业许可证等证明文件复印件或自然人的身份证明复印件（自然人身份证明仅在自然人作为投标主体时适用）</w:t>
            </w:r>
          </w:p>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联合体各方均需提供上述证明（如适用）</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p>
        </w:tc>
      </w:tr>
      <w:tr>
        <w:tblPrEx>
          <w:tblCellMar>
            <w:top w:w="0" w:type="dxa"/>
            <w:left w:w="0" w:type="dxa"/>
            <w:bottom w:w="0" w:type="dxa"/>
            <w:right w:w="0" w:type="dxa"/>
          </w:tblCellMar>
        </w:tblPrEx>
        <w:trPr>
          <w:trHeight w:val="613"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2</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widowControl/>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组织机构代码证复印件（三证合一的不需提供）</w:t>
            </w:r>
          </w:p>
          <w:p>
            <w:pPr>
              <w:widowControl/>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联合体各方均需提供上述证明（如适用）</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p>
        </w:tc>
      </w:tr>
      <w:tr>
        <w:tblPrEx>
          <w:tblCellMar>
            <w:top w:w="0" w:type="dxa"/>
            <w:left w:w="0" w:type="dxa"/>
            <w:bottom w:w="0" w:type="dxa"/>
            <w:right w:w="0" w:type="dxa"/>
          </w:tblCellMar>
        </w:tblPrEx>
        <w:trPr>
          <w:trHeight w:val="613"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3</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widowControl/>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税务登记证复印件（三证合一的不需提供）</w:t>
            </w:r>
          </w:p>
          <w:p>
            <w:pPr>
              <w:widowControl/>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联合体各方均需提供上述证明（如适用）</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p>
        </w:tc>
      </w:tr>
      <w:tr>
        <w:tblPrEx>
          <w:tblCellMar>
            <w:top w:w="0" w:type="dxa"/>
            <w:left w:w="0" w:type="dxa"/>
            <w:bottom w:w="0" w:type="dxa"/>
            <w:right w:w="0" w:type="dxa"/>
          </w:tblCellMar>
        </w:tblPrEx>
        <w:trPr>
          <w:trHeight w:val="312"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4</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widowControl/>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法定代表人（或非法人组织负责人）身份证明书（自然人投标的无需提供）</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4</w:t>
            </w:r>
          </w:p>
        </w:tc>
      </w:tr>
      <w:tr>
        <w:tblPrEx>
          <w:tblCellMar>
            <w:top w:w="0" w:type="dxa"/>
            <w:left w:w="0" w:type="dxa"/>
            <w:bottom w:w="0" w:type="dxa"/>
            <w:right w:w="0" w:type="dxa"/>
          </w:tblCellMar>
        </w:tblPrEx>
        <w:trPr>
          <w:trHeight w:val="613"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5</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widowControl/>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法定代表人（或非法人组织负责人）授权委托书（授权委托人参加投标的须提供）</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5</w:t>
            </w:r>
          </w:p>
        </w:tc>
      </w:tr>
      <w:tr>
        <w:tblPrEx>
          <w:tblCellMar>
            <w:top w:w="0" w:type="dxa"/>
            <w:left w:w="0" w:type="dxa"/>
            <w:bottom w:w="0" w:type="dxa"/>
            <w:right w:w="0" w:type="dxa"/>
          </w:tblCellMar>
        </w:tblPrEx>
        <w:trPr>
          <w:trHeight w:val="613"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6</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widowControl/>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具有良好的商业信誉和健全的财务会计制度的承诺函</w:t>
            </w:r>
          </w:p>
          <w:p>
            <w:pPr>
              <w:widowControl/>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联合体各方均需提供（如适用）</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6</w:t>
            </w:r>
          </w:p>
        </w:tc>
      </w:tr>
      <w:tr>
        <w:tblPrEx>
          <w:tblCellMar>
            <w:top w:w="0" w:type="dxa"/>
            <w:left w:w="0" w:type="dxa"/>
            <w:bottom w:w="0" w:type="dxa"/>
            <w:right w:w="0" w:type="dxa"/>
          </w:tblCellMar>
        </w:tblPrEx>
        <w:trPr>
          <w:trHeight w:val="1217"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7</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开标时间前六个月内任一个月的依法缴纳税收的缴款凭据复印件</w:t>
            </w:r>
          </w:p>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（注：依法免税的投标人，应提供相关证明材料，包括相关法规要求原文及加盖公章的情况说明）</w:t>
            </w:r>
          </w:p>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联合体各方均需提供上述证明（如适用）</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p>
        </w:tc>
      </w:tr>
      <w:tr>
        <w:tblPrEx>
          <w:tblCellMar>
            <w:top w:w="0" w:type="dxa"/>
            <w:left w:w="0" w:type="dxa"/>
            <w:bottom w:w="0" w:type="dxa"/>
            <w:right w:w="0" w:type="dxa"/>
          </w:tblCellMar>
        </w:tblPrEx>
        <w:trPr>
          <w:trHeight w:val="1217"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8</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开标时间前六个月内任一个月的依法缴纳社会保障资金的缴款凭据复印件（注：依法不需要缴纳社会保障资金的投标人，应提供相关证明材料，包括相关法规要求原文及加盖公章的情况说明）</w:t>
            </w:r>
          </w:p>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联合体各方均需提供上述证明（如适用）</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p>
        </w:tc>
      </w:tr>
      <w:tr>
        <w:tblPrEx>
          <w:tblCellMar>
            <w:top w:w="0" w:type="dxa"/>
            <w:left w:w="0" w:type="dxa"/>
            <w:bottom w:w="0" w:type="dxa"/>
            <w:right w:w="0" w:type="dxa"/>
          </w:tblCellMar>
        </w:tblPrEx>
        <w:trPr>
          <w:trHeight w:val="312"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9</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具备履行合同所必需的设备和专业技术能力声明函</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7</w:t>
            </w:r>
          </w:p>
        </w:tc>
      </w:tr>
      <w:tr>
        <w:tblPrEx>
          <w:tblCellMar>
            <w:top w:w="0" w:type="dxa"/>
            <w:left w:w="0" w:type="dxa"/>
            <w:bottom w:w="0" w:type="dxa"/>
            <w:right w:w="0" w:type="dxa"/>
          </w:tblCellMar>
        </w:tblPrEx>
        <w:trPr>
          <w:trHeight w:val="613"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10</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参加政府采购活动前3年内在经营活动中没有重大违法记录的书面声明</w:t>
            </w:r>
          </w:p>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联合体各方均需提供上述证明（如适用）</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8</w:t>
            </w:r>
          </w:p>
        </w:tc>
      </w:tr>
      <w:tr>
        <w:tblPrEx>
          <w:tblCellMar>
            <w:top w:w="0" w:type="dxa"/>
            <w:left w:w="0" w:type="dxa"/>
            <w:bottom w:w="0" w:type="dxa"/>
            <w:right w:w="0" w:type="dxa"/>
          </w:tblCellMar>
        </w:tblPrEx>
        <w:trPr>
          <w:trHeight w:val="613"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hint="default" w:ascii="仿宋_GB2312" w:hAnsi="仿宋_GB2312" w:eastAsia="仿宋_GB2312" w:cs="仿宋_GB2312"/>
                <w:szCs w:val="21"/>
                <w:lang w:val="en-US" w:eastAsia="zh-CN"/>
              </w:rPr>
            </w:pPr>
            <w:r>
              <w:rPr>
                <w:rFonts w:hint="eastAsia" w:ascii="仿宋_GB2312" w:hAnsi="仿宋_GB2312" w:eastAsia="仿宋_GB2312" w:cs="仿宋_GB2312"/>
                <w:szCs w:val="21"/>
                <w:lang w:val="en-US" w:eastAsia="zh-CN"/>
              </w:rPr>
              <w:t>11</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left"/>
              <w:rPr>
                <w:rFonts w:hint="eastAsia" w:ascii="仿宋_GB2312" w:hAnsi="仿宋_GB2312" w:eastAsia="仿宋_GB2312" w:cs="仿宋_GB2312"/>
                <w:szCs w:val="21"/>
              </w:rPr>
            </w:pPr>
            <w:r>
              <w:rPr>
                <w:rFonts w:hint="eastAsia" w:ascii="仿宋" w:hAnsi="仿宋" w:eastAsia="仿宋" w:cs="仿宋"/>
                <w:kern w:val="0"/>
                <w:szCs w:val="21"/>
                <w:highlight w:val="none"/>
              </w:rPr>
              <w:t>中小企业声明函/</w:t>
            </w:r>
            <w:r>
              <w:rPr>
                <w:rFonts w:hint="eastAsia" w:ascii="仿宋" w:hAnsi="仿宋" w:eastAsia="仿宋" w:cs="仿宋"/>
                <w:szCs w:val="21"/>
                <w:highlight w:val="none"/>
              </w:rPr>
              <w:t>残疾人福利性单位声明函/</w:t>
            </w:r>
            <w:r>
              <w:rPr>
                <w:rFonts w:hint="eastAsia" w:ascii="仿宋" w:hAnsi="仿宋" w:eastAsia="仿宋" w:cs="仿宋"/>
                <w:kern w:val="0"/>
                <w:szCs w:val="21"/>
                <w:highlight w:val="none"/>
              </w:rPr>
              <w:t>监狱企业证明文件</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hint="default" w:ascii="仿宋_GB2312" w:hAnsi="仿宋_GB2312" w:eastAsia="仿宋_GB2312" w:cs="仿宋_GB2312"/>
                <w:szCs w:val="21"/>
                <w:lang w:val="en-US" w:eastAsia="zh-CN"/>
              </w:rPr>
            </w:pPr>
            <w:r>
              <w:rPr>
                <w:rFonts w:hint="eastAsia" w:ascii="仿宋" w:hAnsi="仿宋" w:eastAsia="仿宋" w:cs="仿宋"/>
                <w:szCs w:val="21"/>
                <w:highlight w:val="none"/>
              </w:rPr>
              <w:t>1</w:t>
            </w:r>
            <w:r>
              <w:rPr>
                <w:rFonts w:hint="eastAsia" w:ascii="仿宋" w:hAnsi="仿宋" w:cs="仿宋"/>
                <w:szCs w:val="21"/>
                <w:highlight w:val="none"/>
                <w:lang w:val="en-US" w:eastAsia="zh-CN"/>
              </w:rPr>
              <w:t>5</w:t>
            </w:r>
            <w:r>
              <w:rPr>
                <w:rFonts w:hint="eastAsia" w:ascii="仿宋" w:hAnsi="仿宋" w:eastAsia="仿宋" w:cs="仿宋"/>
                <w:szCs w:val="21"/>
                <w:highlight w:val="none"/>
              </w:rPr>
              <w:t>/1</w:t>
            </w:r>
            <w:r>
              <w:rPr>
                <w:rFonts w:hint="eastAsia" w:ascii="仿宋" w:hAnsi="仿宋" w:cs="仿宋"/>
                <w:szCs w:val="21"/>
                <w:highlight w:val="none"/>
                <w:lang w:val="en-US" w:eastAsia="zh-CN"/>
              </w:rPr>
              <w:t>6</w:t>
            </w:r>
          </w:p>
        </w:tc>
      </w:tr>
      <w:tr>
        <w:tblPrEx>
          <w:tblCellMar>
            <w:top w:w="0" w:type="dxa"/>
            <w:left w:w="0" w:type="dxa"/>
            <w:bottom w:w="0" w:type="dxa"/>
            <w:right w:w="0" w:type="dxa"/>
          </w:tblCellMar>
        </w:tblPrEx>
        <w:trPr>
          <w:trHeight w:val="613"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12</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其它资格证明文件（如适用，按投标人须知表1.3.4要求描述）</w:t>
            </w:r>
          </w:p>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联合体各方均需提供上述证明（如适用）</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p>
        </w:tc>
      </w:tr>
      <w:tr>
        <w:tblPrEx>
          <w:tblCellMar>
            <w:top w:w="0" w:type="dxa"/>
            <w:left w:w="0" w:type="dxa"/>
            <w:bottom w:w="0" w:type="dxa"/>
            <w:right w:w="0" w:type="dxa"/>
          </w:tblCellMar>
        </w:tblPrEx>
        <w:trPr>
          <w:trHeight w:val="916"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13</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联合体投标的其它资格证明文件（如适用，按投标人须知表1.4.8要求描述）</w:t>
            </w:r>
          </w:p>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联合体各方均需提供上述证明（如适用）</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p>
        </w:tc>
      </w:tr>
      <w:tr>
        <w:tblPrEx>
          <w:tblCellMar>
            <w:top w:w="0" w:type="dxa"/>
            <w:left w:w="0" w:type="dxa"/>
            <w:bottom w:w="0" w:type="dxa"/>
            <w:right w:w="0" w:type="dxa"/>
          </w:tblCellMar>
        </w:tblPrEx>
        <w:trPr>
          <w:trHeight w:val="916"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szCs w:val="21"/>
              </w:rPr>
              <w:t>14</w:t>
            </w: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信用记录（采购人或采购代理机构将按照招标文件规定的审查期间内进行查询）</w:t>
            </w:r>
          </w:p>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联合体各方均需查询（如适用）</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p>
        </w:tc>
      </w:tr>
      <w:tr>
        <w:tblPrEx>
          <w:tblCellMar>
            <w:top w:w="0" w:type="dxa"/>
            <w:left w:w="0" w:type="dxa"/>
            <w:bottom w:w="0" w:type="dxa"/>
            <w:right w:w="0" w:type="dxa"/>
          </w:tblCellMar>
        </w:tblPrEx>
        <w:trPr>
          <w:trHeight w:val="323" w:hRule="atLeast"/>
        </w:trPr>
        <w:tc>
          <w:tcPr>
            <w:tcW w:w="66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p>
        </w:tc>
        <w:tc>
          <w:tcPr>
            <w:tcW w:w="69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left"/>
              <w:rPr>
                <w:rFonts w:ascii="仿宋_GB2312" w:hAnsi="仿宋_GB2312" w:eastAsia="仿宋_GB2312" w:cs="仿宋_GB2312"/>
                <w:szCs w:val="21"/>
              </w:rPr>
            </w:pPr>
            <w:r>
              <w:rPr>
                <w:rFonts w:hint="eastAsia" w:ascii="仿宋_GB2312" w:hAnsi="仿宋_GB2312" w:eastAsia="仿宋_GB2312" w:cs="仿宋_GB2312"/>
                <w:szCs w:val="21"/>
              </w:rPr>
              <w:t>……</w:t>
            </w:r>
          </w:p>
        </w:tc>
        <w:tc>
          <w:tcPr>
            <w:tcW w:w="74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adjustRightInd w:val="0"/>
              <w:snapToGrid w:val="0"/>
              <w:jc w:val="center"/>
              <w:rPr>
                <w:rFonts w:ascii="仿宋_GB2312" w:hAnsi="仿宋_GB2312" w:eastAsia="仿宋_GB2312" w:cs="仿宋_GB2312"/>
                <w:szCs w:val="21"/>
              </w:rPr>
            </w:pPr>
          </w:p>
        </w:tc>
      </w:tr>
    </w:tbl>
    <w:p>
      <w:pPr>
        <w:snapToGrid w:val="0"/>
        <w:spacing w:beforeLines="50"/>
        <w:rPr>
          <w:rFonts w:ascii="仿宋_GB2312" w:hAnsi="仿宋_GB2312" w:eastAsia="仿宋_GB2312" w:cs="仿宋_GB2312"/>
          <w:b/>
          <w:sz w:val="24"/>
        </w:rPr>
      </w:pPr>
      <w:bookmarkStart w:id="82" w:name="_Toc22359_WPSOffice_Level2"/>
      <w:bookmarkStart w:id="83" w:name="_Toc25206_WPSOffice_Level2"/>
      <w:r>
        <w:rPr>
          <w:rFonts w:hint="eastAsia" w:ascii="仿宋_GB2312" w:hAnsi="仿宋_GB2312" w:eastAsia="仿宋_GB2312" w:cs="仿宋_GB2312"/>
          <w:b/>
          <w:sz w:val="24"/>
        </w:rPr>
        <w:t>三、符合性证明材料</w:t>
      </w:r>
      <w:bookmarkEnd w:id="82"/>
      <w:bookmarkEnd w:id="83"/>
      <w:r>
        <w:rPr>
          <w:rFonts w:hint="eastAsia" w:ascii="仿宋_GB2312" w:hAnsi="仿宋_GB2312" w:eastAsia="仿宋_GB2312" w:cs="仿宋_GB2312"/>
          <w:b/>
          <w:sz w:val="24"/>
        </w:rPr>
        <w:t>（有一项不符合要求，不能进入下一阶段评审）</w:t>
      </w:r>
    </w:p>
    <w:bookmarkEnd w:id="80"/>
    <w:bookmarkEnd w:id="81"/>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6957"/>
        <w:gridCol w:w="7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tblHeader/>
        </w:trPr>
        <w:tc>
          <w:tcPr>
            <w:tcW w:w="682"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序号</w:t>
            </w:r>
          </w:p>
        </w:tc>
        <w:tc>
          <w:tcPr>
            <w:tcW w:w="6957"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符合性证明材料</w:t>
            </w:r>
          </w:p>
        </w:tc>
        <w:tc>
          <w:tcPr>
            <w:tcW w:w="770"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682"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w:t>
            </w:r>
          </w:p>
        </w:tc>
        <w:tc>
          <w:tcPr>
            <w:tcW w:w="6957" w:type="dxa"/>
            <w:vAlign w:val="center"/>
          </w:tcPr>
          <w:p>
            <w:pPr>
              <w:adjustRightInd w:val="0"/>
              <w:snapToGrid w:val="0"/>
              <w:rPr>
                <w:rFonts w:ascii="仿宋_GB2312" w:hAnsi="仿宋_GB2312" w:eastAsia="仿宋_GB2312" w:cs="仿宋_GB2312"/>
                <w:kern w:val="0"/>
                <w:szCs w:val="21"/>
              </w:rPr>
            </w:pPr>
            <w:r>
              <w:rPr>
                <w:rFonts w:hint="eastAsia" w:ascii="仿宋_GB2312" w:hAnsi="仿宋_GB2312" w:eastAsia="仿宋_GB2312" w:cs="仿宋_GB2312"/>
                <w:kern w:val="0"/>
                <w:szCs w:val="21"/>
              </w:rPr>
              <w:t>投标函</w:t>
            </w:r>
          </w:p>
        </w:tc>
        <w:tc>
          <w:tcPr>
            <w:tcW w:w="770" w:type="dxa"/>
            <w:vAlign w:val="center"/>
          </w:tcPr>
          <w:p>
            <w:pPr>
              <w:adjustRightInd w:val="0"/>
              <w:snapToGrid w:val="0"/>
              <w:jc w:val="center"/>
              <w:rPr>
                <w:rFonts w:hint="eastAsia" w:ascii="仿宋_GB2312" w:hAnsi="仿宋_GB2312" w:eastAsia="仿宋_GB2312" w:cs="仿宋_GB2312"/>
                <w:kern w:val="0"/>
                <w:szCs w:val="21"/>
                <w:lang w:eastAsia="zh-CN"/>
              </w:rPr>
            </w:pPr>
            <w:r>
              <w:rPr>
                <w:rFonts w:hint="eastAsia" w:ascii="仿宋_GB2312" w:hAnsi="仿宋_GB2312" w:eastAsia="仿宋_GB2312" w:cs="仿宋_GB2312"/>
                <w:kern w:val="0"/>
                <w:szCs w:val="21"/>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682" w:type="dxa"/>
            <w:vAlign w:val="center"/>
          </w:tcPr>
          <w:p>
            <w:pPr>
              <w:adjustRightInd w:val="0"/>
              <w:snapToGrid w:val="0"/>
              <w:jc w:val="center"/>
              <w:rPr>
                <w:rFonts w:ascii="仿宋_GB2312" w:hAnsi="仿宋_GB2312" w:eastAsia="仿宋_GB2312" w:cs="仿宋_GB2312"/>
                <w:kern w:val="0"/>
                <w:szCs w:val="21"/>
                <w:highlight w:val="none"/>
              </w:rPr>
            </w:pPr>
            <w:r>
              <w:rPr>
                <w:rFonts w:hint="eastAsia" w:ascii="仿宋_GB2312" w:hAnsi="仿宋_GB2312" w:eastAsia="仿宋_GB2312" w:cs="仿宋_GB2312"/>
                <w:kern w:val="0"/>
                <w:szCs w:val="21"/>
                <w:highlight w:val="none"/>
              </w:rPr>
              <w:t>2</w:t>
            </w:r>
          </w:p>
        </w:tc>
        <w:tc>
          <w:tcPr>
            <w:tcW w:w="6957" w:type="dxa"/>
            <w:vAlign w:val="center"/>
          </w:tcPr>
          <w:p>
            <w:pPr>
              <w:adjustRightInd w:val="0"/>
              <w:snapToGrid w:val="0"/>
              <w:rPr>
                <w:rFonts w:hint="eastAsia" w:ascii="仿宋_GB2312" w:hAnsi="仿宋_GB2312" w:eastAsia="仿宋_GB2312" w:cs="仿宋_GB2312"/>
                <w:kern w:val="0"/>
                <w:szCs w:val="21"/>
                <w:highlight w:val="none"/>
                <w:lang w:eastAsia="zh-CN"/>
              </w:rPr>
            </w:pPr>
            <w:r>
              <w:rPr>
                <w:rFonts w:hint="eastAsia" w:ascii="仿宋_GB2312" w:hAnsi="仿宋_GB2312" w:eastAsia="仿宋_GB2312" w:cs="仿宋_GB2312"/>
                <w:kern w:val="0"/>
                <w:szCs w:val="21"/>
              </w:rPr>
              <w:t>递交投标保证金证明材料复印件</w:t>
            </w:r>
            <w:r>
              <w:rPr>
                <w:rFonts w:hint="eastAsia" w:ascii="仿宋_GB2312" w:hAnsi="仿宋_GB2312" w:eastAsia="仿宋_GB2312" w:cs="仿宋_GB2312"/>
                <w:kern w:val="0"/>
                <w:szCs w:val="21"/>
                <w:lang w:eastAsia="zh-CN"/>
              </w:rPr>
              <w:t>（</w:t>
            </w:r>
            <w:r>
              <w:rPr>
                <w:rFonts w:hint="eastAsia" w:ascii="仿宋_GB2312" w:hAnsi="仿宋_GB2312" w:eastAsia="仿宋_GB2312" w:cs="仿宋_GB2312"/>
                <w:kern w:val="0"/>
                <w:szCs w:val="21"/>
                <w:lang w:val="en-US" w:eastAsia="zh-CN"/>
              </w:rPr>
              <w:t>如有</w:t>
            </w:r>
            <w:r>
              <w:rPr>
                <w:rFonts w:hint="eastAsia" w:ascii="仿宋_GB2312" w:hAnsi="仿宋_GB2312" w:eastAsia="仿宋_GB2312" w:cs="仿宋_GB2312"/>
                <w:kern w:val="0"/>
                <w:szCs w:val="21"/>
                <w:lang w:eastAsia="zh-CN"/>
              </w:rPr>
              <w:t>）</w:t>
            </w:r>
          </w:p>
        </w:tc>
        <w:tc>
          <w:tcPr>
            <w:tcW w:w="770" w:type="dxa"/>
            <w:vAlign w:val="center"/>
          </w:tcPr>
          <w:p>
            <w:pPr>
              <w:adjustRightInd w:val="0"/>
              <w:snapToGrid w:val="0"/>
              <w:jc w:val="center"/>
              <w:rPr>
                <w:rFonts w:ascii="仿宋_GB2312" w:hAnsi="仿宋_GB2312" w:eastAsia="仿宋_GB2312" w:cs="仿宋_GB2312"/>
                <w:kern w:val="0"/>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682"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w:t>
            </w:r>
          </w:p>
        </w:tc>
        <w:tc>
          <w:tcPr>
            <w:tcW w:w="6957" w:type="dxa"/>
            <w:vAlign w:val="center"/>
          </w:tcPr>
          <w:p>
            <w:pPr>
              <w:adjustRightInd w:val="0"/>
              <w:snapToGrid w:val="0"/>
              <w:rPr>
                <w:rFonts w:ascii="仿宋_GB2312" w:hAnsi="仿宋_GB2312" w:eastAsia="仿宋_GB2312" w:cs="仿宋_GB2312"/>
                <w:kern w:val="0"/>
                <w:szCs w:val="21"/>
              </w:rPr>
            </w:pPr>
            <w:r>
              <w:rPr>
                <w:rFonts w:hint="eastAsia" w:ascii="仿宋_GB2312" w:hAnsi="仿宋_GB2312" w:eastAsia="仿宋_GB2312" w:cs="仿宋_GB2312"/>
                <w:kern w:val="0"/>
                <w:szCs w:val="21"/>
              </w:rPr>
              <w:t>开标一览表</w:t>
            </w:r>
          </w:p>
        </w:tc>
        <w:tc>
          <w:tcPr>
            <w:tcW w:w="770" w:type="dxa"/>
            <w:vAlign w:val="center"/>
          </w:tcPr>
          <w:p>
            <w:pPr>
              <w:adjustRightInd w:val="0"/>
              <w:snapToGrid w:val="0"/>
              <w:jc w:val="center"/>
              <w:rPr>
                <w:rFonts w:hint="default"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682"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4</w:t>
            </w:r>
          </w:p>
        </w:tc>
        <w:tc>
          <w:tcPr>
            <w:tcW w:w="6957" w:type="dxa"/>
            <w:vAlign w:val="center"/>
          </w:tcPr>
          <w:p>
            <w:pPr>
              <w:adjustRightInd w:val="0"/>
              <w:snapToGrid w:val="0"/>
              <w:rPr>
                <w:rFonts w:ascii="仿宋_GB2312" w:hAnsi="仿宋_GB2312" w:eastAsia="仿宋_GB2312" w:cs="仿宋_GB2312"/>
                <w:kern w:val="0"/>
                <w:szCs w:val="21"/>
              </w:rPr>
            </w:pPr>
            <w:r>
              <w:rPr>
                <w:rFonts w:hint="eastAsia" w:ascii="仿宋_GB2312" w:hAnsi="仿宋_GB2312" w:eastAsia="仿宋_GB2312" w:cs="仿宋_GB2312"/>
                <w:kern w:val="0"/>
                <w:szCs w:val="21"/>
              </w:rPr>
              <w:t>服务价格明细表</w:t>
            </w:r>
          </w:p>
        </w:tc>
        <w:tc>
          <w:tcPr>
            <w:tcW w:w="770" w:type="dxa"/>
            <w:vAlign w:val="center"/>
          </w:tcPr>
          <w:p>
            <w:pPr>
              <w:adjustRightInd w:val="0"/>
              <w:snapToGrid w:val="0"/>
              <w:jc w:val="center"/>
              <w:rPr>
                <w:rFonts w:hint="default"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lang w:val="en-US" w:eastAsia="zh-CN"/>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682"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5</w:t>
            </w:r>
          </w:p>
        </w:tc>
        <w:tc>
          <w:tcPr>
            <w:tcW w:w="6957" w:type="dxa"/>
            <w:vAlign w:val="center"/>
          </w:tcPr>
          <w:p>
            <w:pPr>
              <w:adjustRightInd w:val="0"/>
              <w:snapToGrid w:val="0"/>
              <w:rPr>
                <w:rFonts w:ascii="仿宋_GB2312" w:hAnsi="仿宋_GB2312" w:eastAsia="仿宋_GB2312" w:cs="仿宋_GB2312"/>
                <w:kern w:val="0"/>
                <w:szCs w:val="21"/>
              </w:rPr>
            </w:pPr>
            <w:r>
              <w:rPr>
                <w:rFonts w:hint="eastAsia" w:ascii="仿宋_GB2312" w:hAnsi="仿宋_GB2312" w:eastAsia="仿宋_GB2312" w:cs="仿宋_GB2312"/>
                <w:kern w:val="0"/>
                <w:szCs w:val="21"/>
              </w:rPr>
              <w:t>服务需求响应表</w:t>
            </w:r>
          </w:p>
        </w:tc>
        <w:tc>
          <w:tcPr>
            <w:tcW w:w="770" w:type="dxa"/>
            <w:vAlign w:val="center"/>
          </w:tcPr>
          <w:p>
            <w:pPr>
              <w:adjustRightInd w:val="0"/>
              <w:snapToGrid w:val="0"/>
              <w:jc w:val="center"/>
              <w:rPr>
                <w:rFonts w:hint="default"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682"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6</w:t>
            </w:r>
          </w:p>
        </w:tc>
        <w:tc>
          <w:tcPr>
            <w:tcW w:w="6957" w:type="dxa"/>
            <w:vAlign w:val="center"/>
          </w:tcPr>
          <w:p>
            <w:pPr>
              <w:adjustRightInd w:val="0"/>
              <w:snapToGrid w:val="0"/>
              <w:rPr>
                <w:rFonts w:ascii="仿宋_GB2312" w:hAnsi="仿宋_GB2312" w:eastAsia="仿宋_GB2312" w:cs="仿宋_GB2312"/>
                <w:kern w:val="0"/>
                <w:szCs w:val="21"/>
              </w:rPr>
            </w:pPr>
            <w:r>
              <w:rPr>
                <w:rFonts w:hint="eastAsia" w:ascii="仿宋_GB2312" w:hAnsi="仿宋_GB2312" w:eastAsia="仿宋_GB2312" w:cs="仿宋_GB2312"/>
                <w:kern w:val="0"/>
                <w:szCs w:val="21"/>
              </w:rPr>
              <w:t>商务条款偏离表</w:t>
            </w:r>
          </w:p>
        </w:tc>
        <w:tc>
          <w:tcPr>
            <w:tcW w:w="770" w:type="dxa"/>
            <w:vAlign w:val="center"/>
          </w:tcPr>
          <w:p>
            <w:pPr>
              <w:adjustRightInd w:val="0"/>
              <w:snapToGrid w:val="0"/>
              <w:jc w:val="center"/>
              <w:rPr>
                <w:rFonts w:hint="default"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lang w:val="en-US" w:eastAsia="zh-CN"/>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682"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7</w:t>
            </w:r>
          </w:p>
        </w:tc>
        <w:tc>
          <w:tcPr>
            <w:tcW w:w="6957" w:type="dxa"/>
            <w:vAlign w:val="center"/>
          </w:tcPr>
          <w:p>
            <w:pPr>
              <w:adjustRightInd w:val="0"/>
              <w:snapToGrid w:val="0"/>
              <w:rPr>
                <w:rFonts w:ascii="仿宋_GB2312" w:hAnsi="仿宋_GB2312" w:eastAsia="仿宋_GB2312" w:cs="仿宋_GB2312"/>
                <w:kern w:val="0"/>
                <w:szCs w:val="21"/>
              </w:rPr>
            </w:pPr>
            <w:r>
              <w:rPr>
                <w:rFonts w:hint="eastAsia" w:ascii="仿宋_GB2312" w:hAnsi="仿宋_GB2312" w:eastAsia="仿宋_GB2312" w:cs="仿宋_GB2312"/>
                <w:kern w:val="0"/>
                <w:szCs w:val="21"/>
              </w:rPr>
              <w:t>投标人关联单位说明</w:t>
            </w:r>
          </w:p>
        </w:tc>
        <w:tc>
          <w:tcPr>
            <w:tcW w:w="770" w:type="dxa"/>
            <w:vAlign w:val="center"/>
          </w:tcPr>
          <w:p>
            <w:pPr>
              <w:adjustRightInd w:val="0"/>
              <w:snapToGrid w:val="0"/>
              <w:jc w:val="center"/>
              <w:rPr>
                <w:rFonts w:hint="default"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lang w:val="en-US" w:eastAsia="zh-CN"/>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682" w:type="dxa"/>
            <w:vAlign w:val="center"/>
          </w:tcPr>
          <w:p>
            <w:pPr>
              <w:adjustRightInd w:val="0"/>
              <w:snapToGrid w:val="0"/>
              <w:jc w:val="center"/>
              <w:rPr>
                <w:rFonts w:ascii="仿宋_GB2312" w:hAnsi="仿宋_GB2312" w:eastAsia="仿宋_GB2312" w:cs="仿宋_GB2312"/>
                <w:szCs w:val="21"/>
              </w:rPr>
            </w:pPr>
            <w:r>
              <w:rPr>
                <w:rFonts w:hint="eastAsia" w:ascii="仿宋_GB2312" w:hAnsi="仿宋_GB2312" w:eastAsia="仿宋_GB2312" w:cs="仿宋_GB2312"/>
                <w:kern w:val="0"/>
                <w:szCs w:val="21"/>
              </w:rPr>
              <w:t>8</w:t>
            </w:r>
          </w:p>
        </w:tc>
        <w:tc>
          <w:tcPr>
            <w:tcW w:w="6957" w:type="dxa"/>
            <w:vAlign w:val="center"/>
          </w:tcPr>
          <w:p>
            <w:pPr>
              <w:adjustRightInd w:val="0"/>
              <w:snapToGrid w:val="0"/>
              <w:rPr>
                <w:rFonts w:ascii="仿宋_GB2312" w:hAnsi="仿宋_GB2312" w:eastAsia="仿宋_GB2312" w:cs="仿宋_GB2312"/>
                <w:b/>
                <w:szCs w:val="21"/>
              </w:rPr>
            </w:pPr>
            <w:r>
              <w:rPr>
                <w:rFonts w:hint="eastAsia" w:ascii="仿宋" w:hAnsi="仿宋" w:cs="仿宋"/>
                <w:kern w:val="0"/>
                <w:szCs w:val="21"/>
              </w:rPr>
              <w:t>其他符合性证明材料</w:t>
            </w:r>
          </w:p>
        </w:tc>
        <w:tc>
          <w:tcPr>
            <w:tcW w:w="770" w:type="dxa"/>
            <w:vAlign w:val="center"/>
          </w:tcPr>
          <w:p>
            <w:pPr>
              <w:adjustRightInd w:val="0"/>
              <w:snapToGrid w:val="0"/>
              <w:jc w:val="center"/>
              <w:rPr>
                <w:rFonts w:ascii="仿宋_GB2312" w:hAnsi="仿宋_GB2312" w:eastAsia="仿宋_GB2312" w:cs="仿宋_GB2312"/>
                <w:kern w:val="0"/>
                <w:szCs w:val="21"/>
              </w:rPr>
            </w:pPr>
          </w:p>
        </w:tc>
      </w:tr>
    </w:tbl>
    <w:p>
      <w:pPr>
        <w:snapToGrid w:val="0"/>
        <w:spacing w:beforeLines="50"/>
        <w:rPr>
          <w:rFonts w:ascii="仿宋_GB2312" w:hAnsi="仿宋_GB2312" w:eastAsia="仿宋_GB2312" w:cs="仿宋_GB2312"/>
          <w:b/>
          <w:sz w:val="24"/>
        </w:rPr>
      </w:pPr>
      <w:bookmarkStart w:id="84" w:name="_Toc24432_WPSOffice_Level2"/>
      <w:bookmarkStart w:id="85" w:name="_Toc27769_WPSOffice_Level2"/>
      <w:r>
        <w:rPr>
          <w:rFonts w:hint="eastAsia" w:ascii="仿宋_GB2312" w:hAnsi="仿宋_GB2312" w:eastAsia="仿宋_GB2312" w:cs="仿宋_GB2312"/>
          <w:b/>
          <w:sz w:val="24"/>
        </w:rPr>
        <w:t>四、其他材料</w:t>
      </w:r>
      <w:bookmarkEnd w:id="84"/>
      <w:bookmarkEnd w:id="85"/>
      <w:r>
        <w:rPr>
          <w:rFonts w:hint="eastAsia" w:ascii="仿宋_GB2312" w:hAnsi="仿宋_GB2312" w:eastAsia="仿宋_GB2312" w:cs="仿宋_GB2312"/>
          <w:b/>
          <w:sz w:val="24"/>
        </w:rPr>
        <w:t>（如有，请提供；如未提供，投标文件不作无效处理）</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6957"/>
        <w:gridCol w:w="7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blHeader/>
        </w:trPr>
        <w:tc>
          <w:tcPr>
            <w:tcW w:w="682"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序号</w:t>
            </w:r>
          </w:p>
        </w:tc>
        <w:tc>
          <w:tcPr>
            <w:tcW w:w="6957"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其他材料</w:t>
            </w:r>
          </w:p>
        </w:tc>
        <w:tc>
          <w:tcPr>
            <w:tcW w:w="770"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682" w:type="dxa"/>
            <w:vAlign w:val="center"/>
          </w:tcPr>
          <w:p>
            <w:pPr>
              <w:adjustRightInd w:val="0"/>
              <w:snapToGrid w:val="0"/>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w:t>
            </w:r>
          </w:p>
        </w:tc>
        <w:tc>
          <w:tcPr>
            <w:tcW w:w="6957" w:type="dxa"/>
            <w:vAlign w:val="center"/>
          </w:tcPr>
          <w:p>
            <w:pPr>
              <w:adjustRightInd w:val="0"/>
              <w:snapToGrid w:val="0"/>
              <w:ind w:left="25" w:leftChars="12"/>
              <w:rPr>
                <w:rFonts w:ascii="仿宋_GB2312" w:hAnsi="仿宋_GB2312" w:eastAsia="仿宋_GB2312" w:cs="仿宋_GB2312"/>
                <w:kern w:val="0"/>
                <w:szCs w:val="21"/>
              </w:rPr>
            </w:pPr>
            <w:r>
              <w:rPr>
                <w:rFonts w:hint="eastAsia" w:ascii="仿宋_GB2312" w:hAnsi="仿宋_GB2312" w:eastAsia="仿宋_GB2312" w:cs="仿宋_GB2312"/>
                <w:kern w:val="0"/>
                <w:szCs w:val="21"/>
              </w:rPr>
              <w:t>监狱企业证明文件</w:t>
            </w:r>
          </w:p>
        </w:tc>
        <w:tc>
          <w:tcPr>
            <w:tcW w:w="770" w:type="dxa"/>
            <w:vAlign w:val="center"/>
          </w:tcPr>
          <w:p>
            <w:pPr>
              <w:adjustRightInd w:val="0"/>
              <w:snapToGrid w:val="0"/>
              <w:jc w:val="center"/>
              <w:rPr>
                <w:rFonts w:ascii="仿宋_GB2312" w:hAnsi="仿宋_GB2312" w:eastAsia="仿宋_GB2312" w:cs="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682" w:type="dxa"/>
            <w:vAlign w:val="center"/>
          </w:tcPr>
          <w:p>
            <w:pPr>
              <w:adjustRightInd w:val="0"/>
              <w:snapToGrid w:val="0"/>
              <w:jc w:val="center"/>
              <w:rPr>
                <w:rFonts w:hint="eastAsia" w:ascii="仿宋_GB2312" w:hAnsi="仿宋_GB2312" w:eastAsia="仿宋_GB2312" w:cs="仿宋_GB2312"/>
                <w:kern w:val="0"/>
                <w:szCs w:val="21"/>
                <w:lang w:eastAsia="zh-CN"/>
              </w:rPr>
            </w:pPr>
            <w:r>
              <w:rPr>
                <w:rFonts w:hint="eastAsia" w:ascii="仿宋_GB2312" w:hAnsi="仿宋_GB2312" w:eastAsia="仿宋_GB2312" w:cs="仿宋_GB2312"/>
                <w:kern w:val="0"/>
                <w:szCs w:val="21"/>
                <w:lang w:val="en-US" w:eastAsia="zh-CN"/>
              </w:rPr>
              <w:t>2</w:t>
            </w:r>
          </w:p>
        </w:tc>
        <w:tc>
          <w:tcPr>
            <w:tcW w:w="6957" w:type="dxa"/>
            <w:vAlign w:val="center"/>
          </w:tcPr>
          <w:p>
            <w:pPr>
              <w:adjustRightInd w:val="0"/>
              <w:snapToGrid w:val="0"/>
              <w:ind w:left="25" w:leftChars="12"/>
              <w:rPr>
                <w:rFonts w:ascii="仿宋_GB2312" w:hAnsi="仿宋_GB2312" w:eastAsia="仿宋_GB2312" w:cs="仿宋_GB2312"/>
                <w:kern w:val="0"/>
                <w:szCs w:val="21"/>
              </w:rPr>
            </w:pPr>
            <w:r>
              <w:rPr>
                <w:rFonts w:hint="eastAsia" w:ascii="仿宋_GB2312" w:hAnsi="仿宋_GB2312" w:eastAsia="仿宋_GB2312" w:cs="仿宋_GB2312"/>
                <w:szCs w:val="21"/>
              </w:rPr>
              <w:t>聘用建档立卡贫困人员物业公司声明函</w:t>
            </w:r>
          </w:p>
        </w:tc>
        <w:tc>
          <w:tcPr>
            <w:tcW w:w="770" w:type="dxa"/>
            <w:vAlign w:val="center"/>
          </w:tcPr>
          <w:p>
            <w:pPr>
              <w:adjustRightInd w:val="0"/>
              <w:snapToGrid w:val="0"/>
              <w:jc w:val="center"/>
              <w:rPr>
                <w:rFonts w:hint="eastAsia" w:ascii="仿宋_GB2312" w:hAnsi="仿宋_GB2312" w:eastAsia="仿宋_GB2312" w:cs="仿宋_GB2312"/>
                <w:kern w:val="0"/>
                <w:szCs w:val="21"/>
                <w:lang w:eastAsia="zh-CN"/>
              </w:rPr>
            </w:pPr>
            <w:r>
              <w:rPr>
                <w:rFonts w:hint="eastAsia" w:ascii="仿宋_GB2312" w:hAnsi="仿宋_GB2312" w:eastAsia="仿宋_GB2312" w:cs="仿宋_GB2312"/>
                <w:kern w:val="0"/>
                <w:szCs w:val="21"/>
                <w:lang w:val="en-US" w:eastAsia="zh-CN"/>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682" w:type="dxa"/>
            <w:vAlign w:val="center"/>
          </w:tcPr>
          <w:p>
            <w:pPr>
              <w:adjustRightInd w:val="0"/>
              <w:snapToGrid w:val="0"/>
              <w:jc w:val="center"/>
              <w:rPr>
                <w:rFonts w:hint="default"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lang w:val="en-US" w:eastAsia="zh-CN"/>
              </w:rPr>
              <w:t>3</w:t>
            </w:r>
          </w:p>
        </w:tc>
        <w:tc>
          <w:tcPr>
            <w:tcW w:w="6957" w:type="dxa"/>
            <w:vAlign w:val="center"/>
          </w:tcPr>
          <w:p>
            <w:pPr>
              <w:adjustRightInd w:val="0"/>
              <w:snapToGrid w:val="0"/>
              <w:ind w:left="25" w:leftChars="12"/>
              <w:rPr>
                <w:rFonts w:hint="eastAsia" w:ascii="仿宋_GB2312" w:hAnsi="仿宋_GB2312" w:eastAsia="仿宋_GB2312" w:cs="仿宋_GB2312"/>
                <w:szCs w:val="21"/>
              </w:rPr>
            </w:pPr>
            <w:r>
              <w:rPr>
                <w:rFonts w:hint="eastAsia" w:ascii="仿宋_GB2312" w:hAnsi="仿宋_GB2312" w:eastAsia="仿宋_GB2312" w:cs="仿宋_GB2312"/>
                <w:szCs w:val="21"/>
              </w:rPr>
              <w:t>代理服务费支付承诺书</w:t>
            </w:r>
          </w:p>
        </w:tc>
        <w:tc>
          <w:tcPr>
            <w:tcW w:w="770" w:type="dxa"/>
            <w:vAlign w:val="center"/>
          </w:tcPr>
          <w:p>
            <w:pPr>
              <w:adjustRightInd w:val="0"/>
              <w:snapToGrid w:val="0"/>
              <w:jc w:val="center"/>
              <w:rPr>
                <w:rFonts w:hint="default"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lang w:val="en-US" w:eastAsia="zh-CN"/>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682" w:type="dxa"/>
            <w:vAlign w:val="center"/>
          </w:tcPr>
          <w:p>
            <w:pPr>
              <w:adjustRightInd w:val="0"/>
              <w:snapToGrid w:val="0"/>
              <w:jc w:val="center"/>
              <w:rPr>
                <w:rFonts w:ascii="仿宋_GB2312" w:hAnsi="仿宋_GB2312" w:eastAsia="仿宋_GB2312" w:cs="仿宋_GB2312"/>
                <w:kern w:val="0"/>
                <w:szCs w:val="21"/>
              </w:rPr>
            </w:pPr>
          </w:p>
        </w:tc>
        <w:tc>
          <w:tcPr>
            <w:tcW w:w="6957" w:type="dxa"/>
            <w:vAlign w:val="center"/>
          </w:tcPr>
          <w:p>
            <w:pPr>
              <w:pStyle w:val="44"/>
              <w:adjustRightInd w:val="0"/>
              <w:snapToGrid w:val="0"/>
              <w:ind w:left="25" w:leftChars="12" w:firstLine="0" w:firstLineChars="0"/>
              <w:rPr>
                <w:rFonts w:ascii="仿宋_GB2312" w:hAnsi="仿宋_GB2312" w:eastAsia="仿宋_GB2312" w:cs="仿宋_GB2312"/>
                <w:kern w:val="0"/>
                <w:szCs w:val="21"/>
              </w:rPr>
            </w:pPr>
            <w:r>
              <w:rPr>
                <w:rFonts w:hint="eastAsia" w:ascii="仿宋_GB2312" w:hAnsi="仿宋_GB2312" w:eastAsia="仿宋_GB2312" w:cs="仿宋_GB2312"/>
                <w:kern w:val="0"/>
                <w:szCs w:val="21"/>
              </w:rPr>
              <w:t>......</w:t>
            </w:r>
          </w:p>
        </w:tc>
        <w:tc>
          <w:tcPr>
            <w:tcW w:w="770" w:type="dxa"/>
            <w:vAlign w:val="center"/>
          </w:tcPr>
          <w:p>
            <w:pPr>
              <w:adjustRightInd w:val="0"/>
              <w:snapToGrid w:val="0"/>
              <w:jc w:val="center"/>
              <w:rPr>
                <w:rFonts w:ascii="仿宋_GB2312" w:hAnsi="仿宋_GB2312" w:eastAsia="仿宋_GB2312" w:cs="仿宋_GB2312"/>
                <w:kern w:val="0"/>
                <w:szCs w:val="21"/>
              </w:rPr>
            </w:pPr>
          </w:p>
        </w:tc>
      </w:tr>
    </w:tbl>
    <w:p>
      <w:pPr>
        <w:adjustRightInd w:val="0"/>
        <w:snapToGrid w:val="0"/>
        <w:spacing w:line="300" w:lineRule="exact"/>
        <w:ind w:firstLine="480" w:firstLineChars="200"/>
        <w:rPr>
          <w:rFonts w:ascii="仿宋_GB2312" w:hAnsi="仿宋_GB2312" w:eastAsia="仿宋_GB2312" w:cs="仿宋_GB2312"/>
          <w:b/>
          <w:sz w:val="24"/>
        </w:rPr>
      </w:pPr>
      <w:r>
        <w:rPr>
          <w:rFonts w:hint="eastAsia" w:ascii="仿宋_GB2312" w:hAnsi="仿宋_GB2312" w:eastAsia="仿宋_GB2312" w:cs="仿宋_GB2312"/>
          <w:b/>
          <w:sz w:val="24"/>
        </w:rPr>
        <w:t xml:space="preserve"> </w:t>
      </w:r>
      <w:bookmarkStart w:id="86" w:name="_Toc24011_WPSOffice_Level2"/>
      <w:bookmarkStart w:id="87" w:name="_Toc23127_WPSOffice_Level2"/>
      <w:r>
        <w:rPr>
          <w:rFonts w:hint="eastAsia" w:ascii="仿宋_GB2312" w:hAnsi="仿宋_GB2312" w:eastAsia="仿宋_GB2312" w:cs="仿宋_GB2312"/>
          <w:b/>
          <w:sz w:val="24"/>
        </w:rPr>
        <w:t>重要提示：</w:t>
      </w:r>
      <w:bookmarkEnd w:id="86"/>
      <w:bookmarkEnd w:id="87"/>
    </w:p>
    <w:p>
      <w:pPr>
        <w:adjustRightInd w:val="0"/>
        <w:snapToGrid w:val="0"/>
        <w:spacing w:line="300" w:lineRule="exact"/>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1、投标人提供的证明材料，除需要投标人填报或有特殊说明外，均须按要求提供。</w:t>
      </w:r>
      <w:r>
        <w:rPr>
          <w:rFonts w:hint="eastAsia" w:ascii="仿宋_GB2312" w:hAnsi="仿宋_GB2312" w:eastAsia="仿宋_GB2312" w:cs="仿宋_GB2312"/>
          <w:b/>
          <w:bCs/>
          <w:szCs w:val="21"/>
        </w:rPr>
        <w:t xml:space="preserve"> </w:t>
      </w:r>
    </w:p>
    <w:p>
      <w:pPr>
        <w:adjustRightInd w:val="0"/>
        <w:snapToGrid w:val="0"/>
        <w:spacing w:line="300" w:lineRule="exact"/>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2、投标人在编制投标文件时，对于给定格式的文件内容，必须按照给定的标准格式进行填报；对于没有给定标准格式的文件内容，可以由投标人自行设计。</w:t>
      </w:r>
    </w:p>
    <w:p>
      <w:pPr>
        <w:adjustRightInd w:val="0"/>
        <w:snapToGrid w:val="0"/>
        <w:spacing w:line="300" w:lineRule="exact"/>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3、投标文件应用中文书写。投标文件中所附或所引用的材料不是中文时，应附中文译本，并加盖公章（自然人投标的，无需加盖单位公章，需要签字）。</w:t>
      </w:r>
    </w:p>
    <w:p>
      <w:pPr>
        <w:adjustRightInd w:val="0"/>
        <w:snapToGrid w:val="0"/>
        <w:spacing w:line="300" w:lineRule="exact"/>
        <w:ind w:firstLine="420" w:firstLineChars="200"/>
        <w:rPr>
          <w:rFonts w:ascii="仿宋_GB2312" w:hAnsi="仿宋_GB2312" w:eastAsia="仿宋_GB2312" w:cs="仿宋_GB2312"/>
        </w:rPr>
      </w:pPr>
      <w:r>
        <w:rPr>
          <w:rFonts w:hint="eastAsia" w:ascii="仿宋_GB2312" w:hAnsi="仿宋_GB2312" w:eastAsia="仿宋_GB2312" w:cs="仿宋_GB2312"/>
          <w:szCs w:val="21"/>
        </w:rPr>
        <w:t>4、</w:t>
      </w:r>
      <w:r>
        <w:rPr>
          <w:rFonts w:hint="eastAsia" w:ascii="仿宋_GB2312" w:hAnsi="仿宋_GB2312" w:eastAsia="仿宋_GB2312" w:cs="仿宋_GB2312"/>
          <w:b/>
          <w:bCs/>
          <w:szCs w:val="21"/>
        </w:rPr>
        <w:t>“资格证明材料”</w:t>
      </w:r>
      <w:r>
        <w:rPr>
          <w:rFonts w:hint="eastAsia" w:ascii="仿宋_GB2312" w:hAnsi="仿宋_GB2312" w:eastAsia="仿宋_GB2312" w:cs="仿宋_GB2312"/>
        </w:rPr>
        <w:t>所列内容即为采购项目的资格审查条件，有一项不符合要求，不能进入下一阶段评审。</w:t>
      </w:r>
    </w:p>
    <w:p>
      <w:pPr>
        <w:adjustRightInd w:val="0"/>
        <w:snapToGrid w:val="0"/>
        <w:spacing w:line="300" w:lineRule="exact"/>
        <w:ind w:firstLine="420" w:firstLineChars="200"/>
        <w:rPr>
          <w:rFonts w:ascii="仿宋_GB2312" w:hAnsi="仿宋_GB2312" w:eastAsia="仿宋_GB2312" w:cs="仿宋_GB2312"/>
        </w:rPr>
      </w:pPr>
      <w:r>
        <w:rPr>
          <w:rFonts w:hint="eastAsia" w:ascii="仿宋_GB2312" w:hAnsi="仿宋_GB2312" w:eastAsia="仿宋_GB2312" w:cs="仿宋_GB2312"/>
        </w:rPr>
        <w:t>5、</w:t>
      </w:r>
      <w:r>
        <w:rPr>
          <w:rFonts w:hint="eastAsia" w:ascii="仿宋_GB2312" w:hAnsi="仿宋_GB2312" w:eastAsia="仿宋_GB2312" w:cs="仿宋_GB2312"/>
          <w:b/>
          <w:bCs/>
          <w:szCs w:val="21"/>
        </w:rPr>
        <w:t>“符合性证明材料”</w:t>
      </w:r>
      <w:r>
        <w:rPr>
          <w:rFonts w:hint="eastAsia" w:ascii="仿宋_GB2312" w:hAnsi="仿宋_GB2312" w:eastAsia="仿宋_GB2312" w:cs="仿宋_GB2312"/>
        </w:rPr>
        <w:t>所列内容即为采购项目的符合性审查条件，有一项不符合要求，不能进入下一阶段评审。</w:t>
      </w:r>
    </w:p>
    <w:p>
      <w:pPr>
        <w:adjustRightInd w:val="0"/>
        <w:snapToGrid w:val="0"/>
        <w:spacing w:line="300" w:lineRule="exact"/>
        <w:ind w:firstLine="420" w:firstLineChars="200"/>
        <w:rPr>
          <w:rFonts w:ascii="仿宋_GB2312" w:hAnsi="仿宋_GB2312" w:eastAsia="仿宋_GB2312" w:cs="仿宋_GB2312"/>
          <w:szCs w:val="21"/>
        </w:rPr>
      </w:pPr>
      <w:r>
        <w:rPr>
          <w:rFonts w:hint="eastAsia" w:ascii="仿宋_GB2312" w:hAnsi="仿宋_GB2312" w:eastAsia="仿宋_GB2312" w:cs="仿宋_GB2312"/>
        </w:rPr>
        <w:t>6、</w:t>
      </w:r>
      <w:r>
        <w:rPr>
          <w:rFonts w:hint="eastAsia" w:ascii="仿宋_GB2312" w:hAnsi="仿宋_GB2312" w:eastAsia="仿宋_GB2312" w:cs="仿宋_GB2312"/>
          <w:szCs w:val="21"/>
        </w:rPr>
        <w:t>“其他材料”</w:t>
      </w:r>
    </w:p>
    <w:p>
      <w:pPr>
        <w:adjustRightInd w:val="0"/>
        <w:snapToGrid w:val="0"/>
        <w:spacing w:line="300" w:lineRule="exact"/>
        <w:ind w:firstLine="420" w:firstLineChars="200"/>
        <w:rPr>
          <w:rFonts w:ascii="仿宋_GB2312" w:hAnsi="仿宋_GB2312" w:eastAsia="仿宋_GB2312" w:cs="仿宋_GB2312"/>
          <w:kern w:val="0"/>
          <w:szCs w:val="21"/>
        </w:rPr>
      </w:pPr>
      <w:r>
        <w:rPr>
          <w:rFonts w:hint="eastAsia" w:ascii="仿宋_GB2312" w:hAnsi="仿宋_GB2312" w:eastAsia="仿宋_GB2312" w:cs="仿宋_GB2312"/>
          <w:szCs w:val="21"/>
        </w:rPr>
        <w:t>（1）</w:t>
      </w:r>
      <w:r>
        <w:rPr>
          <w:rFonts w:hint="eastAsia" w:ascii="仿宋_GB2312" w:hAnsi="仿宋_GB2312" w:eastAsia="仿宋_GB2312" w:cs="仿宋_GB2312"/>
          <w:kern w:val="0"/>
          <w:szCs w:val="21"/>
        </w:rPr>
        <w:t>综合评分法：</w:t>
      </w:r>
      <w:r>
        <w:rPr>
          <w:rFonts w:hint="eastAsia" w:ascii="仿宋_GB2312" w:hAnsi="仿宋_GB2312" w:eastAsia="仿宋_GB2312" w:cs="仿宋_GB2312"/>
          <w:szCs w:val="21"/>
        </w:rPr>
        <w:t>投标人可就</w:t>
      </w:r>
      <w:r>
        <w:rPr>
          <w:rFonts w:hint="eastAsia" w:ascii="仿宋_GB2312" w:hAnsi="仿宋_GB2312" w:eastAsia="仿宋_GB2312" w:cs="仿宋_GB2312"/>
          <w:kern w:val="0"/>
          <w:szCs w:val="21"/>
        </w:rPr>
        <w:t>招标文件要求以及评分细则中各项要求提供相应材料。</w:t>
      </w:r>
    </w:p>
    <w:p>
      <w:pPr>
        <w:adjustRightInd w:val="0"/>
        <w:snapToGrid w:val="0"/>
        <w:spacing w:line="300" w:lineRule="exact"/>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（2）</w:t>
      </w:r>
      <w:r>
        <w:rPr>
          <w:rFonts w:hint="eastAsia" w:ascii="仿宋_GB2312" w:hAnsi="仿宋_GB2312" w:eastAsia="仿宋_GB2312" w:cs="仿宋_GB2312"/>
          <w:kern w:val="0"/>
          <w:szCs w:val="21"/>
        </w:rPr>
        <w:t>最低评标价法：</w:t>
      </w:r>
      <w:r>
        <w:rPr>
          <w:rFonts w:hint="eastAsia" w:ascii="仿宋_GB2312" w:hAnsi="仿宋_GB2312" w:eastAsia="仿宋_GB2312" w:cs="仿宋_GB2312"/>
          <w:szCs w:val="21"/>
        </w:rPr>
        <w:t>投标人可就</w:t>
      </w:r>
      <w:r>
        <w:rPr>
          <w:rFonts w:hint="eastAsia" w:ascii="仿宋_GB2312" w:hAnsi="仿宋_GB2312" w:eastAsia="仿宋_GB2312" w:cs="仿宋_GB2312"/>
          <w:kern w:val="0"/>
          <w:szCs w:val="21"/>
        </w:rPr>
        <w:t>招标文件要求提供相应材料。</w:t>
      </w:r>
    </w:p>
    <w:p>
      <w:pPr>
        <w:rPr>
          <w:rFonts w:ascii="仿宋_GB2312" w:hAnsi="仿宋_GB2312" w:eastAsia="仿宋_GB2312" w:cs="仿宋_GB2312"/>
        </w:rPr>
      </w:pPr>
      <w:r>
        <w:rPr>
          <w:rFonts w:hint="eastAsia" w:ascii="仿宋_GB2312" w:hAnsi="仿宋_GB2312" w:eastAsia="仿宋_GB2312" w:cs="仿宋_GB2312"/>
        </w:rPr>
        <w:br w:type="page"/>
      </w:r>
    </w:p>
    <w:p>
      <w:pPr>
        <w:pStyle w:val="3"/>
        <w:adjustRightInd w:val="0"/>
        <w:snapToGrid w:val="0"/>
        <w:spacing w:before="0" w:after="0" w:line="240" w:lineRule="auto"/>
        <w:jc w:val="left"/>
        <w:rPr>
          <w:rFonts w:ascii="仿宋_GB2312" w:hAnsi="仿宋_GB2312" w:eastAsia="仿宋_GB2312" w:cs="仿宋_GB2312"/>
          <w:szCs w:val="28"/>
        </w:rPr>
      </w:pPr>
      <w:r>
        <w:rPr>
          <w:rFonts w:hint="eastAsia" w:ascii="仿宋_GB2312" w:hAnsi="仿宋_GB2312" w:eastAsia="仿宋_GB2312" w:cs="仿宋_GB2312"/>
          <w:szCs w:val="28"/>
        </w:rPr>
        <w:t>格式1</w:t>
      </w:r>
    </w:p>
    <w:p>
      <w:pPr>
        <w:jc w:val="center"/>
        <w:rPr>
          <w:rFonts w:ascii="仿宋_GB2312" w:hAnsi="仿宋_GB2312" w:eastAsia="仿宋_GB2312" w:cs="仿宋_GB2312"/>
          <w:b/>
          <w:bCs/>
          <w:sz w:val="32"/>
          <w:szCs w:val="32"/>
        </w:rPr>
      </w:pPr>
      <w:bookmarkStart w:id="88" w:name="_Toc26322_WPSOffice_Level2"/>
      <w:bookmarkStart w:id="89" w:name="_Toc21090_WPSOffice_Level2"/>
      <w:r>
        <w:rPr>
          <w:rFonts w:hint="eastAsia" w:ascii="仿宋_GB2312" w:hAnsi="仿宋_GB2312" w:eastAsia="仿宋_GB2312" w:cs="仿宋_GB2312"/>
          <w:b/>
          <w:bCs/>
          <w:sz w:val="32"/>
          <w:szCs w:val="32"/>
        </w:rPr>
        <w:t>投标文件、电子文档外封面、封口格式</w:t>
      </w:r>
      <w:bookmarkEnd w:id="88"/>
      <w:bookmarkEnd w:id="89"/>
    </w:p>
    <w:p>
      <w:pPr>
        <w:rPr>
          <w:rFonts w:ascii="仿宋_GB2312" w:hAnsi="仿宋_GB2312" w:eastAsia="仿宋_GB2312" w:cs="仿宋_GB2312"/>
        </w:rPr>
      </w:pPr>
      <w:r>
        <w:rPr>
          <w:rFonts w:hint="eastAsia" w:ascii="仿宋_GB2312" w:hAnsi="仿宋_GB2312" w:eastAsia="仿宋_GB2312" w:cs="仿宋_GB2312"/>
          <w:sz w:val="28"/>
          <w:szCs w:val="28"/>
        </w:rPr>
        <w:t>封面格式：</w:t>
      </w:r>
    </w:p>
    <w:tbl>
      <w:tblPr>
        <w:tblStyle w:val="23"/>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5960"/>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8090" w:hRule="atLeast"/>
          <w:jc w:val="center"/>
        </w:trPr>
        <w:tc>
          <w:tcPr>
            <w:tcW w:w="5960" w:type="dxa"/>
          </w:tcPr>
          <w:p>
            <w:pPr>
              <w:jc w:val="center"/>
              <w:rPr>
                <w:rFonts w:ascii="仿宋_GB2312" w:hAnsi="仿宋_GB2312" w:eastAsia="仿宋_GB2312" w:cs="仿宋_GB2312"/>
                <w:b/>
                <w:bCs/>
              </w:rPr>
            </w:pPr>
          </w:p>
          <w:p>
            <w:pPr>
              <w:jc w:val="center"/>
              <w:rPr>
                <w:rFonts w:ascii="仿宋_GB2312" w:hAnsi="仿宋_GB2312" w:eastAsia="仿宋_GB2312" w:cs="仿宋_GB2312"/>
                <w:b/>
                <w:bCs/>
              </w:rPr>
            </w:pPr>
          </w:p>
          <w:p>
            <w:pPr>
              <w:jc w:val="center"/>
              <w:rPr>
                <w:rFonts w:ascii="仿宋_GB2312" w:hAnsi="仿宋_GB2312" w:eastAsia="仿宋_GB2312" w:cs="仿宋_GB2312"/>
                <w:b/>
                <w:bCs/>
              </w:rPr>
            </w:pPr>
          </w:p>
          <w:p>
            <w:pPr>
              <w:jc w:val="center"/>
              <w:rPr>
                <w:rFonts w:ascii="仿宋_GB2312" w:hAnsi="仿宋_GB2312" w:eastAsia="仿宋_GB2312" w:cs="仿宋_GB2312"/>
                <w:b/>
                <w:bCs/>
              </w:rPr>
            </w:pPr>
          </w:p>
          <w:p>
            <w:pPr>
              <w:jc w:val="center"/>
              <w:rPr>
                <w:rFonts w:ascii="仿宋_GB2312" w:hAnsi="仿宋_GB2312" w:eastAsia="仿宋_GB2312" w:cs="仿宋_GB2312"/>
                <w:b/>
                <w:bCs/>
              </w:rPr>
            </w:pPr>
          </w:p>
          <w:p>
            <w:pPr>
              <w:jc w:val="center"/>
              <w:rPr>
                <w:rFonts w:ascii="仿宋_GB2312" w:hAnsi="仿宋_GB2312" w:eastAsia="仿宋_GB2312" w:cs="仿宋_GB2312"/>
                <w:b/>
                <w:bCs/>
              </w:rPr>
            </w:pPr>
            <w:r>
              <w:rPr>
                <w:rFonts w:hint="eastAsia" w:ascii="仿宋_GB2312" w:hAnsi="仿宋_GB2312" w:eastAsia="仿宋_GB2312" w:cs="仿宋_GB2312"/>
                <w:b/>
                <w:bCs/>
                <w:sz w:val="44"/>
                <w:szCs w:val="52"/>
              </w:rPr>
              <w:t>投标文件/电子文档</w:t>
            </w:r>
          </w:p>
          <w:p>
            <w:pPr>
              <w:jc w:val="left"/>
              <w:rPr>
                <w:rFonts w:ascii="仿宋_GB2312" w:hAnsi="仿宋_GB2312" w:eastAsia="仿宋_GB2312" w:cs="仿宋_GB2312"/>
              </w:rPr>
            </w:pPr>
          </w:p>
          <w:p>
            <w:pPr>
              <w:jc w:val="left"/>
              <w:rPr>
                <w:rFonts w:ascii="仿宋_GB2312" w:hAnsi="仿宋_GB2312" w:eastAsia="仿宋_GB2312" w:cs="仿宋_GB2312"/>
              </w:rPr>
            </w:pPr>
          </w:p>
          <w:p>
            <w:pPr>
              <w:jc w:val="left"/>
              <w:rPr>
                <w:rFonts w:ascii="仿宋_GB2312" w:hAnsi="仿宋_GB2312" w:eastAsia="仿宋_GB2312" w:cs="仿宋_GB2312"/>
              </w:rPr>
            </w:pPr>
          </w:p>
          <w:p>
            <w:pPr>
              <w:jc w:val="left"/>
              <w:rPr>
                <w:rFonts w:ascii="仿宋_GB2312" w:hAnsi="仿宋_GB2312" w:eastAsia="仿宋_GB2312" w:cs="仿宋_GB2312"/>
              </w:rPr>
            </w:pPr>
          </w:p>
          <w:p>
            <w:pPr>
              <w:jc w:val="left"/>
              <w:rPr>
                <w:rFonts w:ascii="仿宋_GB2312" w:hAnsi="仿宋_GB2312" w:eastAsia="仿宋_GB2312" w:cs="仿宋_GB2312"/>
              </w:rPr>
            </w:pPr>
          </w:p>
          <w:p>
            <w:pPr>
              <w:jc w:val="left"/>
              <w:rPr>
                <w:rFonts w:ascii="仿宋_GB2312" w:hAnsi="仿宋_GB2312" w:eastAsia="仿宋_GB2312" w:cs="仿宋_GB2312"/>
              </w:rPr>
            </w:pPr>
          </w:p>
          <w:p>
            <w:pPr>
              <w:jc w:val="left"/>
              <w:rPr>
                <w:rFonts w:ascii="仿宋_GB2312" w:hAnsi="仿宋_GB2312" w:eastAsia="仿宋_GB2312" w:cs="仿宋_GB2312"/>
              </w:rPr>
            </w:pPr>
          </w:p>
          <w:p>
            <w:pPr>
              <w:jc w:val="left"/>
              <w:rPr>
                <w:rFonts w:ascii="仿宋_GB2312" w:hAnsi="仿宋_GB2312" w:eastAsia="仿宋_GB2312" w:cs="仿宋_GB2312"/>
              </w:rPr>
            </w:pPr>
            <w:r>
              <w:rPr>
                <w:rFonts w:hint="eastAsia" w:ascii="仿宋_GB2312" w:hAnsi="仿宋_GB2312" w:eastAsia="仿宋_GB2312" w:cs="仿宋_GB2312"/>
              </w:rPr>
              <w:t>所投包号：第  包</w:t>
            </w:r>
          </w:p>
          <w:p>
            <w:pPr>
              <w:jc w:val="left"/>
              <w:rPr>
                <w:rFonts w:ascii="仿宋_GB2312" w:hAnsi="仿宋_GB2312" w:eastAsia="仿宋_GB2312" w:cs="仿宋_GB2312"/>
              </w:rPr>
            </w:pPr>
          </w:p>
          <w:p>
            <w:pPr>
              <w:jc w:val="left"/>
              <w:rPr>
                <w:rFonts w:ascii="仿宋_GB2312" w:hAnsi="仿宋_GB2312" w:eastAsia="仿宋_GB2312" w:cs="仿宋_GB2312"/>
              </w:rPr>
            </w:pPr>
            <w:r>
              <w:rPr>
                <w:rFonts w:hint="eastAsia" w:ascii="仿宋_GB2312" w:hAnsi="仿宋_GB2312" w:eastAsia="仿宋_GB2312" w:cs="仿宋_GB2312"/>
              </w:rPr>
              <w:t>项目名称：</w:t>
            </w:r>
          </w:p>
          <w:p>
            <w:pPr>
              <w:jc w:val="left"/>
              <w:rPr>
                <w:rFonts w:ascii="仿宋_GB2312" w:hAnsi="仿宋_GB2312" w:eastAsia="仿宋_GB2312" w:cs="仿宋_GB2312"/>
              </w:rPr>
            </w:pPr>
          </w:p>
          <w:p>
            <w:pPr>
              <w:jc w:val="left"/>
              <w:rPr>
                <w:rFonts w:ascii="仿宋_GB2312" w:hAnsi="仿宋_GB2312" w:eastAsia="仿宋_GB2312" w:cs="仿宋_GB2312"/>
              </w:rPr>
            </w:pPr>
            <w:r>
              <w:rPr>
                <w:rFonts w:hint="eastAsia" w:ascii="仿宋_GB2312" w:hAnsi="仿宋_GB2312" w:eastAsia="仿宋_GB2312" w:cs="仿宋_GB2312"/>
              </w:rPr>
              <w:t>项目编号：</w:t>
            </w:r>
          </w:p>
          <w:p>
            <w:pPr>
              <w:jc w:val="center"/>
              <w:rPr>
                <w:rFonts w:ascii="仿宋_GB2312" w:hAnsi="仿宋_GB2312" w:eastAsia="仿宋_GB2312" w:cs="仿宋_GB2312"/>
              </w:rPr>
            </w:pPr>
          </w:p>
          <w:p>
            <w:pPr>
              <w:jc w:val="center"/>
              <w:rPr>
                <w:rFonts w:ascii="仿宋_GB2312" w:hAnsi="仿宋_GB2312" w:eastAsia="仿宋_GB2312" w:cs="仿宋_GB2312"/>
              </w:rPr>
            </w:pPr>
          </w:p>
          <w:p>
            <w:pPr>
              <w:jc w:val="center"/>
              <w:rPr>
                <w:rFonts w:ascii="仿宋_GB2312" w:hAnsi="仿宋_GB2312" w:eastAsia="仿宋_GB2312" w:cs="仿宋_GB2312"/>
              </w:rPr>
            </w:pPr>
          </w:p>
          <w:p>
            <w:pPr>
              <w:jc w:val="left"/>
              <w:rPr>
                <w:rFonts w:ascii="仿宋_GB2312" w:hAnsi="仿宋_GB2312" w:eastAsia="仿宋_GB2312" w:cs="仿宋_GB2312"/>
              </w:rPr>
            </w:pPr>
            <w:r>
              <w:rPr>
                <w:rFonts w:hint="eastAsia" w:ascii="仿宋_GB2312" w:hAnsi="仿宋_GB2312" w:eastAsia="仿宋_GB2312" w:cs="仿宋_GB2312"/>
              </w:rPr>
              <w:t>投标人名称（加盖单位公章）</w:t>
            </w:r>
          </w:p>
        </w:tc>
      </w:tr>
    </w:tbl>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r>
        <w:rPr>
          <w:rFonts w:hint="eastAsia" w:ascii="仿宋_GB2312" w:hAnsi="仿宋_GB2312" w:eastAsia="仿宋_GB2312" w:cs="仿宋_GB2312"/>
          <w:sz w:val="24"/>
          <w:szCs w:val="32"/>
        </w:rPr>
        <w:t>封口格式：</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6" w:hRule="atLeast"/>
          <w:jc w:val="center"/>
        </w:trPr>
        <w:tc>
          <w:tcPr>
            <w:tcW w:w="8220"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_GB2312" w:eastAsia="仿宋_GB2312" w:cs="仿宋_GB2312"/>
              </w:rPr>
            </w:pPr>
            <w:r>
              <w:rPr>
                <w:rFonts w:hint="eastAsia" w:ascii="仿宋_GB2312" w:hAnsi="仿宋_GB2312" w:eastAsia="仿宋_GB2312" w:cs="仿宋_GB2312"/>
              </w:rPr>
              <w:t>——于   年  月  日   时之前不准启封（公章）——</w:t>
            </w:r>
          </w:p>
        </w:tc>
      </w:tr>
    </w:tbl>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b/>
          <w:sz w:val="28"/>
          <w:szCs w:val="28"/>
        </w:rPr>
      </w:pPr>
      <w:r>
        <w:rPr>
          <w:rFonts w:hint="eastAsia" w:ascii="仿宋_GB2312" w:hAnsi="仿宋_GB2312" w:eastAsia="仿宋_GB2312" w:cs="仿宋_GB2312"/>
          <w:b/>
          <w:sz w:val="28"/>
          <w:szCs w:val="28"/>
        </w:rPr>
        <w:br w:type="page"/>
      </w:r>
    </w:p>
    <w:p>
      <w:pPr>
        <w:pStyle w:val="3"/>
        <w:adjustRightInd w:val="0"/>
        <w:snapToGrid w:val="0"/>
        <w:spacing w:before="0" w:after="0" w:line="240" w:lineRule="auto"/>
        <w:jc w:val="left"/>
        <w:rPr>
          <w:rFonts w:ascii="仿宋_GB2312" w:hAnsi="仿宋_GB2312" w:eastAsia="仿宋_GB2312" w:cs="仿宋_GB2312"/>
          <w:szCs w:val="28"/>
        </w:rPr>
      </w:pPr>
      <w:r>
        <w:rPr>
          <w:rFonts w:hint="eastAsia" w:ascii="仿宋_GB2312" w:hAnsi="仿宋_GB2312" w:eastAsia="仿宋_GB2312" w:cs="仿宋_GB2312"/>
          <w:szCs w:val="28"/>
        </w:rPr>
        <w:t>格式2</w:t>
      </w:r>
    </w:p>
    <w:p>
      <w:pPr>
        <w:jc w:val="center"/>
        <w:rPr>
          <w:rFonts w:ascii="仿宋_GB2312" w:hAnsi="仿宋_GB2312" w:eastAsia="仿宋_GB2312" w:cs="仿宋_GB2312"/>
          <w:b/>
          <w:bCs/>
          <w:sz w:val="32"/>
          <w:szCs w:val="32"/>
        </w:rPr>
      </w:pPr>
      <w:r>
        <w:rPr>
          <w:rFonts w:ascii="仿宋_GB2312" w:hAnsi="仿宋_GB2312" w:eastAsia="仿宋_GB2312" w:cs="仿宋_GB2312"/>
          <w:sz w:val="32"/>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2" name="文本框 2"/>
                <wp:cNvGraphicFramePr/>
                <a:graphic xmlns:a="http://schemas.openxmlformats.org/drawingml/2006/main">
                  <a:graphicData uri="http://schemas.microsoft.com/office/word/2010/wordprocessingShape">
                    <wps:wsp>
                      <wps:cNvSpPr txBox="1"/>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hAnsi="仿宋_GB2312" w:eastAsia="仿宋_GB2312" w:cs="仿宋_GB2312"/>
                                <w:sz w:val="32"/>
                                <w:szCs w:val="32"/>
                              </w:rPr>
                            </w:pPr>
                            <w:r>
                              <w:rPr>
                                <w:rFonts w:hint="eastAsia" w:ascii="仿宋_GB2312" w:hAnsi="仿宋_GB2312" w:eastAsia="仿宋_GB2312" w:cs="仿宋_GB2312"/>
                                <w:sz w:val="32"/>
                                <w:szCs w:val="32"/>
                              </w:rPr>
                              <w:t>正本/副本</w:t>
                            </w:r>
                          </w:p>
                        </w:txbxContent>
                      </wps:txbx>
                      <wps:bodyPr upright="1"/>
                    </wps:wsp>
                  </a:graphicData>
                </a:graphic>
              </wp:anchor>
            </w:drawing>
          </mc:Choice>
          <mc:Fallback>
            <w:pict>
              <v:shape id="_x0000_s1026" o:spid="_x0000_s1026" o:spt="202" type="#_x0000_t202" style="position:absolute;left:0pt;margin-left:305.4pt;margin-top:28.45pt;height:44.35pt;width:98.7pt;z-index:251659264;mso-width-relative:page;mso-height-relative:page;" fillcolor="#FFFFFF" filled="t" stroked="t" coordsize="21600,21600" o:gfxdata="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1XXs+2QAAAAoBAAAPAAAAAAAA&#10;AAEAIAAAACIAAABkcnMvZG93bnJldi54bWxQSwECFAAUAAAACACHTuJA6Ns0ShECAABEBAAADgAA&#10;AAAAAAABACAAAAAoAQAAZHJzL2Uyb0RvYy54bWxQSwUGAAAAAAYABgBZAQAAqwUAAAAA&#10;">
                <v:fill on="t" focussize="0,0"/>
                <v:stroke color="#000000" joinstyle="miter"/>
                <v:imagedata o:title=""/>
                <o:lock v:ext="edit" aspectratio="f"/>
                <v:textbox>
                  <w:txbxContent>
                    <w:p>
                      <w:pPr>
                        <w:rPr>
                          <w:rFonts w:ascii="仿宋_GB2312" w:hAnsi="仿宋_GB2312" w:eastAsia="仿宋_GB2312" w:cs="仿宋_GB2312"/>
                          <w:sz w:val="32"/>
                          <w:szCs w:val="32"/>
                        </w:rPr>
                      </w:pPr>
                      <w:r>
                        <w:rPr>
                          <w:rFonts w:hint="eastAsia" w:ascii="仿宋_GB2312" w:hAnsi="仿宋_GB2312" w:eastAsia="仿宋_GB2312" w:cs="仿宋_GB2312"/>
                          <w:sz w:val="32"/>
                          <w:szCs w:val="32"/>
                        </w:rPr>
                        <w:t>正本/副本</w:t>
                      </w:r>
                    </w:p>
                  </w:txbxContent>
                </v:textbox>
              </v:shape>
            </w:pict>
          </mc:Fallback>
        </mc:AlternateContent>
      </w:r>
      <w:r>
        <w:rPr>
          <w:rFonts w:hint="eastAsia" w:ascii="仿宋_GB2312" w:hAnsi="仿宋_GB2312" w:eastAsia="仿宋_GB2312" w:cs="仿宋_GB2312"/>
          <w:b/>
          <w:bCs/>
          <w:sz w:val="32"/>
          <w:szCs w:val="32"/>
        </w:rPr>
        <w:t>投标文件的封皮</w:t>
      </w: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jc w:val="center"/>
        <w:rPr>
          <w:rFonts w:ascii="仿宋_GB2312" w:hAnsi="仿宋_GB2312" w:eastAsia="仿宋_GB2312" w:cs="仿宋_GB2312"/>
          <w:b/>
          <w:bCs/>
          <w:sz w:val="52"/>
          <w:szCs w:val="52"/>
        </w:rPr>
      </w:pPr>
      <w:r>
        <w:rPr>
          <w:rFonts w:hint="eastAsia" w:ascii="仿宋_GB2312" w:hAnsi="仿宋_GB2312" w:eastAsia="仿宋_GB2312" w:cs="仿宋_GB2312"/>
          <w:b/>
          <w:bCs/>
          <w:sz w:val="52"/>
          <w:szCs w:val="52"/>
        </w:rPr>
        <w:t>投  标  文  件</w:t>
      </w: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r>
        <w:rPr>
          <w:rFonts w:hint="eastAsia" w:ascii="仿宋_GB2312" w:hAnsi="仿宋_GB2312" w:eastAsia="仿宋_GB2312" w:cs="仿宋_GB2312"/>
          <w:sz w:val="28"/>
          <w:szCs w:val="28"/>
        </w:rPr>
        <w:t>所投包号：第  包</w:t>
      </w:r>
    </w:p>
    <w:p>
      <w:pPr>
        <w:rPr>
          <w:rFonts w:ascii="仿宋_GB2312" w:hAnsi="仿宋_GB2312" w:eastAsia="仿宋_GB2312" w:cs="仿宋_GB2312"/>
          <w:sz w:val="28"/>
          <w:szCs w:val="28"/>
        </w:rPr>
      </w:pPr>
      <w:r>
        <w:rPr>
          <w:rFonts w:hint="eastAsia" w:ascii="仿宋_GB2312" w:hAnsi="仿宋_GB2312" w:eastAsia="仿宋_GB2312" w:cs="仿宋_GB2312"/>
          <w:sz w:val="28"/>
          <w:szCs w:val="28"/>
        </w:rPr>
        <w:t>项目名称：</w:t>
      </w:r>
    </w:p>
    <w:p>
      <w:pPr>
        <w:rPr>
          <w:rFonts w:ascii="仿宋_GB2312" w:hAnsi="仿宋_GB2312" w:eastAsia="仿宋_GB2312" w:cs="仿宋_GB2312"/>
          <w:sz w:val="28"/>
          <w:szCs w:val="28"/>
        </w:rPr>
      </w:pPr>
      <w:r>
        <w:rPr>
          <w:rFonts w:hint="eastAsia" w:ascii="仿宋_GB2312" w:hAnsi="仿宋_GB2312" w:eastAsia="仿宋_GB2312" w:cs="仿宋_GB2312"/>
          <w:sz w:val="28"/>
          <w:szCs w:val="28"/>
        </w:rPr>
        <w:t>项目编号：</w:t>
      </w:r>
    </w:p>
    <w:p>
      <w:pPr>
        <w:rPr>
          <w:rFonts w:ascii="仿宋_GB2312" w:hAnsi="仿宋_GB2312" w:eastAsia="仿宋_GB2312" w:cs="仿宋_GB2312"/>
          <w:sz w:val="28"/>
          <w:szCs w:val="28"/>
        </w:rPr>
      </w:pPr>
      <w:r>
        <w:rPr>
          <w:rFonts w:hint="eastAsia" w:ascii="仿宋_GB2312" w:hAnsi="仿宋_GB2312" w:eastAsia="仿宋_GB2312" w:cs="仿宋_GB2312"/>
          <w:sz w:val="28"/>
          <w:szCs w:val="28"/>
        </w:rPr>
        <w:t>投标人名称 ：</w:t>
      </w:r>
    </w:p>
    <w:p>
      <w:pPr>
        <w:rPr>
          <w:rFonts w:ascii="仿宋_GB2312" w:hAnsi="仿宋_GB2312" w:eastAsia="仿宋_GB2312" w:cs="仿宋_GB2312"/>
          <w:sz w:val="28"/>
          <w:szCs w:val="28"/>
        </w:rPr>
      </w:pPr>
      <w:r>
        <w:rPr>
          <w:rFonts w:hint="eastAsia" w:ascii="仿宋_GB2312" w:hAnsi="仿宋_GB2312" w:eastAsia="仿宋_GB2312" w:cs="仿宋_GB2312"/>
          <w:sz w:val="28"/>
          <w:szCs w:val="28"/>
        </w:rPr>
        <w:br w:type="page"/>
      </w:r>
    </w:p>
    <w:p>
      <w:pPr>
        <w:pStyle w:val="3"/>
        <w:adjustRightInd w:val="0"/>
        <w:snapToGrid w:val="0"/>
        <w:spacing w:before="0" w:after="0" w:line="240" w:lineRule="auto"/>
        <w:jc w:val="left"/>
        <w:rPr>
          <w:rFonts w:ascii="仿宋_GB2312" w:hAnsi="仿宋_GB2312" w:eastAsia="仿宋_GB2312" w:cs="仿宋_GB2312"/>
          <w:szCs w:val="28"/>
        </w:rPr>
      </w:pPr>
      <w:r>
        <w:rPr>
          <w:rFonts w:hint="eastAsia" w:ascii="仿宋_GB2312" w:hAnsi="仿宋_GB2312" w:eastAsia="仿宋_GB2312" w:cs="仿宋_GB2312"/>
          <w:szCs w:val="28"/>
        </w:rPr>
        <w:t>格式3</w:t>
      </w:r>
    </w:p>
    <w:p>
      <w:pPr>
        <w:spacing w:beforeLines="100" w:afterLines="100" w:line="360" w:lineRule="auto"/>
        <w:ind w:right="-21" w:rightChars="-10"/>
        <w:jc w:val="center"/>
        <w:rPr>
          <w:rFonts w:ascii="仿宋_GB2312" w:hAnsi="仿宋_GB2312" w:eastAsia="仿宋_GB2312" w:cs="仿宋_GB2312"/>
          <w:b/>
          <w:sz w:val="32"/>
          <w:szCs w:val="32"/>
        </w:rPr>
      </w:pPr>
      <w:bookmarkStart w:id="90" w:name="_Toc21414_WPSOffice_Level2"/>
      <w:bookmarkStart w:id="91" w:name="_Toc2304_WPSOffice_Level2"/>
      <w:r>
        <w:rPr>
          <w:rFonts w:hint="eastAsia" w:ascii="仿宋_GB2312" w:hAnsi="仿宋_GB2312" w:eastAsia="仿宋_GB2312" w:cs="仿宋_GB2312"/>
          <w:b/>
          <w:sz w:val="32"/>
          <w:szCs w:val="32"/>
        </w:rPr>
        <w:t>目  录</w:t>
      </w:r>
      <w:bookmarkEnd w:id="90"/>
      <w:bookmarkEnd w:id="91"/>
    </w:p>
    <w:p>
      <w:pPr>
        <w:rPr>
          <w:rFonts w:ascii="仿宋_GB2312" w:hAnsi="仿宋_GB2312" w:eastAsia="仿宋_GB2312" w:cs="仿宋_GB2312"/>
        </w:rPr>
      </w:pPr>
      <w:bookmarkStart w:id="92" w:name="_Toc30940_WPSOffice_Level2"/>
      <w:bookmarkStart w:id="93" w:name="_Toc7636_WPSOffice_Level2"/>
      <w:r>
        <w:rPr>
          <w:rFonts w:hint="eastAsia" w:ascii="仿宋_GB2312" w:hAnsi="仿宋_GB2312" w:eastAsia="仿宋_GB2312" w:cs="仿宋_GB2312"/>
        </w:rPr>
        <w:t>一、资格证明材料</w:t>
      </w:r>
      <w:bookmarkEnd w:id="92"/>
      <w:bookmarkEnd w:id="93"/>
    </w:p>
    <w:p>
      <w:pPr>
        <w:rPr>
          <w:rFonts w:ascii="仿宋_GB2312" w:hAnsi="仿宋_GB2312" w:eastAsia="仿宋_GB2312" w:cs="仿宋_GB2312"/>
        </w:rPr>
      </w:pPr>
      <w:r>
        <w:rPr>
          <w:rFonts w:hint="eastAsia" w:ascii="仿宋_GB2312" w:hAnsi="仿宋_GB2312" w:eastAsia="仿宋_GB2312" w:cs="仿宋_GB2312"/>
        </w:rPr>
        <w:t>……</w:t>
      </w:r>
    </w:p>
    <w:p>
      <w:pPr>
        <w:rPr>
          <w:rFonts w:ascii="仿宋_GB2312" w:hAnsi="仿宋_GB2312" w:eastAsia="仿宋_GB2312" w:cs="仿宋_GB2312"/>
        </w:rPr>
      </w:pPr>
      <w:bookmarkStart w:id="94" w:name="_Toc13950_WPSOffice_Level2"/>
      <w:bookmarkStart w:id="95" w:name="_Toc31702_WPSOffice_Level2"/>
      <w:r>
        <w:rPr>
          <w:rFonts w:hint="eastAsia" w:ascii="仿宋_GB2312" w:hAnsi="仿宋_GB2312" w:eastAsia="仿宋_GB2312" w:cs="仿宋_GB2312"/>
        </w:rPr>
        <w:t>二、符合性证明材料</w:t>
      </w:r>
      <w:bookmarkEnd w:id="94"/>
      <w:bookmarkEnd w:id="95"/>
    </w:p>
    <w:p>
      <w:pPr>
        <w:rPr>
          <w:rFonts w:ascii="仿宋_GB2312" w:hAnsi="仿宋_GB2312" w:eastAsia="仿宋_GB2312" w:cs="仿宋_GB2312"/>
        </w:rPr>
      </w:pPr>
      <w:r>
        <w:rPr>
          <w:rFonts w:hint="eastAsia" w:ascii="仿宋_GB2312" w:hAnsi="仿宋_GB2312" w:eastAsia="仿宋_GB2312" w:cs="仿宋_GB2312"/>
        </w:rPr>
        <w:t>……</w:t>
      </w:r>
    </w:p>
    <w:p>
      <w:pPr>
        <w:rPr>
          <w:rFonts w:ascii="仿宋_GB2312" w:hAnsi="仿宋_GB2312" w:eastAsia="仿宋_GB2312" w:cs="仿宋_GB2312"/>
        </w:rPr>
      </w:pPr>
      <w:bookmarkStart w:id="96" w:name="_Toc9090_WPSOffice_Level2"/>
      <w:bookmarkStart w:id="97" w:name="_Toc14854_WPSOffice_Level2"/>
      <w:r>
        <w:rPr>
          <w:rFonts w:hint="eastAsia" w:ascii="仿宋_GB2312" w:hAnsi="仿宋_GB2312" w:eastAsia="仿宋_GB2312" w:cs="仿宋_GB2312"/>
        </w:rPr>
        <w:t>三、其它材料</w:t>
      </w:r>
      <w:bookmarkEnd w:id="96"/>
      <w:bookmarkEnd w:id="97"/>
    </w:p>
    <w:p>
      <w:pPr>
        <w:rPr>
          <w:rFonts w:ascii="仿宋_GB2312" w:hAnsi="仿宋_GB2312" w:eastAsia="仿宋_GB2312" w:cs="仿宋_GB2312"/>
          <w:szCs w:val="21"/>
        </w:rPr>
      </w:pPr>
      <w:r>
        <w:rPr>
          <w:rFonts w:hint="eastAsia" w:ascii="仿宋_GB2312" w:hAnsi="仿宋_GB2312" w:eastAsia="仿宋_GB2312" w:cs="仿宋_GB2312"/>
          <w:szCs w:val="21"/>
        </w:rPr>
        <w:t>……</w:t>
      </w: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p>
      <w:pPr>
        <w:adjustRightInd w:val="0"/>
        <w:snapToGrid w:val="0"/>
        <w:spacing w:line="360" w:lineRule="auto"/>
        <w:ind w:firstLine="420" w:firstLineChars="200"/>
        <w:rPr>
          <w:rFonts w:ascii="仿宋_GB2312" w:hAnsi="仿宋_GB2312" w:eastAsia="仿宋_GB2312" w:cs="仿宋_GB2312"/>
        </w:rPr>
      </w:pPr>
      <w:r>
        <w:rPr>
          <w:rFonts w:hint="eastAsia" w:ascii="仿宋_GB2312" w:hAnsi="仿宋_GB2312" w:eastAsia="仿宋_GB2312" w:cs="仿宋_GB2312"/>
        </w:rPr>
        <w:t>我单位的投标文件由资格证明材料、符合性证明材料和其它材料三部分组成，在此加盖单位公章并由法定代表人（或非法人组织负责人）或其授权委托人签字，保证投标文件中所有材料真实、有效。</w:t>
      </w: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spacing w:line="480" w:lineRule="auto"/>
        <w:rPr>
          <w:rFonts w:ascii="仿宋_GB2312" w:hAnsi="仿宋_GB2312" w:eastAsia="仿宋_GB2312" w:cs="仿宋_GB2312"/>
        </w:rPr>
      </w:pPr>
      <w:r>
        <w:rPr>
          <w:rFonts w:hint="eastAsia" w:ascii="仿宋_GB2312" w:hAnsi="仿宋_GB2312" w:eastAsia="仿宋_GB2312" w:cs="仿宋_GB2312"/>
        </w:rPr>
        <w:t>投标人名称（加盖单位公章）：</w:t>
      </w:r>
      <w:r>
        <w:rPr>
          <w:rFonts w:hint="eastAsia" w:ascii="仿宋_GB2312" w:hAnsi="仿宋_GB2312" w:eastAsia="仿宋_GB2312" w:cs="仿宋_GB2312"/>
          <w:u w:val="single"/>
        </w:rPr>
        <w:t xml:space="preserve">           </w:t>
      </w:r>
    </w:p>
    <w:p>
      <w:pPr>
        <w:spacing w:line="480" w:lineRule="auto"/>
        <w:rPr>
          <w:rFonts w:ascii="仿宋_GB2312" w:hAnsi="仿宋_GB2312" w:eastAsia="仿宋_GB2312" w:cs="仿宋_GB2312"/>
        </w:rPr>
      </w:pPr>
      <w:r>
        <w:rPr>
          <w:rFonts w:hint="eastAsia" w:ascii="仿宋_GB2312" w:hAnsi="仿宋_GB2312" w:eastAsia="仿宋_GB2312" w:cs="仿宋_GB2312"/>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rPr>
        <w:t>其授权委托人(签字或盖章)：</w:t>
      </w:r>
      <w:r>
        <w:rPr>
          <w:rFonts w:hint="eastAsia" w:ascii="仿宋_GB2312" w:hAnsi="仿宋_GB2312" w:eastAsia="仿宋_GB2312" w:cs="仿宋_GB2312"/>
          <w:u w:val="single"/>
        </w:rPr>
        <w:t xml:space="preserve">           </w:t>
      </w:r>
    </w:p>
    <w:p>
      <w:pPr>
        <w:spacing w:line="480" w:lineRule="auto"/>
        <w:rPr>
          <w:rFonts w:ascii="仿宋_GB2312" w:hAnsi="仿宋_GB2312" w:eastAsia="仿宋_GB2312" w:cs="仿宋_GB2312"/>
        </w:rPr>
      </w:pPr>
      <w:r>
        <w:rPr>
          <w:rFonts w:hint="eastAsia" w:ascii="仿宋_GB2312" w:hAnsi="仿宋_GB2312" w:eastAsia="仿宋_GB2312" w:cs="仿宋_GB2312"/>
        </w:rPr>
        <w:t>日期：</w:t>
      </w:r>
      <w:r>
        <w:rPr>
          <w:rFonts w:hint="eastAsia" w:ascii="仿宋_GB2312" w:hAnsi="仿宋_GB2312" w:eastAsia="仿宋_GB2312" w:cs="仿宋_GB2312"/>
          <w:u w:val="single"/>
        </w:rPr>
        <w:t xml:space="preserve">                </w:t>
      </w:r>
    </w:p>
    <w:p>
      <w:pPr>
        <w:pStyle w:val="3"/>
        <w:adjustRightInd w:val="0"/>
        <w:snapToGrid w:val="0"/>
        <w:spacing w:before="0" w:after="0" w:line="240" w:lineRule="auto"/>
        <w:jc w:val="left"/>
        <w:rPr>
          <w:rFonts w:ascii="仿宋_GB2312" w:hAnsi="仿宋_GB2312" w:eastAsia="仿宋_GB2312" w:cs="仿宋_GB2312"/>
          <w:b w:val="0"/>
          <w:bCs/>
          <w:sz w:val="32"/>
          <w:szCs w:val="32"/>
        </w:rPr>
      </w:pPr>
      <w:r>
        <w:rPr>
          <w:rFonts w:hint="eastAsia" w:ascii="仿宋_GB2312" w:hAnsi="仿宋_GB2312" w:eastAsia="仿宋_GB2312" w:cs="仿宋_GB2312"/>
        </w:rPr>
        <w:br w:type="page"/>
      </w:r>
      <w:r>
        <w:rPr>
          <w:rFonts w:hint="eastAsia" w:ascii="仿宋_GB2312" w:hAnsi="仿宋_GB2312" w:eastAsia="仿宋_GB2312" w:cs="仿宋_GB2312"/>
          <w:szCs w:val="28"/>
        </w:rPr>
        <w:t>格式4</w:t>
      </w:r>
      <w:bookmarkStart w:id="98" w:name="_Toc16924_WPSOffice_Level2"/>
      <w:bookmarkStart w:id="99" w:name="_Toc3401_WPSOffice_Level2"/>
    </w:p>
    <w:p>
      <w:pPr>
        <w:spacing w:beforeLines="100" w:afterLines="100" w:line="360" w:lineRule="auto"/>
        <w:ind w:right="-21" w:rightChars="-10"/>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法定代表人（或非法人组织负责人）身份证明书</w:t>
      </w:r>
      <w:bookmarkEnd w:id="98"/>
      <w:bookmarkEnd w:id="99"/>
    </w:p>
    <w:p>
      <w:pPr>
        <w:spacing w:line="360" w:lineRule="auto"/>
        <w:ind w:firstLine="840" w:firstLineChars="400"/>
        <w:rPr>
          <w:rFonts w:ascii="仿宋_GB2312" w:hAnsi="仿宋_GB2312" w:eastAsia="仿宋_GB2312" w:cs="仿宋_GB2312"/>
          <w:szCs w:val="21"/>
        </w:rPr>
      </w:pPr>
      <w:r>
        <w:rPr>
          <w:rFonts w:hint="eastAsia" w:ascii="仿宋_GB2312" w:hAnsi="仿宋_GB2312" w:eastAsia="仿宋_GB2312" w:cs="仿宋_GB2312"/>
          <w:szCs w:val="21"/>
        </w:rPr>
        <w:t>姓名：</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，性别：</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，出生日期：</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，现任职务：</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，系</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（投标人名称）的法定代表人（或非法人组织负责人）。</w:t>
      </w:r>
    </w:p>
    <w:p>
      <w:pPr>
        <w:rPr>
          <w:rFonts w:ascii="仿宋_GB2312" w:hAnsi="仿宋_GB2312" w:eastAsia="仿宋_GB2312" w:cs="仿宋_GB2312"/>
          <w:szCs w:val="21"/>
        </w:rPr>
      </w:pPr>
      <w:r>
        <w:rPr>
          <w:rFonts w:hint="eastAsia" w:ascii="仿宋_GB2312" w:hAnsi="仿宋_GB2312" w:eastAsia="仿宋_GB2312" w:cs="仿宋_GB2312"/>
          <w:szCs w:val="21"/>
        </w:rPr>
        <w:t xml:space="preserve">            </w:t>
      </w:r>
    </w:p>
    <w:p>
      <w:pPr>
        <w:rPr>
          <w:rFonts w:ascii="仿宋_GB2312" w:hAnsi="仿宋_GB2312" w:eastAsia="仿宋_GB2312" w:cs="仿宋_GB2312"/>
          <w:szCs w:val="21"/>
        </w:rPr>
      </w:pPr>
      <w:r>
        <w:rPr>
          <w:rFonts w:hint="eastAsia" w:ascii="仿宋_GB2312" w:hAnsi="仿宋_GB2312" w:eastAsia="仿宋_GB2312" w:cs="仿宋_GB2312"/>
          <w:szCs w:val="21"/>
        </w:rPr>
        <w:t>特此证明。</w:t>
      </w: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8228" w:type="dxa"/>
          </w:tcPr>
          <w:p>
            <w:pPr>
              <w:jc w:val="center"/>
              <w:rPr>
                <w:rFonts w:ascii="仿宋_GB2312" w:hAnsi="仿宋_GB2312" w:eastAsia="仿宋_GB2312" w:cs="仿宋_GB2312"/>
                <w:szCs w:val="21"/>
              </w:rPr>
            </w:pPr>
            <w:r>
              <w:rPr>
                <w:rFonts w:hint="eastAsia" w:ascii="仿宋_GB2312" w:hAnsi="仿宋_GB2312" w:eastAsia="仿宋_GB2312" w:cs="仿宋_GB2312"/>
                <w:szCs w:val="21"/>
              </w:rPr>
              <w:t>（※法定代表人（或非法人组织负责人）身份证正、反面复印件※）</w:t>
            </w:r>
          </w:p>
        </w:tc>
      </w:tr>
    </w:tbl>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p>
      <w:pPr>
        <w:spacing w:line="480" w:lineRule="auto"/>
        <w:rPr>
          <w:rFonts w:ascii="仿宋_GB2312" w:hAnsi="仿宋_GB2312" w:eastAsia="仿宋_GB2312" w:cs="仿宋_GB2312"/>
          <w:u w:val="single"/>
        </w:rPr>
      </w:pPr>
      <w:r>
        <w:rPr>
          <w:rFonts w:hint="eastAsia" w:ascii="仿宋_GB2312" w:hAnsi="仿宋_GB2312" w:eastAsia="仿宋_GB2312" w:cs="仿宋_GB2312"/>
        </w:rPr>
        <w:t>投标人名称（加盖单位公章）：</w:t>
      </w:r>
      <w:r>
        <w:rPr>
          <w:rFonts w:hint="eastAsia" w:ascii="仿宋_GB2312" w:hAnsi="仿宋_GB2312" w:eastAsia="仿宋_GB2312" w:cs="仿宋_GB2312"/>
          <w:u w:val="single"/>
        </w:rPr>
        <w:t xml:space="preserve">           </w:t>
      </w:r>
    </w:p>
    <w:p>
      <w:pPr>
        <w:rPr>
          <w:rFonts w:ascii="仿宋_GB2312" w:hAnsi="仿宋_GB2312" w:eastAsia="仿宋_GB2312" w:cs="仿宋_GB2312"/>
          <w:u w:val="single"/>
        </w:rPr>
      </w:pPr>
      <w:r>
        <w:rPr>
          <w:rFonts w:hint="eastAsia" w:ascii="仿宋_GB2312" w:hAnsi="仿宋_GB2312" w:eastAsia="仿宋_GB2312" w:cs="仿宋_GB2312"/>
        </w:rPr>
        <w:t>日期：</w:t>
      </w:r>
      <w:r>
        <w:rPr>
          <w:rFonts w:hint="eastAsia" w:ascii="仿宋_GB2312" w:hAnsi="仿宋_GB2312" w:eastAsia="仿宋_GB2312" w:cs="仿宋_GB2312"/>
          <w:u w:val="single"/>
        </w:rPr>
        <w:t xml:space="preserve">                </w:t>
      </w:r>
    </w:p>
    <w:p>
      <w:pPr>
        <w:rPr>
          <w:rFonts w:ascii="仿宋_GB2312" w:hAnsi="仿宋_GB2312" w:eastAsia="仿宋_GB2312" w:cs="仿宋_GB2312"/>
          <w:szCs w:val="21"/>
        </w:rPr>
      </w:pPr>
      <w:r>
        <w:rPr>
          <w:rFonts w:hint="eastAsia" w:ascii="仿宋_GB2312" w:hAnsi="仿宋_GB2312" w:eastAsia="仿宋_GB2312" w:cs="仿宋_GB2312"/>
          <w:szCs w:val="21"/>
        </w:rPr>
        <w:br w:type="page"/>
      </w:r>
    </w:p>
    <w:p>
      <w:pPr>
        <w:pStyle w:val="3"/>
        <w:adjustRightInd w:val="0"/>
        <w:snapToGrid w:val="0"/>
        <w:spacing w:before="0" w:after="0" w:line="240" w:lineRule="auto"/>
        <w:jc w:val="left"/>
        <w:rPr>
          <w:rFonts w:ascii="仿宋_GB2312" w:hAnsi="仿宋_GB2312" w:eastAsia="仿宋_GB2312" w:cs="仿宋_GB2312"/>
          <w:b w:val="0"/>
          <w:bCs/>
          <w:sz w:val="32"/>
          <w:szCs w:val="32"/>
        </w:rPr>
      </w:pPr>
      <w:r>
        <w:rPr>
          <w:rFonts w:hint="eastAsia" w:ascii="仿宋_GB2312" w:hAnsi="仿宋_GB2312" w:eastAsia="仿宋_GB2312" w:cs="仿宋_GB2312"/>
          <w:szCs w:val="28"/>
        </w:rPr>
        <w:t>格式5</w:t>
      </w:r>
      <w:bookmarkStart w:id="100" w:name="_Toc21833_WPSOffice_Level2"/>
      <w:bookmarkStart w:id="101" w:name="_Toc122_WPSOffice_Level2"/>
    </w:p>
    <w:p>
      <w:pPr>
        <w:spacing w:beforeLines="100" w:afterLines="100" w:line="360" w:lineRule="auto"/>
        <w:ind w:right="-21" w:rightChars="-10"/>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法定代表人（或非法人组织负责人）授权委托书</w:t>
      </w:r>
      <w:bookmarkEnd w:id="100"/>
      <w:bookmarkEnd w:id="101"/>
    </w:p>
    <w:p>
      <w:pPr>
        <w:spacing w:line="360" w:lineRule="auto"/>
        <w:ind w:firstLine="420" w:firstLineChars="200"/>
        <w:rPr>
          <w:rFonts w:ascii="仿宋_GB2312" w:hAnsi="仿宋_GB2312" w:eastAsia="仿宋_GB2312" w:cs="仿宋_GB2312"/>
          <w:szCs w:val="21"/>
          <w:u w:val="single"/>
        </w:rPr>
      </w:pPr>
      <w:r>
        <w:rPr>
          <w:rFonts w:hint="eastAsia" w:ascii="仿宋_GB2312" w:hAnsi="仿宋_GB2312" w:eastAsia="仿宋_GB2312" w:cs="仿宋_GB2312"/>
          <w:szCs w:val="21"/>
        </w:rPr>
        <w:t>单位名称：</w:t>
      </w:r>
      <w:r>
        <w:rPr>
          <w:rFonts w:hint="eastAsia" w:ascii="仿宋_GB2312" w:hAnsi="仿宋_GB2312" w:eastAsia="仿宋_GB2312" w:cs="仿宋_GB2312"/>
          <w:szCs w:val="21"/>
          <w:u w:val="single"/>
        </w:rPr>
        <w:t xml:space="preserve">                </w:t>
      </w:r>
    </w:p>
    <w:p>
      <w:pPr>
        <w:spacing w:line="360" w:lineRule="auto"/>
        <w:ind w:firstLine="420" w:firstLineChars="200"/>
        <w:rPr>
          <w:rFonts w:ascii="仿宋_GB2312" w:hAnsi="仿宋_GB2312" w:eastAsia="仿宋_GB2312" w:cs="仿宋_GB2312"/>
          <w:szCs w:val="21"/>
          <w:u w:val="single"/>
        </w:rPr>
      </w:pPr>
      <w:r>
        <w:rPr>
          <w:rFonts w:hint="eastAsia" w:ascii="仿宋_GB2312" w:hAnsi="仿宋_GB2312" w:eastAsia="仿宋_GB2312" w:cs="仿宋_GB2312"/>
          <w:szCs w:val="21"/>
        </w:rPr>
        <w:t>法定代表人（或非法人组织负责人）姓名：</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身份证号码：</w:t>
      </w:r>
      <w:r>
        <w:rPr>
          <w:rFonts w:hint="eastAsia" w:ascii="仿宋_GB2312" w:hAnsi="仿宋_GB2312" w:eastAsia="仿宋_GB2312" w:cs="仿宋_GB2312"/>
          <w:szCs w:val="21"/>
          <w:u w:val="single"/>
        </w:rPr>
        <w:t xml:space="preserve">         </w:t>
      </w:r>
    </w:p>
    <w:p>
      <w:pPr>
        <w:tabs>
          <w:tab w:val="left" w:pos="5205"/>
        </w:tabs>
        <w:spacing w:line="360" w:lineRule="auto"/>
        <w:ind w:firstLine="420" w:firstLineChars="200"/>
        <w:rPr>
          <w:rFonts w:ascii="仿宋_GB2312" w:hAnsi="仿宋_GB2312" w:eastAsia="仿宋_GB2312" w:cs="仿宋_GB2312"/>
          <w:szCs w:val="21"/>
          <w:u w:val="single"/>
        </w:rPr>
      </w:pPr>
      <w:r>
        <w:rPr>
          <w:rFonts w:hint="eastAsia" w:ascii="仿宋_GB2312" w:hAnsi="仿宋_GB2312" w:eastAsia="仿宋_GB2312" w:cs="仿宋_GB2312"/>
          <w:szCs w:val="21"/>
        </w:rPr>
        <w:t>住所地：</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u w:val="single"/>
        </w:rPr>
        <w:tab/>
      </w:r>
    </w:p>
    <w:p>
      <w:pPr>
        <w:spacing w:line="360" w:lineRule="auto"/>
        <w:ind w:firstLine="420" w:firstLineChars="200"/>
        <w:rPr>
          <w:rFonts w:ascii="仿宋_GB2312" w:hAnsi="仿宋_GB2312" w:eastAsia="仿宋_GB2312" w:cs="仿宋_GB2312"/>
          <w:szCs w:val="21"/>
          <w:u w:val="single"/>
        </w:rPr>
      </w:pPr>
      <w:r>
        <w:rPr>
          <w:rFonts w:hint="eastAsia" w:ascii="仿宋_GB2312" w:hAnsi="仿宋_GB2312" w:eastAsia="仿宋_GB2312" w:cs="仿宋_GB2312"/>
          <w:szCs w:val="21"/>
        </w:rPr>
        <w:t>授权委托人姓名：</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身份证号码：</w:t>
      </w:r>
      <w:r>
        <w:rPr>
          <w:rFonts w:hint="eastAsia" w:ascii="仿宋_GB2312" w:hAnsi="仿宋_GB2312" w:eastAsia="仿宋_GB2312" w:cs="仿宋_GB2312"/>
          <w:szCs w:val="21"/>
          <w:u w:val="single"/>
        </w:rPr>
        <w:t xml:space="preserve">         </w:t>
      </w:r>
    </w:p>
    <w:p>
      <w:pPr>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工作单位：</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w:t>
      </w:r>
    </w:p>
    <w:p>
      <w:pPr>
        <w:spacing w:line="360" w:lineRule="auto"/>
        <w:ind w:firstLine="420" w:firstLineChars="200"/>
        <w:rPr>
          <w:rFonts w:ascii="仿宋_GB2312" w:hAnsi="仿宋_GB2312" w:eastAsia="仿宋_GB2312" w:cs="仿宋_GB2312"/>
          <w:szCs w:val="21"/>
          <w:u w:val="single"/>
        </w:rPr>
      </w:pPr>
      <w:r>
        <w:rPr>
          <w:rFonts w:hint="eastAsia" w:ascii="仿宋_GB2312" w:hAnsi="仿宋_GB2312" w:eastAsia="仿宋_GB2312" w:cs="仿宋_GB2312"/>
          <w:szCs w:val="21"/>
        </w:rPr>
        <w:t>住址：</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电话：</w:t>
      </w:r>
      <w:r>
        <w:rPr>
          <w:rFonts w:hint="eastAsia" w:ascii="仿宋_GB2312" w:hAnsi="仿宋_GB2312" w:eastAsia="仿宋_GB2312" w:cs="仿宋_GB2312"/>
          <w:szCs w:val="21"/>
          <w:u w:val="single"/>
        </w:rPr>
        <w:t xml:space="preserve">               </w:t>
      </w:r>
    </w:p>
    <w:p>
      <w:pPr>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现委托</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就</w:t>
      </w:r>
      <w:r>
        <w:rPr>
          <w:rFonts w:hint="eastAsia" w:ascii="仿宋_GB2312" w:hAnsi="仿宋_GB2312" w:eastAsia="仿宋_GB2312" w:cs="仿宋_GB2312"/>
          <w:szCs w:val="21"/>
          <w:u w:val="single"/>
        </w:rPr>
        <w:t>（项目编号、项目名称、包号）</w:t>
      </w:r>
      <w:r>
        <w:rPr>
          <w:rFonts w:hint="eastAsia" w:ascii="仿宋_GB2312" w:hAnsi="仿宋_GB2312" w:eastAsia="仿宋_GB2312" w:cs="仿宋_GB2312"/>
          <w:szCs w:val="21"/>
        </w:rPr>
        <w:t>投标中，以我单位名义处理一切与之有关的事务。</w:t>
      </w:r>
    </w:p>
    <w:p>
      <w:pPr>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本授权书于</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年</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月</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日签字或盖章生效，无转委托，特此声明。</w:t>
      </w:r>
    </w:p>
    <w:p>
      <w:pPr>
        <w:spacing w:line="360" w:lineRule="auto"/>
        <w:rPr>
          <w:rFonts w:ascii="仿宋_GB2312" w:hAnsi="仿宋_GB2312" w:eastAsia="仿宋_GB2312" w:cs="仿宋_GB2312"/>
          <w:szCs w:val="21"/>
        </w:rPr>
      </w:pP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8228" w:type="dxa"/>
          </w:tcPr>
          <w:p>
            <w:pPr>
              <w:jc w:val="center"/>
              <w:rPr>
                <w:rFonts w:ascii="仿宋_GB2312" w:hAnsi="仿宋_GB2312" w:eastAsia="仿宋_GB2312" w:cs="仿宋_GB2312"/>
                <w:szCs w:val="21"/>
              </w:rPr>
            </w:pPr>
            <w:r>
              <w:rPr>
                <w:rFonts w:hint="eastAsia" w:ascii="仿宋_GB2312" w:hAnsi="仿宋_GB2312" w:eastAsia="仿宋_GB2312" w:cs="仿宋_GB2312"/>
                <w:szCs w:val="21"/>
              </w:rPr>
              <w:t>（※授权委托人身份证正、反面复印件※）</w:t>
            </w:r>
          </w:p>
        </w:tc>
      </w:tr>
    </w:tbl>
    <w:p>
      <w:pPr>
        <w:spacing w:line="360" w:lineRule="auto"/>
        <w:rPr>
          <w:rFonts w:ascii="仿宋_GB2312" w:hAnsi="仿宋_GB2312" w:eastAsia="仿宋_GB2312" w:cs="仿宋_GB2312"/>
          <w:szCs w:val="21"/>
        </w:rPr>
      </w:pPr>
    </w:p>
    <w:p>
      <w:pPr>
        <w:spacing w:line="360" w:lineRule="auto"/>
        <w:rPr>
          <w:rFonts w:ascii="仿宋_GB2312" w:hAnsi="仿宋_GB2312" w:eastAsia="仿宋_GB2312" w:cs="仿宋_GB2312"/>
          <w:szCs w:val="21"/>
        </w:rPr>
      </w:pPr>
      <w:r>
        <w:rPr>
          <w:rFonts w:hint="eastAsia" w:ascii="仿宋_GB2312" w:hAnsi="仿宋_GB2312" w:eastAsia="仿宋_GB2312" w:cs="仿宋_GB2312"/>
          <w:szCs w:val="21"/>
        </w:rPr>
        <w:t>委托人（加盖单位公章）：</w:t>
      </w:r>
      <w:r>
        <w:rPr>
          <w:rFonts w:hint="eastAsia" w:ascii="仿宋_GB2312" w:hAnsi="仿宋_GB2312" w:eastAsia="仿宋_GB2312" w:cs="仿宋_GB2312"/>
          <w:szCs w:val="21"/>
          <w:u w:val="single"/>
        </w:rPr>
        <w:t xml:space="preserve">              </w:t>
      </w:r>
    </w:p>
    <w:p>
      <w:pPr>
        <w:spacing w:line="360" w:lineRule="auto"/>
        <w:rPr>
          <w:rFonts w:ascii="仿宋_GB2312" w:hAnsi="仿宋_GB2312" w:eastAsia="仿宋_GB2312" w:cs="仿宋_GB2312"/>
          <w:szCs w:val="21"/>
        </w:rPr>
      </w:pPr>
      <w:r>
        <w:rPr>
          <w:rFonts w:hint="eastAsia" w:ascii="仿宋_GB2312" w:hAnsi="仿宋_GB2312" w:eastAsia="仿宋_GB2312" w:cs="仿宋_GB2312"/>
          <w:szCs w:val="21"/>
        </w:rPr>
        <w:t>法定代表人（或非法人组织负责人）（签字或盖章）：</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w:t>
      </w:r>
    </w:p>
    <w:p>
      <w:pPr>
        <w:spacing w:line="360" w:lineRule="auto"/>
        <w:rPr>
          <w:rFonts w:ascii="仿宋_GB2312" w:hAnsi="仿宋_GB2312" w:eastAsia="仿宋_GB2312" w:cs="仿宋_GB2312"/>
          <w:szCs w:val="21"/>
        </w:rPr>
      </w:pPr>
      <w:r>
        <w:rPr>
          <w:rFonts w:hint="eastAsia" w:ascii="仿宋_GB2312" w:hAnsi="仿宋_GB2312" w:eastAsia="仿宋_GB2312" w:cs="仿宋_GB2312"/>
          <w:szCs w:val="21"/>
        </w:rPr>
        <w:t>授权委托人（签字或盖章）：</w:t>
      </w:r>
      <w:r>
        <w:rPr>
          <w:rFonts w:hint="eastAsia" w:ascii="仿宋_GB2312" w:hAnsi="仿宋_GB2312" w:eastAsia="仿宋_GB2312" w:cs="仿宋_GB2312"/>
          <w:szCs w:val="21"/>
          <w:u w:val="single"/>
        </w:rPr>
        <w:t xml:space="preserve">              </w:t>
      </w:r>
    </w:p>
    <w:p>
      <w:pPr>
        <w:spacing w:line="360" w:lineRule="auto"/>
        <w:rPr>
          <w:rFonts w:ascii="仿宋_GB2312" w:hAnsi="仿宋_GB2312" w:eastAsia="仿宋_GB2312" w:cs="仿宋_GB2312"/>
          <w:szCs w:val="21"/>
        </w:rPr>
      </w:pPr>
      <w:r>
        <w:rPr>
          <w:rFonts w:hint="eastAsia" w:ascii="仿宋_GB2312" w:hAnsi="仿宋_GB2312" w:eastAsia="仿宋_GB2312" w:cs="仿宋_GB2312"/>
          <w:szCs w:val="21"/>
        </w:rPr>
        <w:t>详细通讯地址：</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邮政编码 ：</w:t>
      </w:r>
      <w:r>
        <w:rPr>
          <w:rFonts w:hint="eastAsia" w:ascii="仿宋_GB2312" w:hAnsi="仿宋_GB2312" w:eastAsia="仿宋_GB2312" w:cs="仿宋_GB2312"/>
          <w:szCs w:val="21"/>
          <w:u w:val="single"/>
        </w:rPr>
        <w:t xml:space="preserve">              </w:t>
      </w:r>
    </w:p>
    <w:p>
      <w:pPr>
        <w:spacing w:line="360" w:lineRule="auto"/>
        <w:rPr>
          <w:rFonts w:ascii="仿宋_GB2312" w:hAnsi="仿宋_GB2312" w:eastAsia="仿宋_GB2312" w:cs="仿宋_GB2312"/>
          <w:szCs w:val="21"/>
          <w:u w:val="single"/>
        </w:rPr>
      </w:pPr>
      <w:r>
        <w:rPr>
          <w:rFonts w:hint="eastAsia" w:ascii="仿宋_GB2312" w:hAnsi="仿宋_GB2312" w:eastAsia="仿宋_GB2312" w:cs="仿宋_GB2312"/>
          <w:szCs w:val="21"/>
        </w:rPr>
        <w:t>传        真：</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电     话：</w:t>
      </w:r>
      <w:r>
        <w:rPr>
          <w:rFonts w:hint="eastAsia" w:ascii="仿宋_GB2312" w:hAnsi="仿宋_GB2312" w:eastAsia="仿宋_GB2312" w:cs="仿宋_GB2312"/>
          <w:szCs w:val="21"/>
          <w:u w:val="single"/>
        </w:rPr>
        <w:t xml:space="preserve">              </w:t>
      </w:r>
    </w:p>
    <w:p>
      <w:pPr>
        <w:spacing w:line="360" w:lineRule="auto"/>
        <w:rPr>
          <w:rFonts w:ascii="仿宋_GB2312" w:hAnsi="仿宋_GB2312" w:eastAsia="仿宋_GB2312" w:cs="仿宋_GB2312"/>
          <w:szCs w:val="21"/>
          <w:u w:val="single"/>
        </w:rPr>
      </w:pPr>
      <w:r>
        <w:rPr>
          <w:rFonts w:hint="eastAsia" w:ascii="仿宋_GB2312" w:hAnsi="仿宋_GB2312" w:eastAsia="仿宋_GB2312" w:cs="仿宋_GB2312"/>
          <w:szCs w:val="21"/>
        </w:rPr>
        <w:t>日        期:</w:t>
      </w:r>
      <w:r>
        <w:rPr>
          <w:rFonts w:hint="eastAsia" w:ascii="仿宋_GB2312" w:hAnsi="仿宋_GB2312" w:eastAsia="仿宋_GB2312" w:cs="仿宋_GB2312"/>
          <w:szCs w:val="21"/>
          <w:u w:val="single"/>
        </w:rPr>
        <w:t xml:space="preserve">                       </w:t>
      </w:r>
    </w:p>
    <w:p>
      <w:pPr>
        <w:rPr>
          <w:rFonts w:ascii="仿宋_GB2312" w:hAnsi="仿宋_GB2312" w:eastAsia="仿宋_GB2312" w:cs="仿宋_GB2312"/>
          <w:szCs w:val="28"/>
        </w:rPr>
      </w:pPr>
      <w:r>
        <w:rPr>
          <w:rFonts w:hint="eastAsia" w:ascii="仿宋_GB2312" w:hAnsi="仿宋_GB2312" w:eastAsia="仿宋_GB2312" w:cs="仿宋_GB2312"/>
          <w:szCs w:val="28"/>
        </w:rPr>
        <w:br w:type="page"/>
      </w:r>
    </w:p>
    <w:p>
      <w:pPr>
        <w:pStyle w:val="3"/>
        <w:adjustRightInd w:val="0"/>
        <w:snapToGrid w:val="0"/>
        <w:spacing w:before="0" w:after="0" w:line="240" w:lineRule="auto"/>
        <w:jc w:val="left"/>
        <w:rPr>
          <w:rFonts w:ascii="仿宋_GB2312" w:hAnsi="仿宋_GB2312" w:eastAsia="仿宋_GB2312" w:cs="仿宋_GB2312"/>
          <w:szCs w:val="28"/>
        </w:rPr>
      </w:pPr>
      <w:r>
        <w:rPr>
          <w:rFonts w:hint="eastAsia" w:ascii="仿宋_GB2312" w:hAnsi="仿宋_GB2312" w:eastAsia="仿宋_GB2312" w:cs="仿宋_GB2312"/>
          <w:szCs w:val="28"/>
        </w:rPr>
        <w:t>格式6</w:t>
      </w:r>
    </w:p>
    <w:p>
      <w:pPr>
        <w:spacing w:beforeLines="100" w:afterLines="100" w:line="360" w:lineRule="auto"/>
        <w:ind w:right="-21" w:rightChars="-10"/>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具有良好的商业信誉和健全的财务会计制度的承诺函</w:t>
      </w:r>
    </w:p>
    <w:p>
      <w:pPr>
        <w:spacing w:beforeLines="100" w:afterLines="100" w:line="480" w:lineRule="exact"/>
        <w:ind w:right="630" w:rightChars="300"/>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（格式自拟）</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snapToGrid w:val="0"/>
        <w:spacing w:line="480" w:lineRule="auto"/>
        <w:rPr>
          <w:rFonts w:ascii="仿宋_GB2312" w:hAnsi="仿宋_GB2312" w:eastAsia="仿宋_GB2312" w:cs="仿宋_GB2312"/>
        </w:rPr>
      </w:pPr>
      <w:r>
        <w:rPr>
          <w:rFonts w:hint="eastAsia" w:ascii="仿宋_GB2312" w:hAnsi="仿宋_GB2312" w:eastAsia="仿宋_GB2312" w:cs="仿宋_GB2312"/>
        </w:rPr>
        <w:t>投标人名称（加盖单位公章）：</w:t>
      </w:r>
      <w:r>
        <w:rPr>
          <w:rFonts w:hint="eastAsia" w:ascii="仿宋_GB2312" w:hAnsi="仿宋_GB2312" w:eastAsia="仿宋_GB2312" w:cs="仿宋_GB2312"/>
          <w:u w:val="single"/>
        </w:rPr>
        <w:t xml:space="preserve">           </w:t>
      </w:r>
    </w:p>
    <w:p>
      <w:pPr>
        <w:snapToGrid w:val="0"/>
        <w:spacing w:line="480" w:lineRule="auto"/>
        <w:rPr>
          <w:rFonts w:ascii="仿宋_GB2312" w:hAnsi="仿宋_GB2312" w:eastAsia="仿宋_GB2312" w:cs="仿宋_GB2312"/>
        </w:rPr>
      </w:pPr>
      <w:r>
        <w:rPr>
          <w:rFonts w:hint="eastAsia" w:ascii="仿宋_GB2312" w:hAnsi="仿宋_GB2312" w:eastAsia="仿宋_GB2312" w:cs="仿宋_GB2312"/>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rPr>
        <w:t>其</w:t>
      </w:r>
      <w:r>
        <w:rPr>
          <w:rFonts w:hint="eastAsia" w:ascii="仿宋_GB2312" w:hAnsi="仿宋_GB2312" w:eastAsia="仿宋_GB2312" w:cs="仿宋_GB2312"/>
          <w:szCs w:val="21"/>
        </w:rPr>
        <w:t>授权委托人</w:t>
      </w:r>
      <w:r>
        <w:rPr>
          <w:rFonts w:hint="eastAsia" w:ascii="仿宋_GB2312" w:hAnsi="仿宋_GB2312" w:eastAsia="仿宋_GB2312" w:cs="仿宋_GB2312"/>
        </w:rPr>
        <w:t>(签字或盖章)：</w:t>
      </w:r>
      <w:r>
        <w:rPr>
          <w:rFonts w:hint="eastAsia" w:ascii="仿宋_GB2312" w:hAnsi="仿宋_GB2312" w:eastAsia="仿宋_GB2312" w:cs="仿宋_GB2312"/>
          <w:u w:val="single"/>
        </w:rPr>
        <w:t xml:space="preserve">           </w:t>
      </w:r>
    </w:p>
    <w:p>
      <w:pPr>
        <w:adjustRightInd w:val="0"/>
        <w:snapToGrid w:val="0"/>
        <w:spacing w:line="360" w:lineRule="auto"/>
        <w:ind w:right="105" w:rightChars="50"/>
        <w:jc w:val="left"/>
        <w:rPr>
          <w:rFonts w:ascii="仿宋_GB2312" w:hAnsi="仿宋_GB2312" w:eastAsia="仿宋_GB2312" w:cs="仿宋_GB2312"/>
          <w:u w:val="single"/>
        </w:rPr>
      </w:pPr>
      <w:r>
        <w:rPr>
          <w:rFonts w:hint="eastAsia" w:ascii="仿宋_GB2312" w:hAnsi="仿宋_GB2312" w:eastAsia="仿宋_GB2312" w:cs="仿宋_GB2312"/>
        </w:rPr>
        <w:t>日期：</w:t>
      </w:r>
      <w:r>
        <w:rPr>
          <w:rFonts w:hint="eastAsia" w:ascii="仿宋_GB2312" w:hAnsi="仿宋_GB2312" w:eastAsia="仿宋_GB2312" w:cs="仿宋_GB2312"/>
          <w:u w:val="single"/>
        </w:rPr>
        <w:t xml:space="preserve">                </w:t>
      </w:r>
    </w:p>
    <w:p>
      <w:pPr>
        <w:adjustRightInd w:val="0"/>
        <w:snapToGrid w:val="0"/>
        <w:spacing w:line="360" w:lineRule="auto"/>
        <w:ind w:right="105" w:rightChars="50"/>
        <w:jc w:val="left"/>
        <w:rPr>
          <w:rFonts w:ascii="仿宋_GB2312" w:hAnsi="仿宋_GB2312" w:eastAsia="仿宋_GB2312" w:cs="仿宋_GB2312"/>
          <w:u w:val="single"/>
        </w:rPr>
      </w:pPr>
    </w:p>
    <w:p>
      <w:pPr>
        <w:rPr>
          <w:rFonts w:ascii="仿宋_GB2312" w:hAnsi="仿宋_GB2312" w:eastAsia="仿宋_GB2312" w:cs="仿宋_GB2312"/>
          <w:szCs w:val="28"/>
        </w:rPr>
      </w:pPr>
      <w:r>
        <w:rPr>
          <w:rFonts w:hint="eastAsia" w:ascii="仿宋_GB2312" w:hAnsi="仿宋_GB2312" w:eastAsia="仿宋_GB2312" w:cs="仿宋_GB2312"/>
          <w:szCs w:val="28"/>
        </w:rPr>
        <w:br w:type="page"/>
      </w:r>
    </w:p>
    <w:p>
      <w:pPr>
        <w:pStyle w:val="3"/>
        <w:adjustRightInd w:val="0"/>
        <w:snapToGrid w:val="0"/>
        <w:spacing w:before="0" w:after="0" w:line="240" w:lineRule="auto"/>
        <w:jc w:val="left"/>
        <w:rPr>
          <w:rFonts w:ascii="仿宋_GB2312" w:hAnsi="仿宋_GB2312" w:eastAsia="仿宋_GB2312" w:cs="仿宋_GB2312"/>
          <w:szCs w:val="28"/>
        </w:rPr>
      </w:pPr>
      <w:r>
        <w:rPr>
          <w:rFonts w:hint="eastAsia" w:ascii="仿宋_GB2312" w:hAnsi="仿宋_GB2312" w:eastAsia="仿宋_GB2312" w:cs="仿宋_GB2312"/>
          <w:szCs w:val="28"/>
        </w:rPr>
        <w:t>格式7</w:t>
      </w:r>
    </w:p>
    <w:p>
      <w:pPr>
        <w:spacing w:beforeLines="100" w:afterLines="100" w:line="360" w:lineRule="auto"/>
        <w:ind w:right="-21" w:rightChars="-10"/>
        <w:jc w:val="center"/>
        <w:rPr>
          <w:rFonts w:ascii="仿宋_GB2312" w:hAnsi="仿宋_GB2312" w:eastAsia="仿宋_GB2312" w:cs="仿宋_GB2312"/>
          <w:b/>
          <w:sz w:val="32"/>
          <w:szCs w:val="32"/>
        </w:rPr>
      </w:pPr>
      <w:bookmarkStart w:id="102" w:name="_Toc23728_WPSOffice_Level2"/>
      <w:bookmarkStart w:id="103" w:name="_Toc12037_WPSOffice_Level2"/>
      <w:r>
        <w:rPr>
          <w:rFonts w:hint="eastAsia" w:ascii="仿宋_GB2312" w:hAnsi="仿宋_GB2312" w:eastAsia="仿宋_GB2312" w:cs="仿宋_GB2312"/>
          <w:b/>
          <w:sz w:val="32"/>
          <w:szCs w:val="32"/>
        </w:rPr>
        <w:t>具备履行合同所必需的设备和专业技术能力声明函</w:t>
      </w:r>
      <w:bookmarkEnd w:id="102"/>
      <w:bookmarkEnd w:id="103"/>
    </w:p>
    <w:p>
      <w:pPr>
        <w:spacing w:beforeLines="100" w:afterLines="100" w:line="480" w:lineRule="exact"/>
        <w:ind w:right="630" w:rightChars="300"/>
        <w:jc w:val="center"/>
        <w:rPr>
          <w:rFonts w:ascii="仿宋_GB2312" w:hAnsi="仿宋_GB2312" w:eastAsia="仿宋_GB2312" w:cs="仿宋_GB2312"/>
          <w:sz w:val="28"/>
          <w:szCs w:val="28"/>
        </w:rPr>
      </w:pPr>
      <w:bookmarkStart w:id="104" w:name="_Toc28831_WPSOffice_Level2"/>
      <w:bookmarkStart w:id="105" w:name="_Toc1917_WPSOffice_Level2"/>
      <w:r>
        <w:rPr>
          <w:rFonts w:hint="eastAsia" w:ascii="仿宋_GB2312" w:hAnsi="仿宋_GB2312" w:eastAsia="仿宋_GB2312" w:cs="仿宋_GB2312"/>
          <w:sz w:val="28"/>
          <w:szCs w:val="28"/>
        </w:rPr>
        <w:t>（格式自拟）</w:t>
      </w:r>
      <w:bookmarkEnd w:id="104"/>
      <w:bookmarkEnd w:id="105"/>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snapToGrid w:val="0"/>
        <w:spacing w:line="480" w:lineRule="auto"/>
        <w:rPr>
          <w:rFonts w:ascii="仿宋_GB2312" w:hAnsi="仿宋_GB2312" w:eastAsia="仿宋_GB2312" w:cs="仿宋_GB2312"/>
        </w:rPr>
      </w:pPr>
      <w:r>
        <w:rPr>
          <w:rFonts w:hint="eastAsia" w:ascii="仿宋_GB2312" w:hAnsi="仿宋_GB2312" w:eastAsia="仿宋_GB2312" w:cs="仿宋_GB2312"/>
        </w:rPr>
        <w:t>投标人名称（加盖单位公章）：</w:t>
      </w:r>
      <w:r>
        <w:rPr>
          <w:rFonts w:hint="eastAsia" w:ascii="仿宋_GB2312" w:hAnsi="仿宋_GB2312" w:eastAsia="仿宋_GB2312" w:cs="仿宋_GB2312"/>
          <w:u w:val="single"/>
        </w:rPr>
        <w:t xml:space="preserve">           </w:t>
      </w:r>
    </w:p>
    <w:p>
      <w:pPr>
        <w:snapToGrid w:val="0"/>
        <w:spacing w:line="480" w:lineRule="auto"/>
        <w:rPr>
          <w:rFonts w:ascii="仿宋_GB2312" w:hAnsi="仿宋_GB2312" w:eastAsia="仿宋_GB2312" w:cs="仿宋_GB2312"/>
        </w:rPr>
      </w:pPr>
      <w:r>
        <w:rPr>
          <w:rFonts w:hint="eastAsia" w:ascii="仿宋_GB2312" w:hAnsi="仿宋_GB2312" w:eastAsia="仿宋_GB2312" w:cs="仿宋_GB2312"/>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rPr>
        <w:t>其</w:t>
      </w:r>
      <w:r>
        <w:rPr>
          <w:rFonts w:hint="eastAsia" w:ascii="仿宋_GB2312" w:hAnsi="仿宋_GB2312" w:eastAsia="仿宋_GB2312" w:cs="仿宋_GB2312"/>
          <w:szCs w:val="21"/>
        </w:rPr>
        <w:t>授权委托人</w:t>
      </w:r>
      <w:r>
        <w:rPr>
          <w:rFonts w:hint="eastAsia" w:ascii="仿宋_GB2312" w:hAnsi="仿宋_GB2312" w:eastAsia="仿宋_GB2312" w:cs="仿宋_GB2312"/>
        </w:rPr>
        <w:t>(签字或盖章)：</w:t>
      </w:r>
      <w:r>
        <w:rPr>
          <w:rFonts w:hint="eastAsia" w:ascii="仿宋_GB2312" w:hAnsi="仿宋_GB2312" w:eastAsia="仿宋_GB2312" w:cs="仿宋_GB2312"/>
          <w:u w:val="single"/>
        </w:rPr>
        <w:t xml:space="preserve">           </w:t>
      </w:r>
    </w:p>
    <w:p>
      <w:pPr>
        <w:adjustRightInd w:val="0"/>
        <w:snapToGrid w:val="0"/>
        <w:spacing w:line="360" w:lineRule="auto"/>
        <w:ind w:right="105" w:rightChars="50"/>
        <w:jc w:val="left"/>
        <w:rPr>
          <w:rFonts w:ascii="仿宋_GB2312" w:hAnsi="仿宋_GB2312" w:eastAsia="仿宋_GB2312" w:cs="仿宋_GB2312"/>
          <w:u w:val="single"/>
        </w:rPr>
      </w:pPr>
      <w:r>
        <w:rPr>
          <w:rFonts w:hint="eastAsia" w:ascii="仿宋_GB2312" w:hAnsi="仿宋_GB2312" w:eastAsia="仿宋_GB2312" w:cs="仿宋_GB2312"/>
        </w:rPr>
        <w:t>日期：</w:t>
      </w:r>
      <w:r>
        <w:rPr>
          <w:rFonts w:hint="eastAsia" w:ascii="仿宋_GB2312" w:hAnsi="仿宋_GB2312" w:eastAsia="仿宋_GB2312" w:cs="仿宋_GB2312"/>
          <w:u w:val="single"/>
        </w:rPr>
        <w:t xml:space="preserve">                </w:t>
      </w:r>
    </w:p>
    <w:p>
      <w:pPr>
        <w:adjustRightInd w:val="0"/>
        <w:snapToGrid w:val="0"/>
        <w:spacing w:line="360" w:lineRule="auto"/>
        <w:ind w:right="105" w:rightChars="50"/>
        <w:jc w:val="left"/>
        <w:rPr>
          <w:rFonts w:ascii="仿宋_GB2312" w:hAnsi="仿宋_GB2312" w:eastAsia="仿宋_GB2312" w:cs="仿宋_GB2312"/>
          <w:u w:val="single"/>
        </w:rPr>
      </w:pPr>
    </w:p>
    <w:p>
      <w:pPr>
        <w:adjustRightInd w:val="0"/>
        <w:snapToGrid w:val="0"/>
        <w:spacing w:line="360" w:lineRule="auto"/>
        <w:ind w:right="105" w:rightChars="50"/>
        <w:jc w:val="left"/>
        <w:rPr>
          <w:rFonts w:ascii="仿宋_GB2312" w:hAnsi="仿宋_GB2312" w:eastAsia="仿宋_GB2312" w:cs="仿宋_GB2312"/>
          <w:u w:val="single"/>
        </w:rPr>
      </w:pPr>
    </w:p>
    <w:p>
      <w:pPr>
        <w:adjustRightInd w:val="0"/>
        <w:snapToGrid w:val="0"/>
        <w:spacing w:line="360" w:lineRule="auto"/>
        <w:ind w:right="105" w:rightChars="50"/>
        <w:jc w:val="left"/>
        <w:rPr>
          <w:rFonts w:ascii="仿宋_GB2312" w:hAnsi="仿宋_GB2312" w:eastAsia="仿宋_GB2312" w:cs="仿宋_GB2312"/>
          <w:b/>
          <w:sz w:val="28"/>
          <w:szCs w:val="28"/>
        </w:rPr>
      </w:pPr>
      <w:r>
        <w:rPr>
          <w:rFonts w:hint="eastAsia" w:ascii="仿宋_GB2312" w:hAnsi="仿宋_GB2312" w:eastAsia="仿宋_GB2312" w:cs="仿宋_GB2312"/>
          <w:b/>
          <w:sz w:val="28"/>
          <w:szCs w:val="28"/>
        </w:rPr>
        <w:br w:type="page"/>
      </w:r>
    </w:p>
    <w:p>
      <w:pPr>
        <w:pStyle w:val="3"/>
        <w:adjustRightInd w:val="0"/>
        <w:snapToGrid w:val="0"/>
        <w:spacing w:before="0" w:after="0" w:line="240" w:lineRule="auto"/>
        <w:jc w:val="left"/>
        <w:rPr>
          <w:rFonts w:ascii="仿宋_GB2312" w:hAnsi="仿宋_GB2312" w:eastAsia="仿宋_GB2312" w:cs="仿宋_GB2312"/>
        </w:rPr>
      </w:pPr>
      <w:r>
        <w:rPr>
          <w:rFonts w:hint="eastAsia" w:ascii="仿宋_GB2312" w:hAnsi="仿宋_GB2312" w:eastAsia="仿宋_GB2312" w:cs="仿宋_GB2312"/>
          <w:szCs w:val="28"/>
        </w:rPr>
        <w:t>格式8</w:t>
      </w:r>
    </w:p>
    <w:p>
      <w:pPr>
        <w:spacing w:beforeLines="100" w:afterLines="100" w:line="480" w:lineRule="exact"/>
        <w:ind w:right="630" w:rightChars="300"/>
        <w:jc w:val="center"/>
        <w:rPr>
          <w:rFonts w:ascii="仿宋_GB2312" w:hAnsi="仿宋_GB2312" w:eastAsia="仿宋_GB2312" w:cs="仿宋_GB2312"/>
          <w:b/>
          <w:sz w:val="32"/>
          <w:szCs w:val="32"/>
        </w:rPr>
      </w:pPr>
      <w:r>
        <w:rPr>
          <w:rFonts w:hint="eastAsia" w:ascii="仿宋_GB2312" w:hAnsi="仿宋_GB2312" w:eastAsia="仿宋_GB2312" w:cs="仿宋_GB2312"/>
          <w:b/>
          <w:sz w:val="44"/>
          <w:szCs w:val="44"/>
        </w:rPr>
        <w:t xml:space="preserve">  </w:t>
      </w:r>
      <w:r>
        <w:rPr>
          <w:rFonts w:hint="eastAsia" w:ascii="仿宋_GB2312" w:hAnsi="仿宋_GB2312" w:eastAsia="仿宋_GB2312" w:cs="仿宋_GB2312"/>
          <w:b/>
          <w:sz w:val="32"/>
          <w:szCs w:val="32"/>
        </w:rPr>
        <w:t xml:space="preserve"> </w:t>
      </w:r>
      <w:bookmarkStart w:id="106" w:name="_Toc11967_WPSOffice_Level2"/>
      <w:bookmarkStart w:id="107" w:name="_Toc7498_WPSOffice_Level2"/>
      <w:r>
        <w:rPr>
          <w:rFonts w:hint="eastAsia" w:ascii="仿宋_GB2312" w:hAnsi="仿宋_GB2312" w:eastAsia="仿宋_GB2312" w:cs="仿宋_GB2312"/>
          <w:b/>
          <w:sz w:val="32"/>
          <w:szCs w:val="32"/>
        </w:rPr>
        <w:t>参加政府采购活动前3年内在经营活动中没有重大违法记录的书面声明</w:t>
      </w:r>
      <w:bookmarkEnd w:id="106"/>
      <w:bookmarkEnd w:id="107"/>
    </w:p>
    <w:p>
      <w:pPr>
        <w:spacing w:line="360" w:lineRule="auto"/>
        <w:ind w:right="630" w:rightChars="300"/>
        <w:rPr>
          <w:rFonts w:ascii="仿宋_GB2312" w:hAnsi="仿宋_GB2312" w:eastAsia="仿宋_GB2312" w:cs="仿宋_GB2312"/>
          <w:b/>
          <w:szCs w:val="21"/>
        </w:rPr>
      </w:pPr>
      <w:r>
        <w:rPr>
          <w:rFonts w:hint="eastAsia" w:ascii="仿宋_GB2312" w:hAnsi="仿宋_GB2312" w:eastAsia="仿宋_GB2312" w:cs="仿宋_GB2312"/>
          <w:b/>
          <w:szCs w:val="21"/>
          <w:u w:val="single"/>
        </w:rPr>
        <w:t xml:space="preserve">（采购人或采购代理机构名称） </w:t>
      </w:r>
      <w:r>
        <w:rPr>
          <w:rFonts w:hint="eastAsia" w:ascii="仿宋_GB2312" w:hAnsi="仿宋_GB2312" w:eastAsia="仿宋_GB2312" w:cs="仿宋_GB2312"/>
          <w:b/>
          <w:szCs w:val="21"/>
        </w:rPr>
        <w:t xml:space="preserve"> ：</w:t>
      </w:r>
    </w:p>
    <w:p>
      <w:pPr>
        <w:spacing w:line="360" w:lineRule="auto"/>
        <w:ind w:right="-21" w:rightChars="-10" w:firstLine="493" w:firstLineChars="235"/>
        <w:rPr>
          <w:rFonts w:ascii="仿宋_GB2312" w:hAnsi="仿宋_GB2312" w:eastAsia="仿宋_GB2312" w:cs="仿宋_GB2312"/>
          <w:szCs w:val="21"/>
        </w:rPr>
      </w:pPr>
      <w:r>
        <w:rPr>
          <w:rFonts w:hint="eastAsia" w:ascii="仿宋_GB2312" w:hAnsi="仿宋_GB2312" w:eastAsia="仿宋_GB2312" w:cs="仿宋_GB2312"/>
          <w:szCs w:val="21"/>
        </w:rPr>
        <w:t>在本项目递交投标文件截止时间前，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tabs>
          <w:tab w:val="left" w:pos="10065"/>
        </w:tabs>
        <w:spacing w:line="360" w:lineRule="auto"/>
        <w:ind w:right="-21" w:rightChars="-10" w:firstLine="371" w:firstLineChars="177"/>
        <w:rPr>
          <w:rFonts w:ascii="仿宋_GB2312" w:hAnsi="仿宋_GB2312" w:eastAsia="仿宋_GB2312" w:cs="仿宋_GB2312"/>
          <w:szCs w:val="21"/>
        </w:rPr>
      </w:pPr>
      <w:r>
        <w:rPr>
          <w:rFonts w:hint="eastAsia" w:ascii="仿宋_GB2312" w:hAnsi="仿宋_GB2312" w:eastAsia="仿宋_GB2312" w:cs="仿宋_GB2312"/>
          <w:szCs w:val="21"/>
        </w:rPr>
        <w:t>如发现我单位提供的声明函不实时，我单位将按照《政府采购法》有关提供虚假材料的规定，接受处罚。</w:t>
      </w:r>
    </w:p>
    <w:p>
      <w:pPr>
        <w:spacing w:line="360" w:lineRule="auto"/>
        <w:ind w:right="1050" w:rightChars="50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特此声明。</w:t>
      </w:r>
    </w:p>
    <w:p>
      <w:pPr>
        <w:spacing w:line="500" w:lineRule="exact"/>
        <w:ind w:right="1050" w:rightChars="500"/>
        <w:rPr>
          <w:rFonts w:ascii="仿宋_GB2312" w:hAnsi="仿宋_GB2312" w:eastAsia="仿宋_GB2312" w:cs="仿宋_GB2312"/>
          <w:szCs w:val="21"/>
        </w:rPr>
      </w:pPr>
    </w:p>
    <w:p>
      <w:pPr>
        <w:spacing w:beforeLines="50" w:afterLines="50" w:line="400" w:lineRule="exact"/>
        <w:ind w:right="1050" w:rightChars="500"/>
        <w:rPr>
          <w:rFonts w:ascii="仿宋_GB2312" w:hAnsi="仿宋_GB2312" w:eastAsia="仿宋_GB2312" w:cs="仿宋_GB2312"/>
          <w:szCs w:val="21"/>
        </w:rPr>
      </w:pPr>
    </w:p>
    <w:p>
      <w:pPr>
        <w:spacing w:beforeLines="50" w:afterLines="50" w:line="400" w:lineRule="exact"/>
        <w:ind w:right="1050" w:rightChars="500"/>
        <w:rPr>
          <w:rFonts w:ascii="仿宋_GB2312" w:hAnsi="仿宋_GB2312" w:eastAsia="仿宋_GB2312" w:cs="仿宋_GB2312"/>
          <w:szCs w:val="21"/>
        </w:rPr>
      </w:pPr>
    </w:p>
    <w:p>
      <w:pPr>
        <w:spacing w:beforeLines="50" w:afterLines="50" w:line="400" w:lineRule="exact"/>
        <w:ind w:right="1050" w:rightChars="500"/>
        <w:rPr>
          <w:rFonts w:ascii="仿宋_GB2312" w:hAnsi="仿宋_GB2312" w:eastAsia="仿宋_GB2312" w:cs="仿宋_GB2312"/>
          <w:szCs w:val="21"/>
        </w:rPr>
      </w:pPr>
    </w:p>
    <w:p>
      <w:pPr>
        <w:spacing w:line="360" w:lineRule="exact"/>
        <w:ind w:right="1050" w:rightChars="500"/>
        <w:rPr>
          <w:rFonts w:ascii="仿宋_GB2312" w:hAnsi="仿宋_GB2312" w:eastAsia="仿宋_GB2312" w:cs="仿宋_GB2312"/>
          <w:szCs w:val="21"/>
        </w:rPr>
      </w:pPr>
    </w:p>
    <w:p>
      <w:pPr>
        <w:spacing w:line="480" w:lineRule="auto"/>
        <w:rPr>
          <w:rFonts w:ascii="仿宋_GB2312" w:hAnsi="仿宋_GB2312" w:eastAsia="仿宋_GB2312" w:cs="仿宋_GB2312"/>
        </w:rPr>
      </w:pPr>
      <w:r>
        <w:rPr>
          <w:rFonts w:hint="eastAsia" w:ascii="仿宋_GB2312" w:hAnsi="仿宋_GB2312" w:eastAsia="仿宋_GB2312" w:cs="仿宋_GB2312"/>
        </w:rPr>
        <w:t>投标人名称（加盖单位公章）：</w:t>
      </w:r>
      <w:r>
        <w:rPr>
          <w:rFonts w:hint="eastAsia" w:ascii="仿宋_GB2312" w:hAnsi="仿宋_GB2312" w:eastAsia="仿宋_GB2312" w:cs="仿宋_GB2312"/>
          <w:u w:val="single"/>
        </w:rPr>
        <w:t xml:space="preserve">           </w:t>
      </w:r>
    </w:p>
    <w:p>
      <w:pPr>
        <w:spacing w:line="480" w:lineRule="auto"/>
        <w:rPr>
          <w:rFonts w:ascii="仿宋_GB2312" w:hAnsi="仿宋_GB2312" w:eastAsia="仿宋_GB2312" w:cs="仿宋_GB2312"/>
        </w:rPr>
      </w:pPr>
      <w:r>
        <w:rPr>
          <w:rFonts w:hint="eastAsia" w:ascii="仿宋_GB2312" w:hAnsi="仿宋_GB2312" w:eastAsia="仿宋_GB2312" w:cs="仿宋_GB2312"/>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rPr>
        <w:t>其</w:t>
      </w:r>
      <w:r>
        <w:rPr>
          <w:rFonts w:hint="eastAsia" w:ascii="仿宋_GB2312" w:hAnsi="仿宋_GB2312" w:eastAsia="仿宋_GB2312" w:cs="仿宋_GB2312"/>
          <w:szCs w:val="21"/>
        </w:rPr>
        <w:t>授权委托人</w:t>
      </w:r>
      <w:r>
        <w:rPr>
          <w:rFonts w:hint="eastAsia" w:ascii="仿宋_GB2312" w:hAnsi="仿宋_GB2312" w:eastAsia="仿宋_GB2312" w:cs="仿宋_GB2312"/>
        </w:rPr>
        <w:t>(签字或盖章)：</w:t>
      </w:r>
      <w:r>
        <w:rPr>
          <w:rFonts w:hint="eastAsia" w:ascii="仿宋_GB2312" w:hAnsi="仿宋_GB2312" w:eastAsia="仿宋_GB2312" w:cs="仿宋_GB2312"/>
          <w:u w:val="single"/>
        </w:rPr>
        <w:t xml:space="preserve">           </w:t>
      </w:r>
    </w:p>
    <w:p>
      <w:pPr>
        <w:spacing w:line="480" w:lineRule="auto"/>
        <w:rPr>
          <w:rFonts w:ascii="仿宋_GB2312" w:hAnsi="仿宋_GB2312" w:eastAsia="仿宋_GB2312" w:cs="仿宋_GB2312"/>
        </w:rPr>
      </w:pPr>
      <w:r>
        <w:rPr>
          <w:rFonts w:hint="eastAsia" w:ascii="仿宋_GB2312" w:hAnsi="仿宋_GB2312" w:eastAsia="仿宋_GB2312" w:cs="仿宋_GB2312"/>
        </w:rPr>
        <w:t>日期：</w:t>
      </w:r>
      <w:r>
        <w:rPr>
          <w:rFonts w:hint="eastAsia" w:ascii="仿宋_GB2312" w:hAnsi="仿宋_GB2312" w:eastAsia="仿宋_GB2312" w:cs="仿宋_GB2312"/>
          <w:u w:val="single"/>
        </w:rPr>
        <w:t xml:space="preserve">                </w:t>
      </w:r>
    </w:p>
    <w:p>
      <w:pPr>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br w:type="page"/>
      </w:r>
    </w:p>
    <w:p>
      <w:pPr>
        <w:pStyle w:val="3"/>
        <w:adjustRightInd w:val="0"/>
        <w:snapToGrid w:val="0"/>
        <w:spacing w:before="0" w:after="0" w:line="240" w:lineRule="auto"/>
        <w:jc w:val="left"/>
        <w:rPr>
          <w:rFonts w:ascii="仿宋_GB2312" w:hAnsi="仿宋_GB2312" w:eastAsia="仿宋_GB2312" w:cs="仿宋_GB2312"/>
          <w:szCs w:val="28"/>
        </w:rPr>
      </w:pPr>
      <w:r>
        <w:rPr>
          <w:rFonts w:hint="eastAsia" w:ascii="仿宋_GB2312" w:hAnsi="仿宋_GB2312" w:eastAsia="仿宋_GB2312" w:cs="仿宋_GB2312"/>
          <w:szCs w:val="28"/>
        </w:rPr>
        <w:t>格式9</w:t>
      </w:r>
    </w:p>
    <w:p>
      <w:pPr>
        <w:spacing w:before="319" w:beforeLines="100" w:after="319" w:afterLines="100" w:line="360" w:lineRule="auto"/>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响应函</w:t>
      </w:r>
    </w:p>
    <w:p>
      <w:pPr>
        <w:adjustRightInd w:val="0"/>
        <w:snapToGrid w:val="0"/>
        <w:spacing w:line="360" w:lineRule="auto"/>
        <w:ind w:right="630" w:rightChars="300"/>
        <w:rPr>
          <w:rFonts w:hint="eastAsia" w:ascii="仿宋_GB2312" w:hAnsi="仿宋_GB2312" w:eastAsia="仿宋_GB2312" w:cs="仿宋_GB2312"/>
          <w:szCs w:val="21"/>
          <w:u w:val="single"/>
        </w:rPr>
      </w:pPr>
      <w:r>
        <w:rPr>
          <w:rFonts w:hint="eastAsia" w:ascii="仿宋_GB2312" w:hAnsi="仿宋_GB2312" w:eastAsia="仿宋_GB2312" w:cs="仿宋_GB2312"/>
          <w:szCs w:val="21"/>
          <w:u w:val="single"/>
        </w:rPr>
        <w:t>（采购人或采购代理机构）：</w:t>
      </w:r>
    </w:p>
    <w:p>
      <w:pPr>
        <w:adjustRightInd w:val="0"/>
        <w:snapToGrid w:val="0"/>
        <w:spacing w:line="360" w:lineRule="auto"/>
        <w:ind w:right="-21" w:rightChars="-10"/>
        <w:rPr>
          <w:rFonts w:hint="eastAsia" w:ascii="仿宋_GB2312" w:hAnsi="仿宋_GB2312" w:eastAsia="仿宋_GB2312" w:cs="仿宋_GB2312"/>
          <w:szCs w:val="21"/>
        </w:rPr>
      </w:pPr>
      <w:r>
        <w:rPr>
          <w:rFonts w:hint="eastAsia" w:ascii="仿宋_GB2312" w:hAnsi="仿宋_GB2312" w:eastAsia="仿宋_GB2312" w:cs="仿宋_GB2312"/>
          <w:szCs w:val="21"/>
        </w:rPr>
        <w:t xml:space="preserve">    根据贵方</w:t>
      </w:r>
      <w:r>
        <w:rPr>
          <w:rFonts w:hint="eastAsia" w:ascii="仿宋_GB2312" w:hAnsi="仿宋_GB2312" w:eastAsia="仿宋_GB2312" w:cs="仿宋_GB2312"/>
          <w:szCs w:val="21"/>
          <w:u w:val="single"/>
        </w:rPr>
        <w:t xml:space="preserve">   (项目名称  )</w:t>
      </w:r>
      <w:r>
        <w:rPr>
          <w:rFonts w:hint="eastAsia" w:ascii="仿宋_GB2312" w:hAnsi="仿宋_GB2312" w:eastAsia="仿宋_GB2312" w:cs="仿宋_GB2312"/>
          <w:szCs w:val="21"/>
        </w:rPr>
        <w:t>项目的</w:t>
      </w:r>
      <w:r>
        <w:rPr>
          <w:rFonts w:hint="eastAsia" w:ascii="仿宋_GB2312" w:hAnsi="仿宋_GB2312" w:eastAsia="仿宋_GB2312" w:cs="仿宋_GB2312"/>
        </w:rPr>
        <w:t>采购公告</w:t>
      </w:r>
      <w:r>
        <w:rPr>
          <w:rFonts w:hint="eastAsia" w:ascii="仿宋_GB2312" w:hAnsi="仿宋_GB2312" w:eastAsia="仿宋_GB2312" w:cs="仿宋_GB2312"/>
          <w:u w:val="single"/>
        </w:rPr>
        <w:t xml:space="preserve">  </w:t>
      </w:r>
      <w:r>
        <w:rPr>
          <w:rFonts w:hint="eastAsia" w:ascii="仿宋_GB2312" w:hAnsi="仿宋_GB2312" w:eastAsia="仿宋_GB2312" w:cs="仿宋_GB2312"/>
          <w:szCs w:val="21"/>
          <w:u w:val="single"/>
        </w:rPr>
        <w:t>(项目编号  )</w:t>
      </w:r>
      <w:r>
        <w:rPr>
          <w:rFonts w:hint="eastAsia" w:ascii="仿宋_GB2312" w:hAnsi="仿宋_GB2312" w:eastAsia="仿宋_GB2312" w:cs="仿宋_GB2312"/>
          <w:szCs w:val="21"/>
        </w:rPr>
        <w:t>,签字代表</w:t>
      </w:r>
      <w:r>
        <w:rPr>
          <w:rFonts w:hint="eastAsia" w:ascii="仿宋_GB2312" w:hAnsi="仿宋_GB2312" w:eastAsia="仿宋_GB2312" w:cs="仿宋_GB2312"/>
          <w:szCs w:val="21"/>
          <w:u w:val="single"/>
        </w:rPr>
        <w:t xml:space="preserve">  (姓名、职务)</w:t>
      </w:r>
      <w:r>
        <w:rPr>
          <w:rFonts w:hint="eastAsia" w:ascii="仿宋_GB2312" w:hAnsi="仿宋_GB2312" w:eastAsia="仿宋_GB2312" w:cs="仿宋_GB2312"/>
          <w:szCs w:val="21"/>
        </w:rPr>
        <w:t>经正式授权并代表</w:t>
      </w:r>
      <w:r>
        <w:rPr>
          <w:rFonts w:hint="eastAsia" w:ascii="仿宋_GB2312" w:hAnsi="仿宋_GB2312" w:eastAsia="仿宋_GB2312" w:cs="仿宋_GB2312"/>
          <w:szCs w:val="21"/>
          <w:lang w:val="en-US" w:eastAsia="zh-CN"/>
        </w:rPr>
        <w:t>投标人</w:t>
      </w:r>
      <w:r>
        <w:rPr>
          <w:rFonts w:hint="eastAsia" w:ascii="仿宋_GB2312" w:hAnsi="仿宋_GB2312" w:eastAsia="仿宋_GB2312" w:cs="仿宋_GB2312"/>
          <w:szCs w:val="21"/>
          <w:u w:val="single"/>
        </w:rPr>
        <w:t>（名称、地址）</w:t>
      </w:r>
      <w:r>
        <w:rPr>
          <w:rFonts w:hint="eastAsia" w:ascii="仿宋_GB2312" w:hAnsi="仿宋_GB2312" w:eastAsia="仿宋_GB2312" w:cs="仿宋_GB2312"/>
          <w:szCs w:val="21"/>
        </w:rPr>
        <w:t>提交下述文件正本</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份、副本</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份及电子文档</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份，并以</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形式出具的金额为</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人民币元的</w:t>
      </w:r>
      <w:r>
        <w:rPr>
          <w:rFonts w:hint="eastAsia" w:ascii="仿宋_GB2312" w:hAnsi="仿宋_GB2312" w:eastAsia="仿宋_GB2312" w:cs="仿宋_GB2312"/>
          <w:szCs w:val="21"/>
          <w:lang w:val="en-US" w:eastAsia="zh-CN"/>
        </w:rPr>
        <w:t>投标</w:t>
      </w:r>
      <w:r>
        <w:rPr>
          <w:rFonts w:hint="eastAsia" w:ascii="仿宋_GB2312" w:hAnsi="仿宋_GB2312" w:eastAsia="仿宋_GB2312" w:cs="仿宋_GB2312"/>
          <w:szCs w:val="21"/>
        </w:rPr>
        <w:t>保证金。</w:t>
      </w:r>
    </w:p>
    <w:p>
      <w:pPr>
        <w:adjustRightInd w:val="0"/>
        <w:snapToGrid w:val="0"/>
        <w:spacing w:line="360" w:lineRule="auto"/>
        <w:ind w:right="-21" w:rightChars="-10"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据此，签字代表宣布同意如下：</w:t>
      </w:r>
    </w:p>
    <w:p>
      <w:pPr>
        <w:numPr>
          <w:ilvl w:val="0"/>
          <w:numId w:val="7"/>
        </w:num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本项目投标总价详见开标一览表。</w:t>
      </w:r>
    </w:p>
    <w:p>
      <w:pPr>
        <w:numPr>
          <w:ilvl w:val="0"/>
          <w:numId w:val="7"/>
        </w:num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本投标有效期为自递交投标文件截止之日起</w:t>
      </w:r>
      <w:r>
        <w:rPr>
          <w:rFonts w:hint="eastAsia" w:ascii="仿宋_GB2312" w:hAnsi="仿宋_GB2312" w:eastAsia="仿宋_GB2312" w:cs="仿宋_GB2312"/>
          <w:szCs w:val="21"/>
          <w:u w:val="single"/>
        </w:rPr>
        <w:t>90</w:t>
      </w:r>
      <w:r>
        <w:rPr>
          <w:rFonts w:hint="eastAsia" w:ascii="仿宋_GB2312" w:hAnsi="仿宋_GB2312" w:eastAsia="仿宋_GB2312" w:cs="仿宋_GB2312"/>
          <w:szCs w:val="21"/>
        </w:rPr>
        <w:t>日历日。</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（3）已详细审查全部招标文件，包括所有补充通知（如果有的话）。</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（4）在规定的开标时间后，遵守招标文件中有关保证金的规定。</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（5）我方不是为本项目提供整体设计、规范编制或者项目管理、监理、检测等服务的供应商，我方不是采购代理机构的附属机构。</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（6）在领取中标通知书的同时按招标文件规定的形式，向采购代理机构一次性支付采购代理服务费（适用于中标人支付采购代理服务费情形）。</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（7）按照贵方可能要求，提供与其投标有关的一切数据或资料，完全理解贵方不一定接受最低价的投标或收到的任何投标。</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（8）按照招标文件的规定履行合同责任和义务。</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（9）我方承诺投标文件中的证明材料真实、合法、有效。</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其他事项：</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w:t>
      </w:r>
    </w:p>
    <w:p>
      <w:pPr>
        <w:tabs>
          <w:tab w:val="left" w:pos="10467"/>
        </w:tabs>
        <w:adjustRightInd w:val="0"/>
        <w:snapToGrid w:val="0"/>
        <w:spacing w:line="360" w:lineRule="auto"/>
        <w:ind w:right="1050" w:rightChars="500"/>
        <w:rPr>
          <w:rFonts w:hint="eastAsia" w:ascii="仿宋_GB2312" w:hAnsi="仿宋_GB2312" w:eastAsia="仿宋_GB2312" w:cs="仿宋_GB2312"/>
          <w:szCs w:val="21"/>
        </w:rPr>
      </w:pPr>
    </w:p>
    <w:p>
      <w:pPr>
        <w:tabs>
          <w:tab w:val="left" w:pos="10467"/>
        </w:tabs>
        <w:adjustRightInd w:val="0"/>
        <w:snapToGrid w:val="0"/>
        <w:spacing w:line="360" w:lineRule="auto"/>
        <w:ind w:right="1050" w:rightChars="500"/>
        <w:rPr>
          <w:rFonts w:hint="eastAsia" w:ascii="仿宋_GB2312" w:hAnsi="仿宋_GB2312" w:eastAsia="仿宋_GB2312" w:cs="仿宋_GB2312"/>
          <w:szCs w:val="21"/>
        </w:rPr>
      </w:pPr>
    </w:p>
    <w:p>
      <w:pPr>
        <w:tabs>
          <w:tab w:val="left" w:pos="10467"/>
        </w:tabs>
        <w:adjustRightInd w:val="0"/>
        <w:snapToGrid w:val="0"/>
        <w:spacing w:line="360" w:lineRule="auto"/>
        <w:ind w:right="1050" w:rightChars="500"/>
        <w:rPr>
          <w:rFonts w:hint="eastAsia" w:ascii="仿宋_GB2312" w:hAnsi="仿宋_GB2312" w:eastAsia="仿宋_GB2312" w:cs="仿宋_GB2312"/>
          <w:szCs w:val="21"/>
        </w:rPr>
      </w:pP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与本项目有关的一切往来通讯请寄</w:t>
      </w:r>
    </w:p>
    <w:p>
      <w:pPr>
        <w:adjustRightInd w:val="0"/>
        <w:snapToGrid w:val="0"/>
        <w:spacing w:line="360" w:lineRule="auto"/>
        <w:ind w:right="-21" w:rightChars="-10"/>
        <w:rPr>
          <w:rFonts w:ascii="仿宋_GB2312" w:hAnsi="仿宋_GB2312" w:eastAsia="仿宋_GB2312" w:cs="仿宋_GB2312"/>
          <w:szCs w:val="21"/>
          <w:u w:val="single"/>
        </w:rPr>
      </w:pPr>
      <w:r>
        <w:rPr>
          <w:rFonts w:hint="eastAsia" w:ascii="仿宋_GB2312" w:hAnsi="仿宋_GB2312" w:eastAsia="仿宋_GB2312" w:cs="仿宋_GB2312"/>
          <w:szCs w:val="21"/>
        </w:rPr>
        <w:t>地址：</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传真：</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u w:val="single"/>
        </w:rPr>
      </w:pPr>
      <w:r>
        <w:rPr>
          <w:rFonts w:hint="eastAsia" w:ascii="仿宋_GB2312" w:hAnsi="仿宋_GB2312" w:eastAsia="仿宋_GB2312" w:cs="仿宋_GB2312"/>
          <w:szCs w:val="21"/>
        </w:rPr>
        <w:t>电话：</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电子邮件：</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u w:val="single"/>
        </w:rPr>
      </w:pPr>
      <w:r>
        <w:rPr>
          <w:rFonts w:hint="eastAsia" w:ascii="仿宋_GB2312" w:hAnsi="仿宋_GB2312" w:eastAsia="仿宋_GB2312" w:cs="仿宋_GB2312"/>
          <w:szCs w:val="21"/>
        </w:rPr>
        <w:t>法定代表人（非法人组织负责人）或其授权委托人（签字或盖章）：</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投标人名称（加盖单位公章）：</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投标人开户银行（全称）：</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投标人银行账号：</w:t>
      </w:r>
      <w:r>
        <w:rPr>
          <w:rFonts w:hint="eastAsia" w:ascii="仿宋_GB2312" w:hAnsi="仿宋_GB2312" w:eastAsia="仿宋_GB2312" w:cs="仿宋_GB2312"/>
          <w:szCs w:val="21"/>
          <w:u w:val="single"/>
        </w:rPr>
        <w:t xml:space="preserve">                      </w:t>
      </w:r>
    </w:p>
    <w:p>
      <w:pPr>
        <w:adjustRightInd w:val="0"/>
        <w:snapToGrid w:val="0"/>
        <w:spacing w:line="360" w:lineRule="auto"/>
        <w:ind w:right="1050" w:rightChars="500"/>
        <w:rPr>
          <w:rFonts w:ascii="仿宋_GB2312" w:hAnsi="仿宋_GB2312" w:eastAsia="仿宋_GB2312" w:cs="仿宋_GB2312"/>
          <w:szCs w:val="21"/>
        </w:rPr>
      </w:pPr>
      <w:r>
        <w:rPr>
          <w:rFonts w:hint="eastAsia" w:ascii="仿宋_GB2312" w:hAnsi="仿宋_GB2312" w:eastAsia="仿宋_GB2312" w:cs="仿宋_GB2312"/>
          <w:szCs w:val="21"/>
        </w:rPr>
        <w:t>日    期：</w:t>
      </w:r>
      <w:r>
        <w:rPr>
          <w:rFonts w:hint="eastAsia" w:ascii="仿宋_GB2312" w:hAnsi="仿宋_GB2312" w:eastAsia="仿宋_GB2312" w:cs="仿宋_GB2312"/>
          <w:szCs w:val="21"/>
          <w:u w:val="single"/>
        </w:rPr>
        <w:t xml:space="preserve">                            </w:t>
      </w:r>
    </w:p>
    <w:p>
      <w:pPr>
        <w:pStyle w:val="3"/>
        <w:adjustRightInd w:val="0"/>
        <w:snapToGrid w:val="0"/>
        <w:spacing w:before="0" w:after="0" w:line="240" w:lineRule="auto"/>
        <w:jc w:val="left"/>
        <w:rPr>
          <w:rFonts w:hint="eastAsia" w:ascii="仿宋_GB2312" w:hAnsi="仿宋_GB2312" w:eastAsia="仿宋_GB2312" w:cs="仿宋_GB2312"/>
          <w:szCs w:val="28"/>
          <w:lang w:val="en-US" w:eastAsia="zh-CN"/>
        </w:rPr>
      </w:pPr>
      <w:r>
        <w:rPr>
          <w:rFonts w:hint="eastAsia" w:ascii="仿宋_GB2312" w:hAnsi="仿宋_GB2312" w:eastAsia="仿宋_GB2312" w:cs="仿宋_GB2312"/>
          <w:szCs w:val="28"/>
        </w:rPr>
        <w:t>格式1</w:t>
      </w:r>
      <w:r>
        <w:rPr>
          <w:rFonts w:hint="eastAsia" w:ascii="仿宋_GB2312" w:hAnsi="仿宋_GB2312" w:eastAsia="仿宋_GB2312" w:cs="仿宋_GB2312"/>
          <w:szCs w:val="28"/>
          <w:lang w:val="en-US" w:eastAsia="zh-CN"/>
        </w:rPr>
        <w:t>0</w:t>
      </w:r>
    </w:p>
    <w:p>
      <w:pPr>
        <w:adjustRightInd w:val="0"/>
        <w:snapToGrid w:val="0"/>
        <w:spacing w:before="319" w:beforeLines="100" w:after="319" w:afterLines="100" w:line="360" w:lineRule="auto"/>
        <w:ind w:right="105" w:rightChars="50"/>
        <w:jc w:val="center"/>
        <w:rPr>
          <w:rFonts w:ascii="仿宋_GB2312" w:hAnsi="仿宋_GB2312" w:eastAsia="仿宋_GB2312" w:cs="仿宋_GB2312"/>
          <w:b/>
          <w:bCs/>
          <w:sz w:val="32"/>
          <w:szCs w:val="32"/>
        </w:rPr>
      </w:pPr>
      <w:bookmarkStart w:id="108" w:name="_Toc2673_WPSOffice_Level2"/>
      <w:bookmarkStart w:id="109" w:name="_Toc11267_WPSOffice_Level2"/>
      <w:r>
        <w:rPr>
          <w:rFonts w:hint="eastAsia" w:ascii="仿宋_GB2312" w:hAnsi="仿宋_GB2312" w:eastAsia="仿宋_GB2312" w:cs="仿宋_GB2312"/>
          <w:b/>
          <w:bCs/>
          <w:sz w:val="32"/>
          <w:szCs w:val="32"/>
        </w:rPr>
        <w:t>开标一览表</w:t>
      </w:r>
      <w:bookmarkEnd w:id="108"/>
      <w:bookmarkEnd w:id="109"/>
    </w:p>
    <w:p>
      <w:pPr>
        <w:adjustRightInd w:val="0"/>
        <w:snapToGrid w:val="0"/>
        <w:spacing w:line="360" w:lineRule="auto"/>
        <w:ind w:right="105" w:rightChars="50"/>
        <w:jc w:val="left"/>
        <w:rPr>
          <w:rFonts w:ascii="仿宋_GB2312" w:hAnsi="仿宋_GB2312" w:eastAsia="仿宋_GB2312" w:cs="仿宋_GB2312"/>
          <w:b/>
          <w:bCs/>
          <w:szCs w:val="21"/>
        </w:rPr>
      </w:pPr>
      <w:r>
        <w:rPr>
          <w:rFonts w:hint="eastAsia" w:ascii="仿宋_GB2312" w:hAnsi="仿宋_GB2312" w:eastAsia="仿宋_GB2312" w:cs="仿宋_GB2312"/>
          <w:b/>
          <w:bCs/>
          <w:szCs w:val="21"/>
        </w:rPr>
        <w:t>包号：                                                      报价单位：</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373"/>
        <w:gridCol w:w="1309"/>
        <w:gridCol w:w="1109"/>
        <w:gridCol w:w="1252"/>
        <w:gridCol w:w="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549" w:type="dxa"/>
            <w:vAlign w:val="center"/>
          </w:tcPr>
          <w:p>
            <w:pPr>
              <w:adjustRightInd w:val="0"/>
              <w:snapToGrid w:val="0"/>
              <w:ind w:left="-54" w:leftChars="-26" w:right="-46" w:rightChars="-22"/>
              <w:jc w:val="center"/>
              <w:rPr>
                <w:rFonts w:ascii="仿宋_GB2312" w:hAnsi="仿宋_GB2312" w:eastAsia="仿宋_GB2312" w:cs="仿宋_GB2312"/>
                <w:szCs w:val="21"/>
              </w:rPr>
            </w:pPr>
            <w:r>
              <w:rPr>
                <w:rFonts w:hint="eastAsia" w:ascii="仿宋_GB2312" w:hAnsi="仿宋_GB2312" w:eastAsia="仿宋_GB2312" w:cs="仿宋_GB2312"/>
                <w:szCs w:val="21"/>
              </w:rPr>
              <w:t>服务名称</w:t>
            </w:r>
          </w:p>
        </w:tc>
        <w:tc>
          <w:tcPr>
            <w:tcW w:w="2373" w:type="dxa"/>
            <w:vAlign w:val="center"/>
          </w:tcPr>
          <w:p>
            <w:pPr>
              <w:adjustRightInd w:val="0"/>
              <w:snapToGrid w:val="0"/>
              <w:ind w:left="-54" w:leftChars="-26" w:right="-46" w:rightChars="-22"/>
              <w:jc w:val="center"/>
              <w:rPr>
                <w:rFonts w:ascii="仿宋_GB2312" w:hAnsi="仿宋_GB2312" w:eastAsia="仿宋_GB2312" w:cs="仿宋_GB2312"/>
                <w:szCs w:val="21"/>
              </w:rPr>
            </w:pPr>
            <w:r>
              <w:rPr>
                <w:rFonts w:hint="eastAsia" w:ascii="仿宋_GB2312" w:hAnsi="仿宋_GB2312" w:eastAsia="仿宋_GB2312" w:cs="仿宋_GB2312"/>
                <w:szCs w:val="21"/>
              </w:rPr>
              <w:t>投标总价</w:t>
            </w:r>
          </w:p>
        </w:tc>
        <w:tc>
          <w:tcPr>
            <w:tcW w:w="1309" w:type="dxa"/>
            <w:vAlign w:val="center"/>
          </w:tcPr>
          <w:p>
            <w:pPr>
              <w:adjustRightInd w:val="0"/>
              <w:snapToGrid w:val="0"/>
              <w:ind w:left="-54" w:leftChars="-26" w:right="-46" w:rightChars="-22"/>
              <w:jc w:val="center"/>
              <w:rPr>
                <w:rFonts w:ascii="仿宋_GB2312" w:hAnsi="仿宋_GB2312" w:eastAsia="仿宋_GB2312" w:cs="仿宋_GB2312"/>
                <w:szCs w:val="21"/>
              </w:rPr>
            </w:pPr>
            <w:r>
              <w:rPr>
                <w:rFonts w:hint="eastAsia" w:ascii="仿宋_GB2312" w:hAnsi="仿宋_GB2312" w:eastAsia="仿宋_GB2312" w:cs="仿宋_GB2312"/>
                <w:szCs w:val="21"/>
              </w:rPr>
              <w:t>投标保证金</w:t>
            </w:r>
          </w:p>
        </w:tc>
        <w:tc>
          <w:tcPr>
            <w:tcW w:w="1109" w:type="dxa"/>
            <w:vAlign w:val="center"/>
          </w:tcPr>
          <w:p>
            <w:pPr>
              <w:adjustRightInd w:val="0"/>
              <w:snapToGrid w:val="0"/>
              <w:ind w:right="-33" w:rightChars="-16"/>
              <w:jc w:val="center"/>
              <w:rPr>
                <w:rFonts w:ascii="仿宋_GB2312" w:hAnsi="仿宋_GB2312" w:eastAsia="仿宋_GB2312" w:cs="仿宋_GB2312"/>
                <w:szCs w:val="21"/>
              </w:rPr>
            </w:pPr>
            <w:r>
              <w:rPr>
                <w:rFonts w:hint="eastAsia" w:ascii="仿宋_GB2312" w:hAnsi="仿宋_GB2312" w:eastAsia="仿宋_GB2312" w:cs="仿宋_GB2312"/>
                <w:szCs w:val="21"/>
              </w:rPr>
              <w:t>履约期限</w:t>
            </w:r>
          </w:p>
        </w:tc>
        <w:tc>
          <w:tcPr>
            <w:tcW w:w="1252" w:type="dxa"/>
            <w:vAlign w:val="center"/>
          </w:tcPr>
          <w:p>
            <w:pPr>
              <w:adjustRightInd w:val="0"/>
              <w:snapToGrid w:val="0"/>
              <w:ind w:right="-42" w:rightChars="-20"/>
              <w:jc w:val="center"/>
              <w:rPr>
                <w:rFonts w:ascii="仿宋_GB2312" w:hAnsi="仿宋_GB2312" w:eastAsia="仿宋_GB2312" w:cs="仿宋_GB2312"/>
                <w:szCs w:val="21"/>
              </w:rPr>
            </w:pPr>
            <w:r>
              <w:rPr>
                <w:rFonts w:hint="eastAsia" w:ascii="仿宋_GB2312" w:hAnsi="仿宋_GB2312" w:eastAsia="仿宋_GB2312" w:cs="仿宋_GB2312"/>
                <w:szCs w:val="21"/>
              </w:rPr>
              <w:t>履约地点</w:t>
            </w:r>
          </w:p>
        </w:tc>
        <w:tc>
          <w:tcPr>
            <w:tcW w:w="951" w:type="dxa"/>
            <w:vAlign w:val="center"/>
          </w:tcPr>
          <w:p>
            <w:pPr>
              <w:adjustRightInd w:val="0"/>
              <w:snapToGrid w:val="0"/>
              <w:ind w:left="-54" w:leftChars="-26" w:right="-46" w:rightChars="-22"/>
              <w:jc w:val="center"/>
              <w:rPr>
                <w:rFonts w:ascii="仿宋_GB2312" w:hAnsi="仿宋_GB2312" w:eastAsia="仿宋_GB2312" w:cs="仿宋_GB2312"/>
                <w:szCs w:val="21"/>
              </w:rPr>
            </w:pPr>
            <w:r>
              <w:rPr>
                <w:rFonts w:hint="eastAsia" w:ascii="仿宋_GB2312" w:hAnsi="仿宋_GB2312" w:eastAsia="仿宋_GB2312" w:cs="仿宋_GB2312"/>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3" w:hRule="atLeast"/>
          <w:jc w:val="center"/>
        </w:trPr>
        <w:tc>
          <w:tcPr>
            <w:tcW w:w="1549" w:type="dxa"/>
            <w:vAlign w:val="center"/>
          </w:tcPr>
          <w:p>
            <w:pPr>
              <w:adjustRightInd w:val="0"/>
              <w:snapToGrid w:val="0"/>
              <w:ind w:left="-54" w:leftChars="-26" w:right="-46" w:rightChars="-22"/>
              <w:jc w:val="center"/>
              <w:rPr>
                <w:rFonts w:ascii="仿宋_GB2312" w:hAnsi="仿宋_GB2312" w:eastAsia="仿宋_GB2312" w:cs="仿宋_GB2312"/>
                <w:szCs w:val="21"/>
              </w:rPr>
            </w:pPr>
          </w:p>
        </w:tc>
        <w:tc>
          <w:tcPr>
            <w:tcW w:w="2373" w:type="dxa"/>
            <w:vAlign w:val="center"/>
          </w:tcPr>
          <w:p>
            <w:pPr>
              <w:adjustRightInd w:val="0"/>
              <w:snapToGrid w:val="0"/>
              <w:ind w:left="-54" w:leftChars="-26" w:right="-46" w:rightChars="-22"/>
              <w:jc w:val="left"/>
              <w:rPr>
                <w:rFonts w:ascii="仿宋_GB2312" w:hAnsi="仿宋_GB2312" w:eastAsia="仿宋_GB2312" w:cs="仿宋_GB2312"/>
                <w:szCs w:val="21"/>
              </w:rPr>
            </w:pPr>
            <w:r>
              <w:rPr>
                <w:rFonts w:hint="eastAsia" w:ascii="仿宋_GB2312" w:hAnsi="仿宋_GB2312" w:eastAsia="仿宋_GB2312" w:cs="仿宋_GB2312"/>
                <w:szCs w:val="21"/>
              </w:rPr>
              <w:t>小写：</w:t>
            </w:r>
          </w:p>
          <w:p>
            <w:pPr>
              <w:adjustRightInd w:val="0"/>
              <w:snapToGrid w:val="0"/>
              <w:ind w:left="-54" w:leftChars="-26" w:right="-46" w:rightChars="-22"/>
              <w:jc w:val="left"/>
              <w:rPr>
                <w:rFonts w:ascii="仿宋_GB2312" w:hAnsi="仿宋_GB2312" w:eastAsia="仿宋_GB2312" w:cs="仿宋_GB2312"/>
                <w:szCs w:val="21"/>
              </w:rPr>
            </w:pPr>
            <w:r>
              <w:rPr>
                <w:rFonts w:hint="eastAsia" w:ascii="仿宋_GB2312" w:hAnsi="仿宋_GB2312" w:eastAsia="仿宋_GB2312" w:cs="仿宋_GB2312"/>
                <w:szCs w:val="21"/>
              </w:rPr>
              <w:t>大写：</w:t>
            </w:r>
          </w:p>
        </w:tc>
        <w:tc>
          <w:tcPr>
            <w:tcW w:w="1309" w:type="dxa"/>
            <w:vAlign w:val="center"/>
          </w:tcPr>
          <w:p>
            <w:pPr>
              <w:adjustRightInd w:val="0"/>
              <w:snapToGrid w:val="0"/>
              <w:ind w:left="-54" w:leftChars="-26" w:right="-46" w:rightChars="-22"/>
              <w:jc w:val="center"/>
              <w:rPr>
                <w:rFonts w:ascii="仿宋_GB2312" w:hAnsi="仿宋_GB2312" w:eastAsia="仿宋_GB2312" w:cs="仿宋_GB2312"/>
                <w:szCs w:val="21"/>
              </w:rPr>
            </w:pPr>
          </w:p>
        </w:tc>
        <w:tc>
          <w:tcPr>
            <w:tcW w:w="1109" w:type="dxa"/>
            <w:vAlign w:val="center"/>
          </w:tcPr>
          <w:p>
            <w:pPr>
              <w:adjustRightInd w:val="0"/>
              <w:snapToGrid w:val="0"/>
              <w:ind w:left="-54" w:leftChars="-26" w:right="-46" w:rightChars="-22"/>
              <w:jc w:val="center"/>
              <w:rPr>
                <w:rFonts w:ascii="仿宋_GB2312" w:hAnsi="仿宋_GB2312" w:eastAsia="仿宋_GB2312" w:cs="仿宋_GB2312"/>
                <w:szCs w:val="21"/>
              </w:rPr>
            </w:pPr>
          </w:p>
        </w:tc>
        <w:tc>
          <w:tcPr>
            <w:tcW w:w="1252" w:type="dxa"/>
            <w:vAlign w:val="center"/>
          </w:tcPr>
          <w:p>
            <w:pPr>
              <w:adjustRightInd w:val="0"/>
              <w:snapToGrid w:val="0"/>
              <w:ind w:left="-54" w:leftChars="-26" w:right="-46" w:rightChars="-22"/>
              <w:jc w:val="center"/>
              <w:rPr>
                <w:rFonts w:ascii="仿宋_GB2312" w:hAnsi="仿宋_GB2312" w:eastAsia="仿宋_GB2312" w:cs="仿宋_GB2312"/>
                <w:szCs w:val="21"/>
              </w:rPr>
            </w:pPr>
          </w:p>
        </w:tc>
        <w:tc>
          <w:tcPr>
            <w:tcW w:w="951" w:type="dxa"/>
            <w:vAlign w:val="center"/>
          </w:tcPr>
          <w:p>
            <w:pPr>
              <w:adjustRightInd w:val="0"/>
              <w:snapToGrid w:val="0"/>
              <w:ind w:left="-54" w:leftChars="-26" w:right="-46" w:rightChars="-22"/>
              <w:jc w:val="center"/>
              <w:rPr>
                <w:rFonts w:ascii="仿宋_GB2312" w:hAnsi="仿宋_GB2312" w:eastAsia="仿宋_GB2312" w:cs="仿宋_GB2312"/>
                <w:szCs w:val="21"/>
              </w:rPr>
            </w:pPr>
          </w:p>
        </w:tc>
      </w:tr>
    </w:tbl>
    <w:p>
      <w:pPr>
        <w:adjustRightInd w:val="0"/>
        <w:snapToGrid w:val="0"/>
        <w:spacing w:line="360" w:lineRule="auto"/>
        <w:ind w:right="105" w:rightChars="50" w:firstLine="420" w:firstLineChars="200"/>
        <w:jc w:val="left"/>
        <w:rPr>
          <w:rFonts w:ascii="仿宋_GB2312" w:hAnsi="仿宋_GB2312" w:eastAsia="仿宋_GB2312" w:cs="仿宋_GB2312"/>
          <w:szCs w:val="21"/>
        </w:rPr>
      </w:pPr>
    </w:p>
    <w:p>
      <w:pPr>
        <w:adjustRightInd w:val="0"/>
        <w:snapToGrid w:val="0"/>
        <w:spacing w:line="360" w:lineRule="auto"/>
        <w:ind w:right="105" w:rightChars="50"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注：此表中，投标总价应和服务价格明细表的总价相一致。</w:t>
      </w: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480" w:lineRule="auto"/>
        <w:rPr>
          <w:rFonts w:ascii="仿宋_GB2312" w:hAnsi="仿宋_GB2312" w:eastAsia="仿宋_GB2312" w:cs="仿宋_GB2312"/>
        </w:rPr>
      </w:pPr>
      <w:r>
        <w:rPr>
          <w:rFonts w:hint="eastAsia" w:ascii="仿宋_GB2312" w:hAnsi="仿宋_GB2312" w:eastAsia="仿宋_GB2312" w:cs="仿宋_GB2312"/>
        </w:rPr>
        <w:t>投标人名称（加盖单位公章）：</w:t>
      </w:r>
      <w:r>
        <w:rPr>
          <w:rFonts w:hint="eastAsia" w:ascii="仿宋_GB2312" w:hAnsi="仿宋_GB2312" w:eastAsia="仿宋_GB2312" w:cs="仿宋_GB2312"/>
          <w:u w:val="single"/>
        </w:rPr>
        <w:t xml:space="preserve">           </w:t>
      </w:r>
    </w:p>
    <w:p>
      <w:pPr>
        <w:adjustRightInd w:val="0"/>
        <w:snapToGrid w:val="0"/>
        <w:spacing w:line="480" w:lineRule="auto"/>
        <w:rPr>
          <w:rFonts w:ascii="仿宋_GB2312" w:hAnsi="仿宋_GB2312" w:eastAsia="仿宋_GB2312" w:cs="仿宋_GB2312"/>
        </w:rPr>
      </w:pPr>
      <w:r>
        <w:rPr>
          <w:rFonts w:hint="eastAsia" w:ascii="仿宋_GB2312" w:hAnsi="仿宋_GB2312" w:eastAsia="仿宋_GB2312" w:cs="仿宋_GB2312"/>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rPr>
        <w:t>其</w:t>
      </w:r>
      <w:r>
        <w:rPr>
          <w:rFonts w:hint="eastAsia" w:ascii="仿宋_GB2312" w:hAnsi="仿宋_GB2312" w:eastAsia="仿宋_GB2312" w:cs="仿宋_GB2312"/>
          <w:szCs w:val="21"/>
        </w:rPr>
        <w:t>授权委托人</w:t>
      </w:r>
      <w:r>
        <w:rPr>
          <w:rFonts w:hint="eastAsia" w:ascii="仿宋_GB2312" w:hAnsi="仿宋_GB2312" w:eastAsia="仿宋_GB2312" w:cs="仿宋_GB2312"/>
        </w:rPr>
        <w:t>(签字或盖章)：</w:t>
      </w:r>
      <w:r>
        <w:rPr>
          <w:rFonts w:hint="eastAsia" w:ascii="仿宋_GB2312" w:hAnsi="仿宋_GB2312" w:eastAsia="仿宋_GB2312" w:cs="仿宋_GB2312"/>
          <w:u w:val="single"/>
        </w:rPr>
        <w:t xml:space="preserve">           </w:t>
      </w:r>
    </w:p>
    <w:p>
      <w:pPr>
        <w:adjustRightInd w:val="0"/>
        <w:snapToGrid w:val="0"/>
        <w:spacing w:line="480" w:lineRule="auto"/>
        <w:ind w:right="1050" w:rightChars="500"/>
        <w:rPr>
          <w:rFonts w:ascii="仿宋_GB2312" w:hAnsi="仿宋_GB2312" w:eastAsia="仿宋_GB2312" w:cs="仿宋_GB2312"/>
          <w:szCs w:val="21"/>
        </w:rPr>
      </w:pPr>
      <w:r>
        <w:rPr>
          <w:rFonts w:hint="eastAsia" w:ascii="仿宋_GB2312" w:hAnsi="仿宋_GB2312" w:eastAsia="仿宋_GB2312" w:cs="仿宋_GB2312"/>
        </w:rPr>
        <w:t>日期：</w:t>
      </w:r>
      <w:r>
        <w:rPr>
          <w:rFonts w:hint="eastAsia" w:ascii="仿宋_GB2312" w:hAnsi="仿宋_GB2312" w:eastAsia="仿宋_GB2312" w:cs="仿宋_GB2312"/>
          <w:u w:val="single"/>
        </w:rPr>
        <w:t xml:space="preserve">               </w:t>
      </w:r>
      <w:r>
        <w:rPr>
          <w:rFonts w:hint="eastAsia" w:ascii="仿宋_GB2312" w:hAnsi="仿宋_GB2312" w:eastAsia="仿宋_GB2312" w:cs="仿宋_GB2312"/>
          <w:szCs w:val="21"/>
        </w:rPr>
        <w:t xml:space="preserve"> </w:t>
      </w:r>
    </w:p>
    <w:p>
      <w:pPr>
        <w:adjustRightInd w:val="0"/>
        <w:snapToGrid w:val="0"/>
        <w:spacing w:line="480" w:lineRule="auto"/>
        <w:ind w:right="1050" w:rightChars="500"/>
        <w:rPr>
          <w:rFonts w:ascii="仿宋_GB2312" w:hAnsi="仿宋_GB2312" w:eastAsia="仿宋_GB2312" w:cs="仿宋_GB2312"/>
          <w:szCs w:val="21"/>
        </w:rPr>
      </w:pPr>
    </w:p>
    <w:p>
      <w:pPr>
        <w:adjustRightInd w:val="0"/>
        <w:snapToGrid w:val="0"/>
        <w:spacing w:line="360" w:lineRule="auto"/>
        <w:ind w:right="105" w:rightChars="50"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br w:type="page"/>
      </w:r>
    </w:p>
    <w:p>
      <w:pPr>
        <w:pStyle w:val="3"/>
        <w:adjustRightInd w:val="0"/>
        <w:snapToGrid w:val="0"/>
        <w:spacing w:before="0" w:after="0" w:line="240" w:lineRule="auto"/>
        <w:jc w:val="left"/>
        <w:rPr>
          <w:rFonts w:hint="eastAsia" w:ascii="仿宋_GB2312" w:hAnsi="仿宋_GB2312" w:eastAsia="仿宋_GB2312" w:cs="仿宋_GB2312"/>
          <w:szCs w:val="28"/>
          <w:lang w:val="en-US" w:eastAsia="zh-CN"/>
        </w:rPr>
      </w:pPr>
      <w:r>
        <w:rPr>
          <w:rFonts w:hint="eastAsia" w:ascii="仿宋_GB2312" w:hAnsi="仿宋_GB2312" w:eastAsia="仿宋_GB2312" w:cs="仿宋_GB2312"/>
          <w:szCs w:val="28"/>
        </w:rPr>
        <w:t>格式1</w:t>
      </w:r>
      <w:r>
        <w:rPr>
          <w:rFonts w:hint="eastAsia" w:ascii="仿宋_GB2312" w:hAnsi="仿宋_GB2312" w:eastAsia="仿宋_GB2312" w:cs="仿宋_GB2312"/>
          <w:szCs w:val="28"/>
          <w:lang w:val="en-US" w:eastAsia="zh-CN"/>
        </w:rPr>
        <w:t>1</w:t>
      </w:r>
    </w:p>
    <w:p>
      <w:pPr>
        <w:adjustRightInd w:val="0"/>
        <w:snapToGrid w:val="0"/>
        <w:spacing w:beforeLines="100" w:afterLines="100" w:line="360" w:lineRule="auto"/>
        <w:ind w:right="105" w:rightChars="50"/>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服务价格明细表</w:t>
      </w:r>
    </w:p>
    <w:p>
      <w:pPr>
        <w:adjustRightInd w:val="0"/>
        <w:snapToGrid w:val="0"/>
        <w:spacing w:line="360" w:lineRule="auto"/>
        <w:ind w:right="105" w:rightChars="50"/>
        <w:jc w:val="left"/>
        <w:rPr>
          <w:rFonts w:hint="eastAsia" w:ascii="仿宋_GB2312" w:hAnsi="仿宋_GB2312" w:eastAsia="仿宋_GB2312" w:cs="仿宋_GB2312"/>
          <w:b/>
          <w:bCs/>
          <w:szCs w:val="21"/>
        </w:rPr>
      </w:pPr>
      <w:r>
        <w:rPr>
          <w:rFonts w:hint="eastAsia" w:ascii="仿宋_GB2312" w:hAnsi="仿宋_GB2312" w:eastAsia="仿宋_GB2312" w:cs="仿宋_GB2312"/>
          <w:b/>
          <w:bCs/>
          <w:szCs w:val="21"/>
        </w:rPr>
        <w:t>包号：                                                    报价单位：</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1"/>
        <w:gridCol w:w="3078"/>
        <w:gridCol w:w="1280"/>
        <w:gridCol w:w="1637"/>
        <w:gridCol w:w="13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011" w:type="dxa"/>
            <w:vAlign w:val="center"/>
          </w:tcPr>
          <w:p>
            <w:pPr>
              <w:adjustRightInd w:val="0"/>
              <w:snapToGrid w:val="0"/>
              <w:ind w:left="-65" w:leftChars="-31" w:right="-46" w:rightChars="-22"/>
              <w:jc w:val="center"/>
              <w:rPr>
                <w:rFonts w:ascii="仿宋_GB2312" w:hAnsi="仿宋_GB2312" w:eastAsia="仿宋_GB2312" w:cs="仿宋_GB2312"/>
                <w:szCs w:val="21"/>
              </w:rPr>
            </w:pPr>
            <w:r>
              <w:rPr>
                <w:rFonts w:hint="eastAsia" w:ascii="仿宋_GB2312" w:hAnsi="仿宋_GB2312" w:eastAsia="仿宋_GB2312" w:cs="仿宋_GB2312"/>
                <w:szCs w:val="21"/>
              </w:rPr>
              <w:t>序号</w:t>
            </w:r>
          </w:p>
        </w:tc>
        <w:tc>
          <w:tcPr>
            <w:tcW w:w="3078" w:type="dxa"/>
            <w:vAlign w:val="center"/>
          </w:tcPr>
          <w:p>
            <w:pPr>
              <w:adjustRightInd w:val="0"/>
              <w:snapToGrid w:val="0"/>
              <w:ind w:left="-65" w:leftChars="-31" w:right="-46" w:rightChars="-22"/>
              <w:jc w:val="center"/>
              <w:rPr>
                <w:rFonts w:ascii="仿宋_GB2312" w:hAnsi="仿宋_GB2312" w:eastAsia="仿宋_GB2312" w:cs="仿宋_GB2312"/>
                <w:szCs w:val="21"/>
              </w:rPr>
            </w:pPr>
            <w:r>
              <w:rPr>
                <w:rFonts w:hint="eastAsia" w:ascii="仿宋_GB2312" w:hAnsi="仿宋_GB2312" w:eastAsia="仿宋_GB2312" w:cs="仿宋_GB2312"/>
                <w:szCs w:val="21"/>
              </w:rPr>
              <w:t>服务名称</w:t>
            </w:r>
          </w:p>
        </w:tc>
        <w:tc>
          <w:tcPr>
            <w:tcW w:w="1280" w:type="dxa"/>
            <w:vAlign w:val="center"/>
          </w:tcPr>
          <w:p>
            <w:pPr>
              <w:adjustRightInd w:val="0"/>
              <w:snapToGrid w:val="0"/>
              <w:ind w:left="-65" w:leftChars="-31" w:right="-46" w:rightChars="-22"/>
              <w:jc w:val="center"/>
              <w:rPr>
                <w:rFonts w:hint="eastAsia" w:ascii="仿宋_GB2312" w:hAnsi="仿宋_GB2312" w:eastAsia="仿宋_GB2312" w:cs="仿宋_GB2312"/>
                <w:szCs w:val="21"/>
              </w:rPr>
            </w:pPr>
            <w:r>
              <w:rPr>
                <w:rFonts w:hint="eastAsia" w:ascii="仿宋_GB2312" w:hAnsi="仿宋_GB2312" w:eastAsia="仿宋_GB2312" w:cs="仿宋_GB2312"/>
                <w:szCs w:val="21"/>
              </w:rPr>
              <w:t>单价</w:t>
            </w:r>
          </w:p>
        </w:tc>
        <w:tc>
          <w:tcPr>
            <w:tcW w:w="1637" w:type="dxa"/>
            <w:vAlign w:val="center"/>
          </w:tcPr>
          <w:p>
            <w:pPr>
              <w:adjustRightInd w:val="0"/>
              <w:snapToGrid w:val="0"/>
              <w:ind w:left="-65" w:leftChars="-31" w:right="-46" w:rightChars="-22"/>
              <w:jc w:val="center"/>
              <w:rPr>
                <w:rFonts w:hint="eastAsia" w:ascii="仿宋_GB2312" w:hAnsi="仿宋_GB2312" w:eastAsia="仿宋_GB2312" w:cs="仿宋_GB2312"/>
                <w:szCs w:val="21"/>
              </w:rPr>
            </w:pPr>
            <w:r>
              <w:rPr>
                <w:rFonts w:hint="eastAsia" w:ascii="仿宋_GB2312" w:hAnsi="仿宋_GB2312" w:eastAsia="仿宋_GB2312" w:cs="仿宋_GB2312"/>
                <w:szCs w:val="21"/>
              </w:rPr>
              <w:t>总价</w:t>
            </w:r>
          </w:p>
        </w:tc>
        <w:tc>
          <w:tcPr>
            <w:tcW w:w="1379" w:type="dxa"/>
            <w:vAlign w:val="center"/>
          </w:tcPr>
          <w:p>
            <w:pPr>
              <w:adjustRightInd w:val="0"/>
              <w:snapToGrid w:val="0"/>
              <w:ind w:left="-65" w:leftChars="-31" w:right="-46" w:rightChars="-22"/>
              <w:jc w:val="center"/>
              <w:rPr>
                <w:rFonts w:ascii="仿宋_GB2312" w:hAnsi="仿宋_GB2312" w:eastAsia="仿宋_GB2312" w:cs="仿宋_GB2312"/>
                <w:szCs w:val="21"/>
              </w:rPr>
            </w:pPr>
            <w:r>
              <w:rPr>
                <w:rFonts w:hint="eastAsia" w:ascii="仿宋_GB2312" w:hAnsi="仿宋_GB2312" w:eastAsia="仿宋_GB2312" w:cs="仿宋_GB2312"/>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1011" w:type="dxa"/>
            <w:vAlign w:val="center"/>
          </w:tcPr>
          <w:p>
            <w:pPr>
              <w:adjustRightInd w:val="0"/>
              <w:snapToGrid w:val="0"/>
              <w:ind w:right="105" w:rightChars="50"/>
              <w:jc w:val="center"/>
              <w:rPr>
                <w:rFonts w:hint="eastAsia" w:ascii="仿宋_GB2312" w:hAnsi="仿宋_GB2312" w:eastAsia="仿宋_GB2312" w:cs="仿宋_GB2312"/>
                <w:szCs w:val="21"/>
                <w:highlight w:val="none"/>
              </w:rPr>
            </w:pPr>
          </w:p>
        </w:tc>
        <w:tc>
          <w:tcPr>
            <w:tcW w:w="3078"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1280" w:type="dxa"/>
            <w:vAlign w:val="center"/>
          </w:tcPr>
          <w:p>
            <w:pPr>
              <w:adjustRightInd w:val="0"/>
              <w:snapToGrid w:val="0"/>
              <w:ind w:right="105" w:rightChars="50"/>
              <w:jc w:val="center"/>
              <w:rPr>
                <w:rFonts w:hint="eastAsia" w:ascii="仿宋_GB2312" w:hAnsi="仿宋_GB2312" w:eastAsia="仿宋_GB2312" w:cs="仿宋_GB2312"/>
                <w:szCs w:val="21"/>
                <w:highlight w:val="none"/>
              </w:rPr>
            </w:pPr>
          </w:p>
        </w:tc>
        <w:tc>
          <w:tcPr>
            <w:tcW w:w="1637" w:type="dxa"/>
            <w:vAlign w:val="center"/>
          </w:tcPr>
          <w:p>
            <w:pPr>
              <w:adjustRightInd w:val="0"/>
              <w:snapToGrid w:val="0"/>
              <w:ind w:right="105" w:rightChars="50"/>
              <w:jc w:val="center"/>
              <w:rPr>
                <w:rFonts w:ascii="仿宋_GB2312" w:hAnsi="仿宋_GB2312" w:cs="仿宋_GB2312"/>
                <w:szCs w:val="21"/>
                <w:highlight w:val="yellow"/>
              </w:rPr>
            </w:pPr>
          </w:p>
        </w:tc>
        <w:tc>
          <w:tcPr>
            <w:tcW w:w="1379" w:type="dxa"/>
            <w:vAlign w:val="center"/>
          </w:tcPr>
          <w:p>
            <w:pPr>
              <w:adjustRightInd w:val="0"/>
              <w:snapToGrid w:val="0"/>
              <w:ind w:right="105" w:rightChars="50"/>
              <w:jc w:val="center"/>
              <w:rPr>
                <w:rFonts w:ascii="仿宋_GB2312" w:hAnsi="仿宋_GB2312" w:eastAsia="仿宋_GB2312" w:cs="仿宋_GB2312"/>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1011" w:type="dxa"/>
            <w:vAlign w:val="center"/>
          </w:tcPr>
          <w:p>
            <w:pPr>
              <w:adjustRightInd w:val="0"/>
              <w:snapToGrid w:val="0"/>
              <w:ind w:right="105" w:rightChars="50"/>
              <w:jc w:val="center"/>
              <w:rPr>
                <w:rFonts w:hint="eastAsia" w:ascii="仿宋_GB2312" w:hAnsi="仿宋_GB2312" w:eastAsia="仿宋_GB2312" w:cs="仿宋_GB2312"/>
                <w:szCs w:val="21"/>
                <w:highlight w:val="none"/>
              </w:rPr>
            </w:pPr>
          </w:p>
        </w:tc>
        <w:tc>
          <w:tcPr>
            <w:tcW w:w="3078" w:type="dxa"/>
            <w:vAlign w:val="center"/>
          </w:tcPr>
          <w:p>
            <w:pPr>
              <w:jc w:val="center"/>
              <w:rPr>
                <w:rFonts w:ascii="仿宋_GB2312" w:hAnsi="仿宋_GB2312" w:eastAsia="仿宋_GB2312" w:cs="仿宋_GB2312"/>
                <w:szCs w:val="21"/>
                <w:highlight w:val="none"/>
              </w:rPr>
            </w:pPr>
          </w:p>
        </w:tc>
        <w:tc>
          <w:tcPr>
            <w:tcW w:w="1280"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1637" w:type="dxa"/>
            <w:vAlign w:val="center"/>
          </w:tcPr>
          <w:p>
            <w:pPr>
              <w:adjustRightInd w:val="0"/>
              <w:snapToGrid w:val="0"/>
              <w:ind w:right="105" w:rightChars="50"/>
              <w:jc w:val="center"/>
              <w:rPr>
                <w:rFonts w:ascii="仿宋_GB2312" w:hAnsi="仿宋_GB2312" w:eastAsia="仿宋_GB2312" w:cs="仿宋_GB2312"/>
                <w:szCs w:val="21"/>
                <w:highlight w:val="yellow"/>
              </w:rPr>
            </w:pPr>
          </w:p>
        </w:tc>
        <w:tc>
          <w:tcPr>
            <w:tcW w:w="1379" w:type="dxa"/>
            <w:vAlign w:val="center"/>
          </w:tcPr>
          <w:p>
            <w:pPr>
              <w:adjustRightInd w:val="0"/>
              <w:snapToGrid w:val="0"/>
              <w:ind w:right="105" w:rightChars="50"/>
              <w:jc w:val="center"/>
              <w:rPr>
                <w:rFonts w:ascii="仿宋_GB2312" w:hAnsi="仿宋_GB2312" w:eastAsia="仿宋_GB2312" w:cs="仿宋_GB2312"/>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1011" w:type="dxa"/>
            <w:vAlign w:val="center"/>
          </w:tcPr>
          <w:p>
            <w:pPr>
              <w:adjustRightInd w:val="0"/>
              <w:snapToGrid w:val="0"/>
              <w:ind w:right="105" w:rightChars="50"/>
              <w:jc w:val="center"/>
              <w:rPr>
                <w:rFonts w:hint="eastAsia" w:ascii="仿宋_GB2312" w:hAnsi="仿宋_GB2312" w:eastAsia="仿宋_GB2312" w:cs="仿宋_GB2312"/>
                <w:szCs w:val="21"/>
                <w:highlight w:val="none"/>
              </w:rPr>
            </w:pPr>
          </w:p>
        </w:tc>
        <w:tc>
          <w:tcPr>
            <w:tcW w:w="3078" w:type="dxa"/>
            <w:vAlign w:val="center"/>
          </w:tcPr>
          <w:p>
            <w:pPr>
              <w:jc w:val="center"/>
              <w:rPr>
                <w:rFonts w:ascii="仿宋_GB2312" w:hAnsi="仿宋_GB2312" w:eastAsia="仿宋_GB2312" w:cs="仿宋_GB2312"/>
                <w:szCs w:val="21"/>
                <w:highlight w:val="none"/>
              </w:rPr>
            </w:pPr>
          </w:p>
        </w:tc>
        <w:tc>
          <w:tcPr>
            <w:tcW w:w="1280"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1637" w:type="dxa"/>
            <w:vAlign w:val="center"/>
          </w:tcPr>
          <w:p>
            <w:pPr>
              <w:adjustRightInd w:val="0"/>
              <w:snapToGrid w:val="0"/>
              <w:ind w:right="105" w:rightChars="50"/>
              <w:jc w:val="center"/>
              <w:rPr>
                <w:rFonts w:ascii="仿宋_GB2312" w:hAnsi="仿宋_GB2312" w:eastAsia="仿宋_GB2312" w:cs="仿宋_GB2312"/>
                <w:szCs w:val="21"/>
                <w:highlight w:val="yellow"/>
              </w:rPr>
            </w:pPr>
          </w:p>
        </w:tc>
        <w:tc>
          <w:tcPr>
            <w:tcW w:w="1379" w:type="dxa"/>
            <w:vAlign w:val="center"/>
          </w:tcPr>
          <w:p>
            <w:pPr>
              <w:adjustRightInd w:val="0"/>
              <w:snapToGrid w:val="0"/>
              <w:ind w:right="105" w:rightChars="50"/>
              <w:jc w:val="center"/>
              <w:rPr>
                <w:rFonts w:ascii="仿宋_GB2312" w:hAnsi="仿宋_GB2312" w:eastAsia="仿宋_GB2312" w:cs="仿宋_GB2312"/>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1011" w:type="dxa"/>
            <w:vAlign w:val="center"/>
          </w:tcPr>
          <w:p>
            <w:pPr>
              <w:adjustRightInd w:val="0"/>
              <w:snapToGrid w:val="0"/>
              <w:ind w:right="105" w:rightChars="50"/>
              <w:jc w:val="center"/>
              <w:rPr>
                <w:rFonts w:hint="eastAsia" w:ascii="仿宋_GB2312" w:hAnsi="仿宋_GB2312" w:eastAsia="仿宋_GB2312" w:cs="仿宋_GB2312"/>
                <w:szCs w:val="21"/>
                <w:highlight w:val="none"/>
              </w:rPr>
            </w:pPr>
          </w:p>
        </w:tc>
        <w:tc>
          <w:tcPr>
            <w:tcW w:w="3078" w:type="dxa"/>
            <w:vAlign w:val="center"/>
          </w:tcPr>
          <w:p>
            <w:pPr>
              <w:jc w:val="center"/>
              <w:rPr>
                <w:rFonts w:ascii="仿宋_GB2312" w:hAnsi="仿宋_GB2312" w:eastAsia="仿宋_GB2312" w:cs="仿宋_GB2312"/>
                <w:szCs w:val="21"/>
                <w:highlight w:val="none"/>
              </w:rPr>
            </w:pPr>
          </w:p>
        </w:tc>
        <w:tc>
          <w:tcPr>
            <w:tcW w:w="1280"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1637" w:type="dxa"/>
            <w:vAlign w:val="center"/>
          </w:tcPr>
          <w:p>
            <w:pPr>
              <w:adjustRightInd w:val="0"/>
              <w:snapToGrid w:val="0"/>
              <w:ind w:right="105" w:rightChars="50"/>
              <w:jc w:val="center"/>
              <w:rPr>
                <w:rFonts w:ascii="仿宋_GB2312" w:hAnsi="仿宋_GB2312" w:eastAsia="仿宋_GB2312" w:cs="仿宋_GB2312"/>
                <w:szCs w:val="21"/>
                <w:highlight w:val="yellow"/>
              </w:rPr>
            </w:pPr>
          </w:p>
        </w:tc>
        <w:tc>
          <w:tcPr>
            <w:tcW w:w="1379" w:type="dxa"/>
            <w:vAlign w:val="center"/>
          </w:tcPr>
          <w:p>
            <w:pPr>
              <w:adjustRightInd w:val="0"/>
              <w:snapToGrid w:val="0"/>
              <w:ind w:right="105" w:rightChars="50"/>
              <w:jc w:val="center"/>
              <w:rPr>
                <w:rFonts w:ascii="仿宋_GB2312" w:hAnsi="仿宋_GB2312" w:eastAsia="仿宋_GB2312" w:cs="仿宋_GB2312"/>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1011" w:type="dxa"/>
            <w:vAlign w:val="center"/>
          </w:tcPr>
          <w:p>
            <w:pPr>
              <w:adjustRightInd w:val="0"/>
              <w:snapToGrid w:val="0"/>
              <w:ind w:right="105" w:rightChars="50"/>
              <w:jc w:val="center"/>
              <w:rPr>
                <w:rFonts w:hint="eastAsia" w:ascii="仿宋_GB2312" w:hAnsi="仿宋_GB2312" w:eastAsia="仿宋_GB2312" w:cs="仿宋_GB2312"/>
                <w:szCs w:val="21"/>
                <w:highlight w:val="none"/>
              </w:rPr>
            </w:pPr>
          </w:p>
        </w:tc>
        <w:tc>
          <w:tcPr>
            <w:tcW w:w="3078" w:type="dxa"/>
            <w:vAlign w:val="center"/>
          </w:tcPr>
          <w:p>
            <w:pPr>
              <w:jc w:val="center"/>
              <w:rPr>
                <w:rFonts w:ascii="仿宋_GB2312" w:hAnsi="仿宋_GB2312" w:eastAsia="仿宋_GB2312" w:cs="仿宋_GB2312"/>
                <w:szCs w:val="21"/>
                <w:highlight w:val="none"/>
              </w:rPr>
            </w:pPr>
          </w:p>
        </w:tc>
        <w:tc>
          <w:tcPr>
            <w:tcW w:w="1280"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1637" w:type="dxa"/>
            <w:vAlign w:val="center"/>
          </w:tcPr>
          <w:p>
            <w:pPr>
              <w:adjustRightInd w:val="0"/>
              <w:snapToGrid w:val="0"/>
              <w:ind w:right="105" w:rightChars="50"/>
              <w:jc w:val="center"/>
              <w:rPr>
                <w:rFonts w:ascii="仿宋_GB2312" w:hAnsi="仿宋_GB2312" w:eastAsia="仿宋_GB2312" w:cs="仿宋_GB2312"/>
                <w:szCs w:val="21"/>
                <w:highlight w:val="yellow"/>
              </w:rPr>
            </w:pPr>
          </w:p>
        </w:tc>
        <w:tc>
          <w:tcPr>
            <w:tcW w:w="1379" w:type="dxa"/>
            <w:vAlign w:val="center"/>
          </w:tcPr>
          <w:p>
            <w:pPr>
              <w:adjustRightInd w:val="0"/>
              <w:snapToGrid w:val="0"/>
              <w:ind w:right="105" w:rightChars="50"/>
              <w:jc w:val="center"/>
              <w:rPr>
                <w:rFonts w:ascii="仿宋_GB2312" w:hAnsi="仿宋_GB2312" w:eastAsia="仿宋_GB2312" w:cs="仿宋_GB2312"/>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1011" w:type="dxa"/>
            <w:vAlign w:val="center"/>
          </w:tcPr>
          <w:p>
            <w:pPr>
              <w:adjustRightInd w:val="0"/>
              <w:snapToGrid w:val="0"/>
              <w:ind w:right="105" w:rightChars="50"/>
              <w:jc w:val="center"/>
              <w:rPr>
                <w:rFonts w:hint="eastAsia" w:ascii="仿宋_GB2312" w:hAnsi="仿宋_GB2312" w:eastAsia="仿宋_GB2312" w:cs="仿宋_GB2312"/>
                <w:szCs w:val="21"/>
                <w:highlight w:val="none"/>
              </w:rPr>
            </w:pPr>
          </w:p>
        </w:tc>
        <w:tc>
          <w:tcPr>
            <w:tcW w:w="3078" w:type="dxa"/>
            <w:vAlign w:val="center"/>
          </w:tcPr>
          <w:p>
            <w:pPr>
              <w:jc w:val="center"/>
              <w:rPr>
                <w:rFonts w:ascii="仿宋_GB2312" w:hAnsi="仿宋_GB2312" w:eastAsia="仿宋_GB2312" w:cs="仿宋_GB2312"/>
                <w:szCs w:val="21"/>
                <w:highlight w:val="none"/>
              </w:rPr>
            </w:pPr>
          </w:p>
        </w:tc>
        <w:tc>
          <w:tcPr>
            <w:tcW w:w="1280"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1637" w:type="dxa"/>
            <w:vAlign w:val="center"/>
          </w:tcPr>
          <w:p>
            <w:pPr>
              <w:adjustRightInd w:val="0"/>
              <w:snapToGrid w:val="0"/>
              <w:ind w:right="105" w:rightChars="50"/>
              <w:jc w:val="center"/>
              <w:rPr>
                <w:rFonts w:ascii="仿宋_GB2312" w:hAnsi="仿宋_GB2312" w:eastAsia="仿宋_GB2312" w:cs="仿宋_GB2312"/>
                <w:szCs w:val="21"/>
                <w:highlight w:val="yellow"/>
              </w:rPr>
            </w:pPr>
          </w:p>
        </w:tc>
        <w:tc>
          <w:tcPr>
            <w:tcW w:w="1379" w:type="dxa"/>
            <w:vAlign w:val="center"/>
          </w:tcPr>
          <w:p>
            <w:pPr>
              <w:adjustRightInd w:val="0"/>
              <w:snapToGrid w:val="0"/>
              <w:ind w:right="105" w:rightChars="50"/>
              <w:jc w:val="center"/>
              <w:rPr>
                <w:rFonts w:ascii="仿宋_GB2312" w:hAnsi="仿宋_GB2312" w:eastAsia="仿宋_GB2312" w:cs="仿宋_GB2312"/>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1011" w:type="dxa"/>
            <w:vAlign w:val="center"/>
          </w:tcPr>
          <w:p>
            <w:pPr>
              <w:adjustRightInd w:val="0"/>
              <w:snapToGrid w:val="0"/>
              <w:ind w:right="105" w:rightChars="50"/>
              <w:jc w:val="center"/>
              <w:rPr>
                <w:rFonts w:hint="eastAsia" w:ascii="仿宋_GB2312" w:hAnsi="仿宋_GB2312" w:eastAsia="仿宋_GB2312" w:cs="仿宋_GB2312"/>
                <w:szCs w:val="21"/>
                <w:highlight w:val="none"/>
              </w:rPr>
            </w:pPr>
          </w:p>
        </w:tc>
        <w:tc>
          <w:tcPr>
            <w:tcW w:w="3078" w:type="dxa"/>
            <w:vAlign w:val="center"/>
          </w:tcPr>
          <w:p>
            <w:pPr>
              <w:jc w:val="center"/>
              <w:rPr>
                <w:rFonts w:ascii="仿宋_GB2312" w:hAnsi="仿宋_GB2312" w:eastAsia="仿宋_GB2312" w:cs="仿宋_GB2312"/>
                <w:szCs w:val="21"/>
                <w:highlight w:val="none"/>
              </w:rPr>
            </w:pPr>
          </w:p>
        </w:tc>
        <w:tc>
          <w:tcPr>
            <w:tcW w:w="1280"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1637" w:type="dxa"/>
            <w:vAlign w:val="center"/>
          </w:tcPr>
          <w:p>
            <w:pPr>
              <w:adjustRightInd w:val="0"/>
              <w:snapToGrid w:val="0"/>
              <w:ind w:right="105" w:rightChars="50"/>
              <w:jc w:val="center"/>
              <w:rPr>
                <w:rFonts w:ascii="仿宋_GB2312" w:hAnsi="仿宋_GB2312" w:eastAsia="仿宋_GB2312" w:cs="仿宋_GB2312"/>
                <w:szCs w:val="21"/>
                <w:highlight w:val="yellow"/>
              </w:rPr>
            </w:pPr>
          </w:p>
        </w:tc>
        <w:tc>
          <w:tcPr>
            <w:tcW w:w="1379" w:type="dxa"/>
            <w:vAlign w:val="center"/>
          </w:tcPr>
          <w:p>
            <w:pPr>
              <w:adjustRightInd w:val="0"/>
              <w:snapToGrid w:val="0"/>
              <w:ind w:right="105" w:rightChars="50"/>
              <w:jc w:val="center"/>
              <w:rPr>
                <w:rFonts w:ascii="仿宋_GB2312" w:hAnsi="仿宋_GB2312" w:eastAsia="仿宋_GB2312" w:cs="仿宋_GB2312"/>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1011" w:type="dxa"/>
            <w:vAlign w:val="center"/>
          </w:tcPr>
          <w:p>
            <w:pPr>
              <w:adjustRightInd w:val="0"/>
              <w:snapToGrid w:val="0"/>
              <w:ind w:right="105" w:rightChars="50"/>
              <w:jc w:val="center"/>
              <w:rPr>
                <w:rFonts w:hint="eastAsia" w:ascii="仿宋_GB2312" w:hAnsi="仿宋_GB2312" w:eastAsia="仿宋_GB2312" w:cs="仿宋_GB2312"/>
                <w:szCs w:val="21"/>
                <w:highlight w:val="none"/>
              </w:rPr>
            </w:pPr>
          </w:p>
        </w:tc>
        <w:tc>
          <w:tcPr>
            <w:tcW w:w="3078" w:type="dxa"/>
            <w:vAlign w:val="center"/>
          </w:tcPr>
          <w:p>
            <w:pPr>
              <w:jc w:val="center"/>
              <w:rPr>
                <w:rFonts w:ascii="仿宋_GB2312" w:hAnsi="仿宋_GB2312" w:eastAsia="仿宋_GB2312" w:cs="仿宋_GB2312"/>
                <w:szCs w:val="21"/>
                <w:highlight w:val="none"/>
              </w:rPr>
            </w:pPr>
          </w:p>
        </w:tc>
        <w:tc>
          <w:tcPr>
            <w:tcW w:w="1280"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1637" w:type="dxa"/>
            <w:vAlign w:val="center"/>
          </w:tcPr>
          <w:p>
            <w:pPr>
              <w:adjustRightInd w:val="0"/>
              <w:snapToGrid w:val="0"/>
              <w:ind w:right="105" w:rightChars="50"/>
              <w:jc w:val="center"/>
              <w:rPr>
                <w:rFonts w:ascii="仿宋_GB2312" w:hAnsi="仿宋_GB2312" w:eastAsia="仿宋_GB2312" w:cs="仿宋_GB2312"/>
                <w:szCs w:val="21"/>
                <w:highlight w:val="yellow"/>
              </w:rPr>
            </w:pPr>
          </w:p>
        </w:tc>
        <w:tc>
          <w:tcPr>
            <w:tcW w:w="1379" w:type="dxa"/>
            <w:vAlign w:val="center"/>
          </w:tcPr>
          <w:p>
            <w:pPr>
              <w:adjustRightInd w:val="0"/>
              <w:snapToGrid w:val="0"/>
              <w:ind w:right="105" w:rightChars="50"/>
              <w:jc w:val="center"/>
              <w:rPr>
                <w:rFonts w:ascii="仿宋_GB2312" w:hAnsi="仿宋_GB2312" w:eastAsia="仿宋_GB2312" w:cs="仿宋_GB2312"/>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011" w:type="dxa"/>
            <w:vAlign w:val="center"/>
          </w:tcPr>
          <w:p>
            <w:pPr>
              <w:adjustRightInd w:val="0"/>
              <w:snapToGrid w:val="0"/>
              <w:ind w:right="105" w:rightChars="50"/>
              <w:jc w:val="center"/>
              <w:rPr>
                <w:rFonts w:hint="eastAsia" w:ascii="仿宋_GB2312" w:hAnsi="仿宋_GB2312" w:eastAsia="仿宋_GB2312" w:cs="仿宋_GB2312"/>
                <w:szCs w:val="21"/>
                <w:highlight w:val="none"/>
              </w:rPr>
            </w:pPr>
          </w:p>
        </w:tc>
        <w:tc>
          <w:tcPr>
            <w:tcW w:w="3078" w:type="dxa"/>
            <w:vAlign w:val="center"/>
          </w:tcPr>
          <w:p>
            <w:pPr>
              <w:adjustRightInd w:val="0"/>
              <w:snapToGrid w:val="0"/>
              <w:ind w:right="105" w:rightChars="50"/>
              <w:jc w:val="center"/>
              <w:rPr>
                <w:rFonts w:hint="eastAsia" w:ascii="仿宋_GB2312" w:hAnsi="仿宋_GB2312" w:eastAsia="仿宋_GB2312" w:cs="仿宋_GB2312"/>
                <w:szCs w:val="21"/>
                <w:highlight w:val="none"/>
              </w:rPr>
            </w:pPr>
          </w:p>
        </w:tc>
        <w:tc>
          <w:tcPr>
            <w:tcW w:w="1280"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1637" w:type="dxa"/>
            <w:vAlign w:val="center"/>
          </w:tcPr>
          <w:p>
            <w:pPr>
              <w:adjustRightInd w:val="0"/>
              <w:snapToGrid w:val="0"/>
              <w:ind w:right="105" w:rightChars="50"/>
              <w:jc w:val="center"/>
              <w:rPr>
                <w:rFonts w:ascii="仿宋_GB2312" w:hAnsi="仿宋_GB2312" w:eastAsia="仿宋_GB2312" w:cs="仿宋_GB2312"/>
                <w:szCs w:val="21"/>
                <w:highlight w:val="yellow"/>
              </w:rPr>
            </w:pPr>
          </w:p>
        </w:tc>
        <w:tc>
          <w:tcPr>
            <w:tcW w:w="1379" w:type="dxa"/>
            <w:vAlign w:val="center"/>
          </w:tcPr>
          <w:p>
            <w:pPr>
              <w:adjustRightInd w:val="0"/>
              <w:snapToGrid w:val="0"/>
              <w:ind w:right="105" w:rightChars="50"/>
              <w:jc w:val="center"/>
              <w:rPr>
                <w:rFonts w:hint="eastAsia" w:ascii="仿宋_GB2312" w:hAnsi="仿宋_GB2312" w:cs="仿宋_GB2312"/>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011" w:type="dxa"/>
            <w:vAlign w:val="center"/>
          </w:tcPr>
          <w:p>
            <w:pPr>
              <w:adjustRightInd w:val="0"/>
              <w:snapToGrid w:val="0"/>
              <w:ind w:right="105" w:rightChars="50"/>
              <w:jc w:val="center"/>
              <w:rPr>
                <w:rFonts w:ascii="仿宋_GB2312" w:hAnsi="仿宋_GB2312" w:eastAsia="仿宋_GB2312" w:cs="仿宋_GB2312"/>
                <w:szCs w:val="21"/>
              </w:rPr>
            </w:pPr>
          </w:p>
        </w:tc>
        <w:tc>
          <w:tcPr>
            <w:tcW w:w="3078" w:type="dxa"/>
            <w:vAlign w:val="center"/>
          </w:tcPr>
          <w:p>
            <w:pPr>
              <w:adjustRightInd w:val="0"/>
              <w:snapToGrid w:val="0"/>
              <w:ind w:right="105" w:rightChars="50"/>
              <w:jc w:val="center"/>
              <w:rPr>
                <w:rFonts w:ascii="仿宋_GB2312" w:hAnsi="仿宋_GB2312" w:eastAsia="仿宋_GB2312" w:cs="仿宋_GB2312"/>
                <w:szCs w:val="21"/>
              </w:rPr>
            </w:pPr>
          </w:p>
        </w:tc>
        <w:tc>
          <w:tcPr>
            <w:tcW w:w="1280" w:type="dxa"/>
            <w:vAlign w:val="center"/>
          </w:tcPr>
          <w:p>
            <w:pPr>
              <w:adjustRightInd w:val="0"/>
              <w:snapToGrid w:val="0"/>
              <w:ind w:right="105" w:rightChars="50"/>
              <w:jc w:val="center"/>
              <w:rPr>
                <w:rFonts w:ascii="仿宋_GB2312" w:hAnsi="仿宋_GB2312" w:eastAsia="仿宋_GB2312" w:cs="仿宋_GB2312"/>
                <w:szCs w:val="21"/>
              </w:rPr>
            </w:pPr>
          </w:p>
        </w:tc>
        <w:tc>
          <w:tcPr>
            <w:tcW w:w="1637" w:type="dxa"/>
            <w:vAlign w:val="center"/>
          </w:tcPr>
          <w:p>
            <w:pPr>
              <w:adjustRightInd w:val="0"/>
              <w:snapToGrid w:val="0"/>
              <w:ind w:right="105" w:rightChars="50"/>
              <w:jc w:val="center"/>
              <w:rPr>
                <w:rFonts w:ascii="仿宋_GB2312" w:hAnsi="仿宋_GB2312" w:eastAsia="仿宋_GB2312" w:cs="仿宋_GB2312"/>
                <w:szCs w:val="21"/>
              </w:rPr>
            </w:pPr>
          </w:p>
        </w:tc>
        <w:tc>
          <w:tcPr>
            <w:tcW w:w="1379" w:type="dxa"/>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4089" w:type="dxa"/>
            <w:gridSpan w:val="2"/>
            <w:vAlign w:val="center"/>
          </w:tcPr>
          <w:p>
            <w:pPr>
              <w:adjustRightInd w:val="0"/>
              <w:snapToGrid w:val="0"/>
              <w:ind w:right="105" w:rightChars="50"/>
              <w:jc w:val="center"/>
              <w:rPr>
                <w:rFonts w:ascii="仿宋_GB2312" w:hAnsi="仿宋_GB2312" w:eastAsia="仿宋_GB2312" w:cs="仿宋_GB2312"/>
                <w:szCs w:val="21"/>
              </w:rPr>
            </w:pPr>
            <w:r>
              <w:rPr>
                <w:rFonts w:hint="eastAsia" w:ascii="仿宋_GB2312" w:hAnsi="仿宋_GB2312" w:eastAsia="仿宋_GB2312" w:cs="仿宋_GB2312"/>
                <w:szCs w:val="21"/>
              </w:rPr>
              <w:t>总价</w:t>
            </w:r>
          </w:p>
        </w:tc>
        <w:tc>
          <w:tcPr>
            <w:tcW w:w="1280" w:type="dxa"/>
            <w:vAlign w:val="center"/>
          </w:tcPr>
          <w:p>
            <w:pPr>
              <w:adjustRightInd w:val="0"/>
              <w:snapToGrid w:val="0"/>
              <w:ind w:right="105" w:rightChars="50"/>
              <w:jc w:val="center"/>
              <w:rPr>
                <w:rFonts w:ascii="仿宋_GB2312" w:hAnsi="仿宋_GB2312" w:eastAsia="仿宋_GB2312" w:cs="仿宋_GB2312"/>
                <w:szCs w:val="21"/>
              </w:rPr>
            </w:pPr>
          </w:p>
        </w:tc>
        <w:tc>
          <w:tcPr>
            <w:tcW w:w="1637" w:type="dxa"/>
            <w:vAlign w:val="center"/>
          </w:tcPr>
          <w:p>
            <w:pPr>
              <w:adjustRightInd w:val="0"/>
              <w:snapToGrid w:val="0"/>
              <w:ind w:right="105" w:rightChars="50"/>
              <w:jc w:val="center"/>
              <w:rPr>
                <w:rFonts w:ascii="仿宋_GB2312" w:hAnsi="仿宋_GB2312" w:eastAsia="仿宋_GB2312" w:cs="仿宋_GB2312"/>
                <w:szCs w:val="21"/>
              </w:rPr>
            </w:pPr>
          </w:p>
        </w:tc>
        <w:tc>
          <w:tcPr>
            <w:tcW w:w="1379" w:type="dxa"/>
            <w:vAlign w:val="center"/>
          </w:tcPr>
          <w:p>
            <w:pPr>
              <w:adjustRightInd w:val="0"/>
              <w:snapToGrid w:val="0"/>
              <w:ind w:right="105" w:rightChars="50"/>
              <w:jc w:val="center"/>
              <w:rPr>
                <w:rFonts w:ascii="仿宋_GB2312" w:hAnsi="仿宋_GB2312" w:eastAsia="仿宋_GB2312" w:cs="仿宋_GB2312"/>
                <w:szCs w:val="21"/>
              </w:rPr>
            </w:pPr>
          </w:p>
        </w:tc>
      </w:tr>
    </w:tbl>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firstLine="420" w:firstLineChars="200"/>
        <w:jc w:val="left"/>
        <w:rPr>
          <w:rFonts w:hint="eastAsia" w:ascii="仿宋_GB2312" w:hAnsi="仿宋_GB2312" w:eastAsia="仿宋_GB2312" w:cs="仿宋_GB2312"/>
          <w:szCs w:val="21"/>
        </w:rPr>
      </w:pPr>
      <w:r>
        <w:rPr>
          <w:rFonts w:hint="eastAsia" w:ascii="仿宋_GB2312" w:hAnsi="仿宋_GB2312" w:eastAsia="仿宋_GB2312" w:cs="仿宋_GB2312"/>
          <w:szCs w:val="21"/>
        </w:rPr>
        <w:t>注：1.此表中，总价应和开标一览表的投标总价相一致。</w:t>
      </w:r>
    </w:p>
    <w:p>
      <w:pPr>
        <w:adjustRightInd w:val="0"/>
        <w:snapToGrid w:val="0"/>
        <w:spacing w:line="360" w:lineRule="auto"/>
        <w:ind w:right="105" w:rightChars="50" w:firstLine="840" w:firstLineChars="400"/>
        <w:jc w:val="left"/>
        <w:rPr>
          <w:rFonts w:ascii="仿宋_GB2312" w:hAnsi="仿宋_GB2312" w:eastAsia="仿宋_GB2312" w:cs="仿宋_GB2312"/>
          <w:szCs w:val="21"/>
        </w:rPr>
      </w:pPr>
      <w:r>
        <w:rPr>
          <w:rFonts w:hint="eastAsia" w:ascii="仿宋_GB2312" w:hAnsi="仿宋_GB2312" w:eastAsia="仿宋_GB2312" w:cs="仿宋_GB2312"/>
          <w:szCs w:val="21"/>
        </w:rPr>
        <w:t>2.本表可根据实际情况进行拓展。</w:t>
      </w: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480" w:lineRule="auto"/>
        <w:rPr>
          <w:rFonts w:ascii="仿宋_GB2312" w:hAnsi="仿宋_GB2312" w:eastAsia="仿宋_GB2312" w:cs="仿宋_GB2312"/>
        </w:rPr>
      </w:pPr>
      <w:r>
        <w:rPr>
          <w:rFonts w:hint="eastAsia" w:ascii="仿宋_GB2312" w:hAnsi="仿宋_GB2312" w:eastAsia="仿宋_GB2312" w:cs="仿宋_GB2312"/>
        </w:rPr>
        <w:t>投标人名称（加盖单位公章）：</w:t>
      </w:r>
      <w:r>
        <w:rPr>
          <w:rFonts w:hint="eastAsia" w:ascii="仿宋_GB2312" w:hAnsi="仿宋_GB2312" w:eastAsia="仿宋_GB2312" w:cs="仿宋_GB2312"/>
          <w:u w:val="single"/>
        </w:rPr>
        <w:t xml:space="preserve">           </w:t>
      </w:r>
    </w:p>
    <w:p>
      <w:pPr>
        <w:adjustRightInd w:val="0"/>
        <w:snapToGrid w:val="0"/>
        <w:spacing w:line="480" w:lineRule="auto"/>
        <w:rPr>
          <w:rFonts w:ascii="仿宋_GB2312" w:hAnsi="仿宋_GB2312" w:eastAsia="仿宋_GB2312" w:cs="仿宋_GB2312"/>
        </w:rPr>
      </w:pPr>
      <w:r>
        <w:rPr>
          <w:rFonts w:hint="eastAsia" w:ascii="仿宋_GB2312" w:hAnsi="仿宋_GB2312" w:eastAsia="仿宋_GB2312" w:cs="仿宋_GB2312"/>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rPr>
        <w:t>其授权委托人(签字或盖章)：</w:t>
      </w:r>
      <w:r>
        <w:rPr>
          <w:rFonts w:hint="eastAsia" w:ascii="仿宋_GB2312" w:hAnsi="仿宋_GB2312" w:eastAsia="仿宋_GB2312" w:cs="仿宋_GB2312"/>
          <w:u w:val="single"/>
        </w:rPr>
        <w:t xml:space="preserve">           </w:t>
      </w:r>
    </w:p>
    <w:p>
      <w:pPr>
        <w:adjustRightInd w:val="0"/>
        <w:snapToGrid w:val="0"/>
        <w:spacing w:line="360" w:lineRule="auto"/>
        <w:ind w:right="1050" w:rightChars="500"/>
        <w:rPr>
          <w:rFonts w:ascii="仿宋_GB2312" w:hAnsi="仿宋_GB2312" w:eastAsia="仿宋_GB2312" w:cs="仿宋_GB2312"/>
          <w:szCs w:val="21"/>
        </w:rPr>
      </w:pPr>
      <w:r>
        <w:rPr>
          <w:rFonts w:hint="eastAsia" w:ascii="仿宋_GB2312" w:hAnsi="仿宋_GB2312" w:eastAsia="仿宋_GB2312" w:cs="仿宋_GB2312"/>
        </w:rPr>
        <w:t>日期：</w:t>
      </w:r>
      <w:r>
        <w:rPr>
          <w:rFonts w:hint="eastAsia" w:ascii="仿宋_GB2312" w:hAnsi="仿宋_GB2312" w:eastAsia="仿宋_GB2312" w:cs="仿宋_GB2312"/>
          <w:u w:val="single"/>
        </w:rPr>
        <w:t xml:space="preserve">               </w:t>
      </w:r>
      <w:r>
        <w:rPr>
          <w:rFonts w:hint="eastAsia" w:ascii="仿宋_GB2312" w:hAnsi="仿宋_GB2312" w:eastAsia="仿宋_GB2312" w:cs="仿宋_GB2312"/>
          <w:szCs w:val="21"/>
        </w:rPr>
        <w:t xml:space="preserve"> </w:t>
      </w:r>
    </w:p>
    <w:p>
      <w:pPr>
        <w:adjustRightInd w:val="0"/>
        <w:snapToGrid w:val="0"/>
        <w:spacing w:line="360" w:lineRule="auto"/>
        <w:ind w:right="105" w:rightChars="50"/>
        <w:jc w:val="left"/>
        <w:rPr>
          <w:rFonts w:ascii="仿宋_GB2312" w:hAnsi="仿宋_GB2312" w:eastAsia="仿宋_GB2312" w:cs="仿宋_GB2312"/>
          <w:szCs w:val="21"/>
          <w:u w:val="single"/>
        </w:rPr>
      </w:pPr>
    </w:p>
    <w:p>
      <w:pPr>
        <w:pStyle w:val="3"/>
        <w:adjustRightInd w:val="0"/>
        <w:snapToGrid w:val="0"/>
        <w:spacing w:before="0" w:after="0" w:line="240" w:lineRule="auto"/>
        <w:jc w:val="left"/>
        <w:rPr>
          <w:rFonts w:hint="eastAsia" w:ascii="仿宋_GB2312" w:hAnsi="仿宋_GB2312" w:eastAsia="仿宋_GB2312" w:cs="仿宋_GB2312"/>
          <w:szCs w:val="28"/>
          <w:lang w:val="en-US" w:eastAsia="zh-CN"/>
        </w:rPr>
      </w:pPr>
      <w:r>
        <w:rPr>
          <w:rFonts w:hint="eastAsia" w:ascii="仿宋_GB2312" w:hAnsi="仿宋_GB2312" w:eastAsia="仿宋_GB2312" w:cs="仿宋_GB2312"/>
          <w:szCs w:val="28"/>
        </w:rPr>
        <w:t>格式1</w:t>
      </w:r>
      <w:r>
        <w:rPr>
          <w:rFonts w:hint="eastAsia" w:ascii="仿宋_GB2312" w:hAnsi="仿宋_GB2312" w:eastAsia="仿宋_GB2312" w:cs="仿宋_GB2312"/>
          <w:szCs w:val="28"/>
          <w:lang w:val="en-US" w:eastAsia="zh-CN"/>
        </w:rPr>
        <w:t>2</w:t>
      </w:r>
    </w:p>
    <w:p>
      <w:pPr>
        <w:adjustRightInd w:val="0"/>
        <w:snapToGrid w:val="0"/>
        <w:spacing w:beforeLines="100" w:line="360" w:lineRule="auto"/>
        <w:ind w:right="105" w:rightChars="50"/>
        <w:jc w:val="center"/>
        <w:rPr>
          <w:rFonts w:ascii="仿宋_GB2312" w:hAnsi="仿宋_GB2312" w:eastAsia="仿宋_GB2312" w:cs="仿宋_GB2312"/>
          <w:b/>
          <w:bCs/>
          <w:sz w:val="32"/>
          <w:szCs w:val="32"/>
        </w:rPr>
      </w:pPr>
      <w:bookmarkStart w:id="110" w:name="_Toc9235_WPSOffice_Level2"/>
      <w:bookmarkStart w:id="111" w:name="_Toc31555_WPSOffice_Level2"/>
      <w:r>
        <w:rPr>
          <w:rFonts w:hint="eastAsia" w:ascii="仿宋_GB2312" w:hAnsi="仿宋_GB2312" w:eastAsia="仿宋_GB2312" w:cs="仿宋_GB2312"/>
          <w:b/>
          <w:bCs/>
          <w:sz w:val="32"/>
          <w:szCs w:val="32"/>
        </w:rPr>
        <w:t>服务需求响应表</w:t>
      </w:r>
      <w:bookmarkEnd w:id="110"/>
      <w:bookmarkEnd w:id="111"/>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43"/>
        <w:gridCol w:w="2452"/>
        <w:gridCol w:w="1118"/>
        <w:gridCol w:w="1166"/>
        <w:gridCol w:w="1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trPr>
        <w:tc>
          <w:tcPr>
            <w:tcW w:w="8897"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ind w:right="105" w:rightChars="50"/>
              <w:jc w:val="left"/>
              <w:rPr>
                <w:rFonts w:ascii="仿宋_GB2312" w:hAnsi="仿宋_GB2312" w:eastAsia="仿宋_GB2312" w:cs="仿宋_GB2312"/>
                <w:szCs w:val="21"/>
              </w:rPr>
            </w:pPr>
            <w:r>
              <w:rPr>
                <w:rFonts w:hint="eastAsia" w:ascii="仿宋_GB2312" w:hAnsi="仿宋_GB2312" w:eastAsia="仿宋_GB2312" w:cs="仿宋_GB2312"/>
                <w:szCs w:val="21"/>
              </w:rPr>
              <w:t>包号/序号：</w:t>
            </w:r>
          </w:p>
          <w:p>
            <w:pPr>
              <w:tabs>
                <w:tab w:val="left" w:pos="0"/>
              </w:tabs>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3043"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招标文件要求</w:t>
            </w:r>
          </w:p>
          <w:p>
            <w:pPr>
              <w:ind w:hanging="1"/>
              <w:rPr>
                <w:rFonts w:ascii="仿宋_GB2312" w:hAnsi="仿宋_GB2312" w:eastAsia="仿宋_GB2312" w:cs="仿宋_GB2312"/>
                <w:b/>
                <w:szCs w:val="21"/>
              </w:rPr>
            </w:pPr>
            <w:r>
              <w:rPr>
                <w:rFonts w:hint="eastAsia" w:ascii="仿宋_GB2312" w:hAnsi="仿宋_GB2312" w:eastAsia="仿宋_GB2312" w:cs="仿宋_GB2312"/>
                <w:b/>
                <w:sz w:val="18"/>
                <w:szCs w:val="18"/>
              </w:rPr>
              <w:t>重要提示：实质性要求及重要指标用★标注（“★”必须标注在序号前），★标注项不得负偏离，如果负偏离，则投标文件无效。</w:t>
            </w:r>
          </w:p>
        </w:tc>
        <w:tc>
          <w:tcPr>
            <w:tcW w:w="2452"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投标文件</w:t>
            </w:r>
          </w:p>
          <w:p>
            <w:pPr>
              <w:tabs>
                <w:tab w:val="left" w:pos="0"/>
              </w:tabs>
              <w:spacing w:line="240" w:lineRule="exact"/>
              <w:jc w:val="center"/>
              <w:rPr>
                <w:rFonts w:ascii="仿宋_GB2312" w:hAnsi="仿宋_GB2312" w:eastAsia="仿宋_GB2312" w:cs="仿宋_GB2312"/>
                <w:kern w:val="0"/>
                <w:szCs w:val="21"/>
              </w:rPr>
            </w:pPr>
            <w:r>
              <w:rPr>
                <w:rFonts w:hint="eastAsia" w:ascii="仿宋_GB2312" w:hAnsi="仿宋_GB2312" w:eastAsia="仿宋_GB2312" w:cs="仿宋_GB2312"/>
                <w:szCs w:val="21"/>
              </w:rPr>
              <w:t>响应内容</w:t>
            </w:r>
          </w:p>
        </w:tc>
        <w:tc>
          <w:tcPr>
            <w:tcW w:w="1118" w:type="dxa"/>
            <w:tcBorders>
              <w:top w:val="single" w:color="auto" w:sz="4" w:space="0"/>
              <w:left w:val="single" w:color="auto" w:sz="4" w:space="0"/>
              <w:bottom w:val="single" w:color="auto" w:sz="4" w:space="0"/>
              <w:right w:val="single" w:color="auto" w:sz="4" w:space="0"/>
            </w:tcBorders>
            <w:vAlign w:val="center"/>
          </w:tcPr>
          <w:p>
            <w:pPr>
              <w:tabs>
                <w:tab w:val="left" w:pos="-75"/>
              </w:tabs>
              <w:spacing w:line="240" w:lineRule="exact"/>
              <w:ind w:right="-56" w:rightChars="-27"/>
              <w:jc w:val="center"/>
              <w:rPr>
                <w:rFonts w:ascii="仿宋_GB2312" w:hAnsi="仿宋_GB2312" w:eastAsia="仿宋_GB2312" w:cs="仿宋_GB2312"/>
                <w:kern w:val="0"/>
                <w:szCs w:val="21"/>
              </w:rPr>
            </w:pPr>
            <w:r>
              <w:rPr>
                <w:rFonts w:hint="eastAsia" w:ascii="仿宋_GB2312" w:hAnsi="仿宋_GB2312" w:eastAsia="仿宋_GB2312" w:cs="仿宋_GB2312"/>
                <w:szCs w:val="21"/>
              </w:rPr>
              <w:t>偏离程度</w:t>
            </w:r>
          </w:p>
        </w:tc>
        <w:tc>
          <w:tcPr>
            <w:tcW w:w="1166" w:type="dxa"/>
            <w:tcBorders>
              <w:top w:val="single" w:color="auto" w:sz="4" w:space="0"/>
              <w:left w:val="single" w:color="auto" w:sz="4" w:space="0"/>
              <w:bottom w:val="single" w:color="auto" w:sz="4" w:space="0"/>
              <w:right w:val="single" w:color="auto" w:sz="4" w:space="0"/>
            </w:tcBorders>
            <w:vAlign w:val="center"/>
          </w:tcPr>
          <w:p>
            <w:pPr>
              <w:tabs>
                <w:tab w:val="left" w:pos="-75"/>
              </w:tabs>
              <w:spacing w:line="240" w:lineRule="exact"/>
              <w:ind w:right="-56" w:rightChars="-27"/>
              <w:jc w:val="center"/>
              <w:rPr>
                <w:rFonts w:ascii="仿宋_GB2312" w:hAnsi="仿宋_GB2312" w:eastAsia="仿宋_GB2312" w:cs="仿宋_GB2312"/>
                <w:kern w:val="0"/>
                <w:szCs w:val="21"/>
              </w:rPr>
            </w:pPr>
            <w:r>
              <w:rPr>
                <w:rFonts w:hint="eastAsia" w:ascii="仿宋_GB2312" w:hAnsi="仿宋_GB2312" w:eastAsia="仿宋_GB2312" w:cs="仿宋_GB2312"/>
                <w:szCs w:val="21"/>
              </w:rPr>
              <w:t>偏离说明</w:t>
            </w:r>
          </w:p>
        </w:tc>
        <w:tc>
          <w:tcPr>
            <w:tcW w:w="1118" w:type="dxa"/>
            <w:tcBorders>
              <w:top w:val="single" w:color="auto" w:sz="4" w:space="0"/>
              <w:left w:val="single" w:color="auto" w:sz="4" w:space="0"/>
              <w:bottom w:val="single" w:color="auto" w:sz="4" w:space="0"/>
              <w:right w:val="single" w:color="auto" w:sz="4" w:space="0"/>
            </w:tcBorders>
            <w:vAlign w:val="center"/>
          </w:tcPr>
          <w:p>
            <w:pPr>
              <w:tabs>
                <w:tab w:val="left" w:pos="-75"/>
              </w:tabs>
              <w:spacing w:line="240" w:lineRule="exact"/>
              <w:ind w:right="-56" w:rightChars="-27"/>
              <w:jc w:val="center"/>
              <w:rPr>
                <w:rFonts w:ascii="仿宋_GB2312" w:hAnsi="仿宋_GB2312" w:eastAsia="仿宋_GB2312" w:cs="仿宋_GB2312"/>
                <w:kern w:val="0"/>
                <w:szCs w:val="21"/>
              </w:rPr>
            </w:pPr>
            <w:r>
              <w:rPr>
                <w:rFonts w:hint="eastAsia" w:ascii="仿宋_GB2312" w:hAnsi="仿宋_GB2312" w:eastAsia="仿宋_GB2312" w:cs="仿宋_GB2312"/>
                <w:szCs w:val="21"/>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3043" w:type="dxa"/>
            <w:tcBorders>
              <w:top w:val="single" w:color="auto" w:sz="4" w:space="0"/>
              <w:left w:val="single" w:color="auto" w:sz="4" w:space="0"/>
              <w:bottom w:val="single" w:color="auto" w:sz="4" w:space="0"/>
              <w:right w:val="single" w:color="auto" w:sz="4" w:space="0"/>
            </w:tcBorders>
            <w:vAlign w:val="center"/>
          </w:tcPr>
          <w:p>
            <w:pPr>
              <w:adjustRightInd w:val="0"/>
              <w:snapToGrid w:val="0"/>
              <w:ind w:hanging="1"/>
              <w:jc w:val="center"/>
              <w:rPr>
                <w:rFonts w:ascii="仿宋_GB2312" w:hAnsi="仿宋_GB2312" w:eastAsia="仿宋_GB2312" w:cs="仿宋_GB2312"/>
                <w:szCs w:val="21"/>
              </w:rPr>
            </w:pPr>
            <w:r>
              <w:rPr>
                <w:rFonts w:hint="eastAsia" w:ascii="仿宋_GB2312" w:hAnsi="仿宋_GB2312" w:eastAsia="仿宋_GB2312" w:cs="仿宋_GB2312"/>
                <w:szCs w:val="21"/>
              </w:rPr>
              <w:t>按第三章服务需求填写</w:t>
            </w:r>
          </w:p>
        </w:tc>
        <w:tc>
          <w:tcPr>
            <w:tcW w:w="2452" w:type="dxa"/>
            <w:tcBorders>
              <w:top w:val="single" w:color="auto" w:sz="4" w:space="0"/>
              <w:left w:val="single" w:color="auto" w:sz="4" w:space="0"/>
              <w:bottom w:val="single" w:color="auto" w:sz="4" w:space="0"/>
              <w:right w:val="single" w:color="auto" w:sz="4" w:space="0"/>
            </w:tcBorders>
            <w:vAlign w:val="center"/>
          </w:tcPr>
          <w:p>
            <w:pPr>
              <w:tabs>
                <w:tab w:val="left" w:pos="0"/>
              </w:tabs>
              <w:adjustRightInd w:val="0"/>
              <w:snapToGrid w:val="0"/>
              <w:jc w:val="center"/>
              <w:rPr>
                <w:rFonts w:ascii="仿宋_GB2312" w:hAnsi="仿宋_GB2312" w:eastAsia="仿宋_GB2312" w:cs="仿宋_GB2312"/>
                <w:kern w:val="0"/>
                <w:szCs w:val="21"/>
              </w:rPr>
            </w:pPr>
          </w:p>
        </w:tc>
        <w:tc>
          <w:tcPr>
            <w:tcW w:w="1118" w:type="dxa"/>
            <w:tcBorders>
              <w:top w:val="single" w:color="auto" w:sz="4" w:space="0"/>
              <w:left w:val="single" w:color="auto" w:sz="4" w:space="0"/>
              <w:bottom w:val="single" w:color="auto" w:sz="4" w:space="0"/>
              <w:right w:val="single" w:color="auto" w:sz="4" w:space="0"/>
            </w:tcBorders>
            <w:vAlign w:val="center"/>
          </w:tcPr>
          <w:p>
            <w:pPr>
              <w:tabs>
                <w:tab w:val="left" w:pos="-75"/>
              </w:tabs>
              <w:spacing w:line="240" w:lineRule="exact"/>
              <w:ind w:right="-56" w:rightChars="-27"/>
              <w:jc w:val="center"/>
              <w:rPr>
                <w:rFonts w:ascii="仿宋_GB2312" w:hAnsi="仿宋_GB2312" w:eastAsia="仿宋_GB2312" w:cs="仿宋_GB2312"/>
                <w:kern w:val="0"/>
                <w:szCs w:val="21"/>
              </w:rPr>
            </w:pPr>
          </w:p>
        </w:tc>
        <w:tc>
          <w:tcPr>
            <w:tcW w:w="1166" w:type="dxa"/>
            <w:tcBorders>
              <w:top w:val="single" w:color="auto" w:sz="4" w:space="0"/>
              <w:left w:val="single" w:color="auto" w:sz="4" w:space="0"/>
              <w:bottom w:val="single" w:color="auto" w:sz="4" w:space="0"/>
              <w:right w:val="single" w:color="auto" w:sz="4" w:space="0"/>
            </w:tcBorders>
            <w:vAlign w:val="center"/>
          </w:tcPr>
          <w:p>
            <w:pPr>
              <w:tabs>
                <w:tab w:val="left" w:pos="-75"/>
              </w:tabs>
              <w:spacing w:line="240" w:lineRule="exact"/>
              <w:ind w:right="-56" w:rightChars="-27"/>
              <w:jc w:val="center"/>
              <w:rPr>
                <w:rFonts w:ascii="仿宋_GB2312" w:hAnsi="仿宋_GB2312" w:eastAsia="仿宋_GB2312" w:cs="仿宋_GB2312"/>
                <w:kern w:val="0"/>
                <w:szCs w:val="21"/>
              </w:rPr>
            </w:pPr>
          </w:p>
        </w:tc>
        <w:tc>
          <w:tcPr>
            <w:tcW w:w="1118" w:type="dxa"/>
            <w:tcBorders>
              <w:top w:val="single" w:color="auto" w:sz="4" w:space="0"/>
              <w:left w:val="single" w:color="auto" w:sz="4" w:space="0"/>
              <w:bottom w:val="single" w:color="auto" w:sz="4" w:space="0"/>
              <w:right w:val="single" w:color="auto" w:sz="4" w:space="0"/>
            </w:tcBorders>
            <w:vAlign w:val="center"/>
          </w:tcPr>
          <w:p>
            <w:pPr>
              <w:tabs>
                <w:tab w:val="left" w:pos="-75"/>
              </w:tabs>
              <w:spacing w:line="240" w:lineRule="exact"/>
              <w:ind w:right="-56" w:rightChars="-27"/>
              <w:jc w:val="center"/>
              <w:rPr>
                <w:rFonts w:ascii="仿宋_GB2312" w:hAnsi="仿宋_GB2312" w:eastAsia="仿宋_GB2312" w:cs="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3043" w:type="dxa"/>
            <w:tcBorders>
              <w:top w:val="single" w:color="auto" w:sz="4" w:space="0"/>
              <w:left w:val="single" w:color="auto" w:sz="4" w:space="0"/>
              <w:bottom w:val="single" w:color="auto" w:sz="4" w:space="0"/>
              <w:right w:val="single" w:color="auto" w:sz="4" w:space="0"/>
            </w:tcBorders>
            <w:vAlign w:val="center"/>
          </w:tcPr>
          <w:p>
            <w:pPr>
              <w:adjustRightInd w:val="0"/>
              <w:snapToGrid w:val="0"/>
              <w:ind w:hanging="1"/>
              <w:jc w:val="center"/>
              <w:rPr>
                <w:rFonts w:ascii="仿宋_GB2312" w:hAnsi="仿宋_GB2312" w:eastAsia="仿宋_GB2312" w:cs="仿宋_GB2312"/>
                <w:szCs w:val="21"/>
              </w:rPr>
            </w:pPr>
            <w:r>
              <w:rPr>
                <w:rFonts w:hint="eastAsia" w:ascii="仿宋_GB2312" w:hAnsi="仿宋_GB2312" w:eastAsia="仿宋_GB2312" w:cs="仿宋_GB2312"/>
                <w:szCs w:val="21"/>
              </w:rPr>
              <w:t>其它</w:t>
            </w:r>
          </w:p>
        </w:tc>
        <w:tc>
          <w:tcPr>
            <w:tcW w:w="2452" w:type="dxa"/>
            <w:tcBorders>
              <w:top w:val="single" w:color="auto" w:sz="4" w:space="0"/>
              <w:left w:val="single" w:color="auto" w:sz="4" w:space="0"/>
              <w:bottom w:val="single" w:color="auto" w:sz="4" w:space="0"/>
              <w:right w:val="single" w:color="auto" w:sz="4" w:space="0"/>
            </w:tcBorders>
            <w:vAlign w:val="center"/>
          </w:tcPr>
          <w:p>
            <w:pPr>
              <w:tabs>
                <w:tab w:val="left" w:pos="0"/>
              </w:tabs>
              <w:adjustRightInd w:val="0"/>
              <w:snapToGrid w:val="0"/>
              <w:jc w:val="left"/>
              <w:rPr>
                <w:rFonts w:ascii="仿宋_GB2312" w:hAnsi="仿宋_GB2312" w:eastAsia="仿宋_GB2312" w:cs="仿宋_GB2312"/>
                <w:kern w:val="0"/>
                <w:szCs w:val="21"/>
              </w:rPr>
            </w:pPr>
            <w:r>
              <w:rPr>
                <w:rFonts w:hint="eastAsia" w:ascii="仿宋_GB2312" w:hAnsi="仿宋_GB2312" w:eastAsia="仿宋_GB2312" w:cs="仿宋_GB2312"/>
                <w:szCs w:val="21"/>
              </w:rPr>
              <w:t>采购单位未提供需求而投标人认为需说明及补充的内容在此填列</w:t>
            </w:r>
          </w:p>
        </w:tc>
        <w:tc>
          <w:tcPr>
            <w:tcW w:w="1118" w:type="dxa"/>
            <w:tcBorders>
              <w:top w:val="single" w:color="auto" w:sz="4" w:space="0"/>
              <w:left w:val="single" w:color="auto" w:sz="4" w:space="0"/>
              <w:bottom w:val="single" w:color="auto" w:sz="4" w:space="0"/>
              <w:right w:val="single" w:color="auto" w:sz="4" w:space="0"/>
            </w:tcBorders>
            <w:vAlign w:val="center"/>
          </w:tcPr>
          <w:p>
            <w:pPr>
              <w:tabs>
                <w:tab w:val="left" w:pos="-75"/>
              </w:tabs>
              <w:spacing w:line="240" w:lineRule="exact"/>
              <w:ind w:right="-56" w:rightChars="-27"/>
              <w:jc w:val="center"/>
              <w:rPr>
                <w:rFonts w:ascii="仿宋_GB2312" w:hAnsi="仿宋_GB2312" w:eastAsia="仿宋_GB2312" w:cs="仿宋_GB2312"/>
                <w:kern w:val="0"/>
                <w:szCs w:val="21"/>
              </w:rPr>
            </w:pPr>
          </w:p>
        </w:tc>
        <w:tc>
          <w:tcPr>
            <w:tcW w:w="1166" w:type="dxa"/>
            <w:tcBorders>
              <w:top w:val="single" w:color="auto" w:sz="4" w:space="0"/>
              <w:left w:val="single" w:color="auto" w:sz="4" w:space="0"/>
              <w:bottom w:val="single" w:color="auto" w:sz="4" w:space="0"/>
              <w:right w:val="single" w:color="auto" w:sz="4" w:space="0"/>
            </w:tcBorders>
            <w:vAlign w:val="center"/>
          </w:tcPr>
          <w:p>
            <w:pPr>
              <w:tabs>
                <w:tab w:val="left" w:pos="-75"/>
              </w:tabs>
              <w:spacing w:line="240" w:lineRule="exact"/>
              <w:ind w:right="-56" w:rightChars="-27"/>
              <w:jc w:val="center"/>
              <w:rPr>
                <w:rFonts w:ascii="仿宋_GB2312" w:hAnsi="仿宋_GB2312" w:eastAsia="仿宋_GB2312" w:cs="仿宋_GB2312"/>
                <w:kern w:val="0"/>
                <w:szCs w:val="21"/>
              </w:rPr>
            </w:pPr>
          </w:p>
        </w:tc>
        <w:tc>
          <w:tcPr>
            <w:tcW w:w="1118" w:type="dxa"/>
            <w:tcBorders>
              <w:top w:val="single" w:color="auto" w:sz="4" w:space="0"/>
              <w:left w:val="single" w:color="auto" w:sz="4" w:space="0"/>
              <w:bottom w:val="single" w:color="auto" w:sz="4" w:space="0"/>
              <w:right w:val="single" w:color="auto" w:sz="4" w:space="0"/>
            </w:tcBorders>
            <w:vAlign w:val="center"/>
          </w:tcPr>
          <w:p>
            <w:pPr>
              <w:tabs>
                <w:tab w:val="left" w:pos="-75"/>
              </w:tabs>
              <w:spacing w:line="240" w:lineRule="exact"/>
              <w:ind w:right="-56" w:rightChars="-27"/>
              <w:jc w:val="center"/>
              <w:rPr>
                <w:rFonts w:ascii="仿宋_GB2312" w:hAnsi="仿宋_GB2312" w:eastAsia="仿宋_GB2312" w:cs="仿宋_GB2312"/>
                <w:kern w:val="0"/>
                <w:szCs w:val="21"/>
              </w:rPr>
            </w:pPr>
          </w:p>
        </w:tc>
      </w:tr>
    </w:tbl>
    <w:p>
      <w:pPr>
        <w:adjustRightInd w:val="0"/>
        <w:snapToGrid w:val="0"/>
        <w:spacing w:line="360" w:lineRule="auto"/>
        <w:ind w:right="105" w:rightChars="50"/>
        <w:jc w:val="left"/>
        <w:rPr>
          <w:rFonts w:ascii="仿宋_GB2312" w:hAnsi="仿宋_GB2312" w:eastAsia="仿宋_GB2312" w:cs="仿宋_GB2312"/>
          <w:b/>
          <w:szCs w:val="21"/>
        </w:rPr>
      </w:pPr>
      <w:r>
        <w:rPr>
          <w:rFonts w:hint="eastAsia" w:ascii="仿宋_GB2312" w:hAnsi="仿宋_GB2312" w:eastAsia="仿宋_GB2312" w:cs="仿宋_GB2312"/>
          <w:b/>
          <w:szCs w:val="21"/>
        </w:rPr>
        <w:t>填表要求：</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1．“投标文件响应内容”一栏由投标人按照招标文件要求填写并进行逐项响应。</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2．“偏离程度”一栏根据“投标文件响应内容”与招标文件逐项对照的结果填写。偏离必须用 “正偏离、负偏离或无偏离”三个名称中的一种进行标注。</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3．“偏离说明”一栏由投标人对偏离的情况做详细说明。</w:t>
      </w:r>
    </w:p>
    <w:p>
      <w:pPr>
        <w:adjustRightInd w:val="0"/>
        <w:snapToGrid w:val="0"/>
        <w:spacing w:line="360" w:lineRule="auto"/>
        <w:rPr>
          <w:rFonts w:ascii="仿宋_GB2312" w:hAnsi="仿宋_GB2312" w:eastAsia="仿宋_GB2312" w:cs="仿宋_GB2312"/>
          <w:szCs w:val="21"/>
        </w:rPr>
      </w:pPr>
    </w:p>
    <w:p>
      <w:pPr>
        <w:adjustRightInd w:val="0"/>
        <w:snapToGrid w:val="0"/>
        <w:spacing w:line="360" w:lineRule="auto"/>
        <w:rPr>
          <w:rFonts w:ascii="仿宋_GB2312" w:hAnsi="仿宋_GB2312" w:eastAsia="仿宋_GB2312" w:cs="仿宋_GB2312"/>
          <w:szCs w:val="21"/>
        </w:rPr>
      </w:pPr>
    </w:p>
    <w:p>
      <w:pPr>
        <w:adjustRightInd w:val="0"/>
        <w:snapToGrid w:val="0"/>
        <w:spacing w:line="360" w:lineRule="auto"/>
        <w:rPr>
          <w:rFonts w:ascii="仿宋_GB2312" w:hAnsi="仿宋_GB2312" w:eastAsia="仿宋_GB2312" w:cs="仿宋_GB2312"/>
          <w:szCs w:val="21"/>
        </w:rPr>
      </w:pPr>
    </w:p>
    <w:p>
      <w:pPr>
        <w:snapToGrid w:val="0"/>
        <w:spacing w:line="480" w:lineRule="auto"/>
        <w:rPr>
          <w:rFonts w:ascii="仿宋_GB2312" w:hAnsi="仿宋_GB2312" w:eastAsia="仿宋_GB2312" w:cs="仿宋_GB2312"/>
        </w:rPr>
      </w:pPr>
      <w:r>
        <w:rPr>
          <w:rFonts w:hint="eastAsia" w:ascii="仿宋_GB2312" w:hAnsi="仿宋_GB2312" w:eastAsia="仿宋_GB2312" w:cs="仿宋_GB2312"/>
        </w:rPr>
        <w:t>投标人名称（加盖单位公章）：</w:t>
      </w:r>
      <w:r>
        <w:rPr>
          <w:rFonts w:hint="eastAsia" w:ascii="仿宋_GB2312" w:hAnsi="仿宋_GB2312" w:eastAsia="仿宋_GB2312" w:cs="仿宋_GB2312"/>
          <w:u w:val="single"/>
        </w:rPr>
        <w:t xml:space="preserve">           </w:t>
      </w:r>
    </w:p>
    <w:p>
      <w:pPr>
        <w:snapToGrid w:val="0"/>
        <w:spacing w:line="480" w:lineRule="auto"/>
        <w:rPr>
          <w:rFonts w:ascii="仿宋_GB2312" w:hAnsi="仿宋_GB2312" w:eastAsia="仿宋_GB2312" w:cs="仿宋_GB2312"/>
        </w:rPr>
      </w:pPr>
      <w:r>
        <w:rPr>
          <w:rFonts w:hint="eastAsia" w:ascii="仿宋_GB2312" w:hAnsi="仿宋_GB2312" w:eastAsia="仿宋_GB2312" w:cs="仿宋_GB2312"/>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rPr>
        <w:t>其授权委托人(签字或盖章)：</w:t>
      </w:r>
      <w:r>
        <w:rPr>
          <w:rFonts w:hint="eastAsia" w:ascii="仿宋_GB2312" w:hAnsi="仿宋_GB2312" w:eastAsia="仿宋_GB2312" w:cs="仿宋_GB2312"/>
          <w:u w:val="single"/>
        </w:rPr>
        <w:t xml:space="preserve">           </w:t>
      </w:r>
    </w:p>
    <w:p>
      <w:pPr>
        <w:adjustRightInd w:val="0"/>
        <w:snapToGrid w:val="0"/>
        <w:spacing w:line="360" w:lineRule="auto"/>
        <w:ind w:right="105" w:rightChars="50"/>
        <w:jc w:val="left"/>
        <w:rPr>
          <w:rFonts w:hint="eastAsia" w:ascii="仿宋_GB2312" w:hAnsi="仿宋_GB2312" w:eastAsia="仿宋_GB2312" w:cs="仿宋_GB2312"/>
          <w:szCs w:val="21"/>
          <w:u w:val="single"/>
        </w:rPr>
      </w:pPr>
      <w:r>
        <w:rPr>
          <w:rFonts w:hint="eastAsia" w:ascii="仿宋_GB2312" w:hAnsi="仿宋_GB2312" w:eastAsia="仿宋_GB2312" w:cs="仿宋_GB2312"/>
        </w:rPr>
        <w:t>日期：</w:t>
      </w:r>
      <w:r>
        <w:rPr>
          <w:rFonts w:hint="eastAsia" w:ascii="仿宋_GB2312" w:hAnsi="仿宋_GB2312" w:eastAsia="仿宋_GB2312" w:cs="仿宋_GB2312"/>
          <w:u w:val="single"/>
        </w:rPr>
        <w:t xml:space="preserve">               </w:t>
      </w:r>
      <w:r>
        <w:rPr>
          <w:rFonts w:hint="eastAsia" w:ascii="仿宋_GB2312" w:hAnsi="仿宋_GB2312" w:eastAsia="仿宋_GB2312" w:cs="仿宋_GB2312"/>
          <w:szCs w:val="21"/>
          <w:u w:val="single"/>
        </w:rPr>
        <w:t xml:space="preserve"> </w:t>
      </w:r>
    </w:p>
    <w:p>
      <w:pPr>
        <w:pStyle w:val="7"/>
        <w:rPr>
          <w:rFonts w:hint="eastAsia" w:ascii="仿宋_GB2312" w:hAnsi="仿宋_GB2312" w:eastAsia="仿宋_GB2312" w:cs="仿宋_GB2312"/>
          <w:szCs w:val="21"/>
          <w:u w:val="single"/>
        </w:rPr>
      </w:pPr>
    </w:p>
    <w:p>
      <w:pPr>
        <w:adjustRightInd w:val="0"/>
        <w:snapToGrid w:val="0"/>
        <w:spacing w:line="360" w:lineRule="auto"/>
        <w:rPr>
          <w:rFonts w:ascii="仿宋_GB2312" w:hAnsi="仿宋_GB2312" w:eastAsia="仿宋_GB2312" w:cs="仿宋_GB2312"/>
          <w:szCs w:val="21"/>
        </w:rPr>
      </w:pPr>
    </w:p>
    <w:p>
      <w:pPr>
        <w:pStyle w:val="3"/>
        <w:adjustRightInd w:val="0"/>
        <w:snapToGrid w:val="0"/>
        <w:spacing w:before="0" w:after="0" w:line="240" w:lineRule="auto"/>
        <w:jc w:val="left"/>
        <w:rPr>
          <w:rFonts w:hint="eastAsia" w:ascii="仿宋_GB2312" w:hAnsi="仿宋_GB2312" w:eastAsia="仿宋_GB2312" w:cs="仿宋_GB2312"/>
          <w:szCs w:val="28"/>
          <w:lang w:eastAsia="zh-CN"/>
        </w:rPr>
      </w:pPr>
      <w:r>
        <w:rPr>
          <w:rFonts w:hint="eastAsia" w:ascii="仿宋_GB2312" w:hAnsi="仿宋_GB2312" w:eastAsia="仿宋_GB2312" w:cs="仿宋_GB2312"/>
          <w:szCs w:val="28"/>
        </w:rPr>
        <w:t>格式1</w:t>
      </w:r>
      <w:r>
        <w:rPr>
          <w:rFonts w:hint="eastAsia" w:ascii="仿宋_GB2312" w:hAnsi="仿宋_GB2312" w:eastAsia="仿宋_GB2312" w:cs="仿宋_GB2312"/>
          <w:szCs w:val="28"/>
          <w:lang w:val="en-US" w:eastAsia="zh-CN"/>
        </w:rPr>
        <w:t>3</w:t>
      </w:r>
    </w:p>
    <w:p>
      <w:pPr>
        <w:adjustRightInd w:val="0"/>
        <w:snapToGrid w:val="0"/>
        <w:ind w:right="105" w:rightChars="50"/>
        <w:jc w:val="center"/>
        <w:rPr>
          <w:rFonts w:ascii="仿宋_GB2312" w:hAnsi="仿宋_GB2312" w:eastAsia="仿宋_GB2312" w:cs="仿宋_GB2312"/>
          <w:b/>
          <w:bCs/>
          <w:sz w:val="32"/>
          <w:szCs w:val="32"/>
        </w:rPr>
      </w:pPr>
      <w:bookmarkStart w:id="112" w:name="_Toc4431_WPSOffice_Level2"/>
      <w:bookmarkStart w:id="113" w:name="_Toc8488_WPSOffice_Level2"/>
      <w:r>
        <w:rPr>
          <w:rFonts w:hint="eastAsia" w:ascii="仿宋_GB2312" w:hAnsi="仿宋_GB2312" w:eastAsia="仿宋_GB2312" w:cs="仿宋_GB2312"/>
          <w:b/>
          <w:bCs/>
          <w:sz w:val="32"/>
          <w:szCs w:val="32"/>
        </w:rPr>
        <w:t>商务条款偏离表</w:t>
      </w:r>
      <w:bookmarkEnd w:id="112"/>
      <w:bookmarkEnd w:id="113"/>
    </w:p>
    <w:p>
      <w:pPr>
        <w:adjustRightInd w:val="0"/>
        <w:snapToGrid w:val="0"/>
        <w:spacing w:line="360" w:lineRule="auto"/>
        <w:ind w:right="105" w:rightChars="50"/>
        <w:jc w:val="left"/>
        <w:rPr>
          <w:rFonts w:ascii="仿宋_GB2312" w:hAnsi="仿宋_GB2312" w:eastAsia="仿宋_GB2312" w:cs="仿宋_GB2312"/>
          <w:b/>
          <w:bCs/>
          <w:szCs w:val="21"/>
        </w:rPr>
      </w:pPr>
      <w:r>
        <w:rPr>
          <w:rFonts w:hint="eastAsia" w:ascii="仿宋_GB2312" w:hAnsi="仿宋_GB2312" w:eastAsia="仿宋_GB2312" w:cs="仿宋_GB2312"/>
          <w:b/>
          <w:bCs/>
          <w:szCs w:val="21"/>
        </w:rPr>
        <w:t xml:space="preserve">包号： </w:t>
      </w:r>
    </w:p>
    <w:tbl>
      <w:tblPr>
        <w:tblStyle w:val="23"/>
        <w:tblW w:w="9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8"/>
        <w:gridCol w:w="4602"/>
        <w:gridCol w:w="3125"/>
        <w:gridCol w:w="585"/>
        <w:gridCol w:w="6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358" w:type="dxa"/>
            <w:vAlign w:val="center"/>
          </w:tcPr>
          <w:p>
            <w:pPr>
              <w:adjustRightInd w:val="0"/>
              <w:snapToGrid w:val="0"/>
              <w:ind w:right="-48" w:rightChars="-23"/>
              <w:jc w:val="center"/>
              <w:rPr>
                <w:rFonts w:ascii="仿宋_GB2312" w:hAnsi="仿宋_GB2312" w:eastAsia="仿宋_GB2312" w:cs="仿宋_GB2312"/>
                <w:szCs w:val="21"/>
              </w:rPr>
            </w:pPr>
            <w:r>
              <w:rPr>
                <w:rFonts w:hint="eastAsia" w:ascii="仿宋_GB2312" w:hAnsi="仿宋_GB2312" w:eastAsia="仿宋_GB2312" w:cs="仿宋_GB2312"/>
                <w:szCs w:val="21"/>
              </w:rPr>
              <w:t>序号</w:t>
            </w:r>
          </w:p>
        </w:tc>
        <w:tc>
          <w:tcPr>
            <w:tcW w:w="4602" w:type="dxa"/>
            <w:vAlign w:val="center"/>
          </w:tcPr>
          <w:p>
            <w:pPr>
              <w:adjustRightInd w:val="0"/>
              <w:snapToGrid w:val="0"/>
              <w:ind w:right="-73" w:rightChars="-35"/>
              <w:jc w:val="center"/>
              <w:rPr>
                <w:rFonts w:ascii="仿宋_GB2312" w:hAnsi="仿宋_GB2312" w:eastAsia="仿宋_GB2312" w:cs="仿宋_GB2312"/>
                <w:szCs w:val="21"/>
              </w:rPr>
            </w:pPr>
            <w:r>
              <w:rPr>
                <w:rFonts w:hint="eastAsia" w:ascii="仿宋_GB2312" w:hAnsi="仿宋_GB2312" w:eastAsia="仿宋_GB2312" w:cs="仿宋_GB2312"/>
                <w:szCs w:val="21"/>
              </w:rPr>
              <w:t>招标文件的商务条款</w:t>
            </w:r>
          </w:p>
          <w:p>
            <w:pPr>
              <w:adjustRightInd w:val="0"/>
              <w:snapToGrid w:val="0"/>
              <w:ind w:right="-73" w:rightChars="-35"/>
              <w:jc w:val="center"/>
              <w:rPr>
                <w:rFonts w:ascii="仿宋_GB2312" w:hAnsi="仿宋_GB2312" w:eastAsia="仿宋_GB2312" w:cs="仿宋_GB2312"/>
                <w:szCs w:val="21"/>
              </w:rPr>
            </w:pPr>
            <w:r>
              <w:rPr>
                <w:rFonts w:hint="eastAsia" w:ascii="仿宋_GB2312" w:hAnsi="仿宋_GB2312" w:eastAsia="仿宋_GB2312" w:cs="仿宋_GB2312"/>
                <w:szCs w:val="21"/>
              </w:rPr>
              <w:t>（</w:t>
            </w:r>
            <w:r>
              <w:rPr>
                <w:rFonts w:hint="eastAsia" w:ascii="仿宋_GB2312" w:hAnsi="仿宋_GB2312" w:eastAsia="仿宋_GB2312" w:cs="仿宋_GB2312"/>
                <w:b/>
                <w:sz w:val="18"/>
                <w:szCs w:val="18"/>
              </w:rPr>
              <w:t>实质性要求及重要指标用★标注，★标注项不得负偏离，如果负偏离，则投标文件无效。</w:t>
            </w:r>
            <w:r>
              <w:rPr>
                <w:rFonts w:hint="eastAsia" w:ascii="仿宋_GB2312" w:hAnsi="仿宋_GB2312" w:eastAsia="仿宋_GB2312" w:cs="仿宋_GB2312"/>
                <w:szCs w:val="21"/>
              </w:rPr>
              <w:t>）</w:t>
            </w:r>
          </w:p>
        </w:tc>
        <w:tc>
          <w:tcPr>
            <w:tcW w:w="3125" w:type="dxa"/>
            <w:vAlign w:val="center"/>
          </w:tcPr>
          <w:p>
            <w:pPr>
              <w:adjustRightInd w:val="0"/>
              <w:snapToGrid w:val="0"/>
              <w:ind w:right="-107" w:rightChars="-51"/>
              <w:jc w:val="center"/>
              <w:rPr>
                <w:rFonts w:ascii="仿宋_GB2312" w:hAnsi="仿宋_GB2312" w:eastAsia="仿宋_GB2312" w:cs="仿宋_GB2312"/>
                <w:szCs w:val="21"/>
              </w:rPr>
            </w:pPr>
            <w:r>
              <w:rPr>
                <w:rFonts w:hint="eastAsia" w:ascii="仿宋_GB2312" w:hAnsi="仿宋_GB2312" w:eastAsia="仿宋_GB2312" w:cs="仿宋_GB2312"/>
                <w:szCs w:val="21"/>
              </w:rPr>
              <w:t>投标文件响应内容</w:t>
            </w:r>
          </w:p>
        </w:tc>
        <w:tc>
          <w:tcPr>
            <w:tcW w:w="585" w:type="dxa"/>
            <w:vAlign w:val="center"/>
          </w:tcPr>
          <w:p>
            <w:pPr>
              <w:adjustRightInd w:val="0"/>
              <w:snapToGrid w:val="0"/>
              <w:ind w:left="-58" w:leftChars="-28" w:right="-105" w:rightChars="-50"/>
              <w:rPr>
                <w:rFonts w:ascii="仿宋_GB2312" w:hAnsi="仿宋_GB2312" w:eastAsia="仿宋_GB2312" w:cs="仿宋_GB2312"/>
                <w:szCs w:val="21"/>
              </w:rPr>
            </w:pPr>
            <w:r>
              <w:rPr>
                <w:rFonts w:hint="eastAsia" w:ascii="仿宋_GB2312" w:hAnsi="仿宋_GB2312" w:eastAsia="仿宋_GB2312" w:cs="仿宋_GB2312"/>
                <w:szCs w:val="21"/>
              </w:rPr>
              <w:t>偏离程度</w:t>
            </w:r>
          </w:p>
        </w:tc>
        <w:tc>
          <w:tcPr>
            <w:tcW w:w="610" w:type="dxa"/>
            <w:vAlign w:val="center"/>
          </w:tcPr>
          <w:p>
            <w:pPr>
              <w:adjustRightInd w:val="0"/>
              <w:snapToGrid w:val="0"/>
              <w:ind w:left="-58" w:leftChars="-28" w:right="-105" w:rightChars="-50"/>
              <w:rPr>
                <w:rFonts w:ascii="仿宋_GB2312" w:hAnsi="仿宋_GB2312" w:eastAsia="仿宋_GB2312" w:cs="仿宋_GB2312"/>
                <w:szCs w:val="21"/>
              </w:rPr>
            </w:pPr>
            <w:r>
              <w:rPr>
                <w:rFonts w:hint="eastAsia" w:ascii="仿宋_GB2312" w:hAnsi="仿宋_GB2312" w:eastAsia="仿宋_GB2312" w:cs="仿宋_GB2312"/>
                <w:szCs w:val="21"/>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358" w:type="dxa"/>
            <w:vAlign w:val="center"/>
          </w:tcPr>
          <w:p>
            <w:pPr>
              <w:adjustRightInd w:val="0"/>
              <w:snapToGrid w:val="0"/>
              <w:ind w:right="105" w:rightChars="50"/>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1</w:t>
            </w:r>
          </w:p>
        </w:tc>
        <w:tc>
          <w:tcPr>
            <w:tcW w:w="4602" w:type="dxa"/>
            <w:vAlign w:val="center"/>
          </w:tcPr>
          <w:p>
            <w:pPr>
              <w:adjustRightInd w:val="0"/>
              <w:snapToGrid w:val="0"/>
              <w:rPr>
                <w:rFonts w:hint="eastAsia" w:ascii="仿宋_GB2312" w:hAnsi="仿宋_GB2312" w:eastAsia="仿宋_GB2312" w:cs="仿宋_GB2312"/>
                <w:szCs w:val="21"/>
                <w:highlight w:val="none"/>
                <w:lang w:eastAsia="zh-CN"/>
              </w:rPr>
            </w:pPr>
            <w:r>
              <w:rPr>
                <w:rFonts w:hint="eastAsia" w:ascii="仿宋_GB2312" w:hAnsi="仿宋_GB2312" w:eastAsia="仿宋_GB2312" w:cs="仿宋_GB2312"/>
                <w:szCs w:val="21"/>
                <w:highlight w:val="none"/>
              </w:rPr>
              <w:t>履约期限：</w:t>
            </w:r>
            <w:r>
              <w:rPr>
                <w:rFonts w:hint="eastAsia" w:ascii="仿宋_GB2312" w:hAnsi="宋体" w:eastAsia="仿宋_GB2312"/>
                <w:szCs w:val="21"/>
                <w:highlight w:val="none"/>
                <w:lang w:eastAsia="zh-CN"/>
              </w:rPr>
              <w:t>合同签订之日起一年，合同期满前30日双方均没有提出终止合作的，再续签两年的合同（合同一年一签），采购人每年对物业服务等情况进行考察，中标方提供的服务达不到采购人要求（合格标准的解释权归甲方颁布的物业质量考核为准），采购人有权无条件解除合同。</w:t>
            </w:r>
          </w:p>
        </w:tc>
        <w:tc>
          <w:tcPr>
            <w:tcW w:w="3125"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585"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610" w:type="dxa"/>
            <w:vAlign w:val="center"/>
          </w:tcPr>
          <w:p>
            <w:pPr>
              <w:adjustRightInd w:val="0"/>
              <w:snapToGrid w:val="0"/>
              <w:ind w:right="105" w:rightChars="50"/>
              <w:jc w:val="center"/>
              <w:rPr>
                <w:rFonts w:ascii="仿宋_GB2312" w:hAnsi="仿宋_GB2312" w:eastAsia="仿宋_GB2312" w:cs="仿宋_GB2312"/>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 w:hRule="atLeast"/>
          <w:jc w:val="center"/>
        </w:trPr>
        <w:tc>
          <w:tcPr>
            <w:tcW w:w="358" w:type="dxa"/>
            <w:vAlign w:val="center"/>
          </w:tcPr>
          <w:p>
            <w:pPr>
              <w:adjustRightInd w:val="0"/>
              <w:snapToGrid w:val="0"/>
              <w:ind w:right="105" w:rightChars="50"/>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2</w:t>
            </w:r>
          </w:p>
        </w:tc>
        <w:tc>
          <w:tcPr>
            <w:tcW w:w="4602" w:type="dxa"/>
            <w:vAlign w:val="center"/>
          </w:tcPr>
          <w:p>
            <w:pPr>
              <w:adjustRightInd w:val="0"/>
              <w:snapToGrid w:val="0"/>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履约地点：采购方指定地点</w:t>
            </w:r>
          </w:p>
        </w:tc>
        <w:tc>
          <w:tcPr>
            <w:tcW w:w="3125"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585"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610" w:type="dxa"/>
            <w:vAlign w:val="center"/>
          </w:tcPr>
          <w:p>
            <w:pPr>
              <w:adjustRightInd w:val="0"/>
              <w:snapToGrid w:val="0"/>
              <w:ind w:right="105" w:rightChars="50"/>
              <w:jc w:val="center"/>
              <w:rPr>
                <w:rFonts w:ascii="仿宋_GB2312" w:hAnsi="仿宋_GB2312" w:eastAsia="仿宋_GB2312" w:cs="仿宋_GB2312"/>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358" w:type="dxa"/>
            <w:vAlign w:val="center"/>
          </w:tcPr>
          <w:p>
            <w:pPr>
              <w:adjustRightInd w:val="0"/>
              <w:snapToGrid w:val="0"/>
              <w:ind w:right="105" w:rightChars="50"/>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3</w:t>
            </w:r>
          </w:p>
        </w:tc>
        <w:tc>
          <w:tcPr>
            <w:tcW w:w="4602" w:type="dxa"/>
            <w:vAlign w:val="center"/>
          </w:tcPr>
          <w:p>
            <w:pPr>
              <w:adjustRightInd w:val="0"/>
              <w:snapToGrid w:val="0"/>
              <w:rPr>
                <w:rFonts w:hint="default" w:ascii="仿宋_GB2312" w:hAnsi="仿宋_GB2312" w:eastAsia="仿宋_GB2312" w:cs="仿宋_GB2312"/>
                <w:szCs w:val="21"/>
                <w:highlight w:val="none"/>
                <w:lang w:val="en-US" w:eastAsia="zh-CN"/>
              </w:rPr>
            </w:pPr>
            <w:r>
              <w:rPr>
                <w:rFonts w:hint="eastAsia" w:ascii="仿宋_GB2312" w:hAnsi="仿宋_GB2312" w:eastAsia="仿宋_GB2312" w:cs="仿宋_GB2312"/>
                <w:szCs w:val="21"/>
                <w:highlight w:val="none"/>
              </w:rPr>
              <w:t>付款方式及条件：</w:t>
            </w:r>
            <w:r>
              <w:rPr>
                <w:rFonts w:hint="eastAsia" w:ascii="仿宋_GB2312" w:hAnsi="仿宋_GB2312" w:eastAsia="仿宋_GB2312" w:cs="仿宋_GB2312"/>
                <w:szCs w:val="21"/>
                <w:highlight w:val="none"/>
                <w:lang w:eastAsia="zh-CN"/>
              </w:rPr>
              <w:t>每个月为一个结算周期，每个周期末由中标人向采购人提出服务验收申请，验收合格后采购人向中标人出具验收合格通知，中标人开具该结算周期的发票（扣除考核金额），采购人自收到合同价款的发票后，</w:t>
            </w:r>
            <w:r>
              <w:rPr>
                <w:rFonts w:hint="eastAsia" w:ascii="仿宋_GB2312" w:hAnsi="仿宋_GB2312" w:eastAsia="仿宋_GB2312" w:cs="仿宋_GB2312"/>
                <w:szCs w:val="21"/>
                <w:highlight w:val="none"/>
                <w:lang w:val="en-US" w:eastAsia="zh-CN"/>
              </w:rPr>
              <w:t>30日内（不包含申请资金拨付程序时间）将资金支付到合同约定的中标人的账户。</w:t>
            </w:r>
          </w:p>
        </w:tc>
        <w:tc>
          <w:tcPr>
            <w:tcW w:w="3125"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585"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610" w:type="dxa"/>
            <w:vAlign w:val="center"/>
          </w:tcPr>
          <w:p>
            <w:pPr>
              <w:adjustRightInd w:val="0"/>
              <w:snapToGrid w:val="0"/>
              <w:ind w:right="105" w:rightChars="50"/>
              <w:jc w:val="center"/>
              <w:rPr>
                <w:rFonts w:ascii="仿宋_GB2312" w:hAnsi="仿宋_GB2312" w:eastAsia="仿宋_GB2312" w:cs="仿宋_GB2312"/>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358" w:type="dxa"/>
            <w:vAlign w:val="center"/>
          </w:tcPr>
          <w:p>
            <w:pPr>
              <w:adjustRightInd w:val="0"/>
              <w:snapToGrid w:val="0"/>
              <w:ind w:right="105" w:rightChars="50"/>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4</w:t>
            </w:r>
          </w:p>
        </w:tc>
        <w:tc>
          <w:tcPr>
            <w:tcW w:w="4602" w:type="dxa"/>
            <w:vAlign w:val="center"/>
          </w:tcPr>
          <w:p>
            <w:pPr>
              <w:adjustRightInd w:val="0"/>
              <w:snapToGrid w:val="0"/>
              <w:spacing w:line="240" w:lineRule="auto"/>
              <w:rPr>
                <w:rFonts w:ascii="仿宋_GB2312" w:hAnsi="仿宋_GB2312" w:eastAsia="仿宋_GB2312" w:cs="仿宋_GB2312"/>
                <w:color w:val="000000" w:themeColor="text1"/>
                <w:szCs w:val="21"/>
                <w:highlight w:val="none"/>
                <w14:textFill>
                  <w14:solidFill>
                    <w14:schemeClr w14:val="tx1"/>
                  </w14:solidFill>
                </w14:textFill>
              </w:rPr>
            </w:pPr>
            <w:r>
              <w:rPr>
                <w:rFonts w:hint="eastAsia" w:ascii="仿宋_GB2312" w:hAnsi="仿宋_GB2312" w:eastAsia="仿宋_GB2312" w:cs="仿宋_GB2312"/>
                <w:szCs w:val="21"/>
                <w:highlight w:val="none"/>
              </w:rPr>
              <w:t>验收标准</w:t>
            </w:r>
            <w:r>
              <w:rPr>
                <w:rFonts w:hint="eastAsia" w:ascii="仿宋_GB2312" w:hAnsi="仿宋_GB2312" w:eastAsia="仿宋_GB2312" w:cs="仿宋_GB2312"/>
                <w:szCs w:val="21"/>
                <w:highlight w:val="none"/>
                <w:lang w:eastAsia="zh-CN"/>
              </w:rPr>
              <w:t>：</w:t>
            </w:r>
            <w:r>
              <w:rPr>
                <w:rFonts w:hint="eastAsia" w:ascii="仿宋_GB2312" w:hAnsi="仿宋_GB2312" w:eastAsia="仿宋_GB2312" w:cs="仿宋_GB2312"/>
                <w:color w:val="000000" w:themeColor="text1"/>
                <w:szCs w:val="21"/>
                <w:highlight w:val="none"/>
                <w14:textFill>
                  <w14:solidFill>
                    <w14:schemeClr w14:val="tx1"/>
                  </w14:solidFill>
                </w14:textFill>
              </w:rPr>
              <w:t>由采购人组织验收</w:t>
            </w:r>
            <w:r>
              <w:rPr>
                <w:rFonts w:ascii="仿宋_GB2312" w:hAnsi="仿宋_GB2312" w:eastAsia="仿宋_GB2312" w:cs="仿宋_GB2312"/>
                <w:color w:val="000000" w:themeColor="text1"/>
                <w:szCs w:val="21"/>
                <w:highlight w:val="none"/>
                <w14:textFill>
                  <w14:solidFill>
                    <w14:schemeClr w14:val="tx1"/>
                  </w14:solidFill>
                </w14:textFill>
              </w:rPr>
              <w:t>。</w:t>
            </w:r>
          </w:p>
          <w:p>
            <w:pPr>
              <w:adjustRightInd w:val="0"/>
              <w:snapToGrid w:val="0"/>
              <w:spacing w:line="240" w:lineRule="auto"/>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验收报告：按采购人要求出具</w:t>
            </w:r>
          </w:p>
          <w:p>
            <w:pPr>
              <w:adjustRightInd w:val="0"/>
              <w:snapToGrid w:val="0"/>
              <w:spacing w:line="240" w:lineRule="auto"/>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组织验收主体：本项目的履约验收工作由采购人依法组织实施。</w:t>
            </w:r>
          </w:p>
        </w:tc>
        <w:tc>
          <w:tcPr>
            <w:tcW w:w="3125"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585" w:type="dxa"/>
            <w:vAlign w:val="center"/>
          </w:tcPr>
          <w:p>
            <w:pPr>
              <w:adjustRightInd w:val="0"/>
              <w:snapToGrid w:val="0"/>
              <w:ind w:right="105" w:rightChars="50"/>
              <w:jc w:val="center"/>
              <w:rPr>
                <w:rFonts w:ascii="仿宋_GB2312" w:hAnsi="仿宋_GB2312" w:eastAsia="仿宋_GB2312" w:cs="仿宋_GB2312"/>
                <w:szCs w:val="21"/>
                <w:highlight w:val="none"/>
              </w:rPr>
            </w:pPr>
          </w:p>
        </w:tc>
        <w:tc>
          <w:tcPr>
            <w:tcW w:w="610" w:type="dxa"/>
            <w:vAlign w:val="center"/>
          </w:tcPr>
          <w:p>
            <w:pPr>
              <w:adjustRightInd w:val="0"/>
              <w:snapToGrid w:val="0"/>
              <w:ind w:right="105" w:rightChars="50"/>
              <w:jc w:val="center"/>
              <w:rPr>
                <w:rFonts w:ascii="仿宋_GB2312" w:hAnsi="仿宋_GB2312" w:eastAsia="仿宋_GB2312" w:cs="仿宋_GB2312"/>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358" w:type="dxa"/>
            <w:vAlign w:val="center"/>
          </w:tcPr>
          <w:p>
            <w:pPr>
              <w:adjustRightInd w:val="0"/>
              <w:snapToGrid w:val="0"/>
              <w:ind w:right="105" w:rightChars="50"/>
              <w:jc w:val="center"/>
              <w:rPr>
                <w:rFonts w:hint="eastAsia" w:ascii="仿宋_GB2312" w:hAnsi="仿宋_GB2312" w:eastAsia="仿宋_GB2312" w:cs="仿宋_GB2312"/>
                <w:szCs w:val="21"/>
              </w:rPr>
            </w:pPr>
            <w:r>
              <w:rPr>
                <w:rFonts w:hint="eastAsia" w:ascii="仿宋_GB2312" w:hAnsi="仿宋_GB2312" w:eastAsia="仿宋_GB2312" w:cs="仿宋_GB2312"/>
                <w:szCs w:val="21"/>
              </w:rPr>
              <w:t>5</w:t>
            </w:r>
          </w:p>
        </w:tc>
        <w:tc>
          <w:tcPr>
            <w:tcW w:w="4602" w:type="dxa"/>
            <w:vAlign w:val="center"/>
          </w:tcPr>
          <w:p>
            <w:pPr>
              <w:adjustRightInd w:val="0"/>
              <w:snapToGrid w:val="0"/>
              <w:rPr>
                <w:rFonts w:hint="eastAsia" w:ascii="仿宋_GB2312" w:hAnsi="仿宋_GB2312" w:eastAsia="仿宋_GB2312" w:cs="仿宋_GB2312"/>
                <w:szCs w:val="21"/>
                <w:highlight w:val="red"/>
              </w:rPr>
            </w:pPr>
            <w:r>
              <w:rPr>
                <w:rFonts w:hint="eastAsia" w:ascii="仿宋_GB2312" w:hAnsi="仿宋_GB2312" w:eastAsia="仿宋_GB2312" w:cs="仿宋_GB2312"/>
                <w:szCs w:val="21"/>
              </w:rPr>
              <w:t>质量保证期：/</w:t>
            </w:r>
          </w:p>
        </w:tc>
        <w:tc>
          <w:tcPr>
            <w:tcW w:w="3125" w:type="dxa"/>
            <w:vAlign w:val="center"/>
          </w:tcPr>
          <w:p>
            <w:pPr>
              <w:adjustRightInd w:val="0"/>
              <w:snapToGrid w:val="0"/>
              <w:ind w:right="105" w:rightChars="50"/>
              <w:jc w:val="center"/>
              <w:rPr>
                <w:rFonts w:ascii="仿宋_GB2312" w:hAnsi="仿宋_GB2312" w:eastAsia="仿宋_GB2312" w:cs="仿宋_GB2312"/>
                <w:szCs w:val="21"/>
              </w:rPr>
            </w:pPr>
          </w:p>
        </w:tc>
        <w:tc>
          <w:tcPr>
            <w:tcW w:w="585" w:type="dxa"/>
            <w:vAlign w:val="center"/>
          </w:tcPr>
          <w:p>
            <w:pPr>
              <w:adjustRightInd w:val="0"/>
              <w:snapToGrid w:val="0"/>
              <w:ind w:right="105" w:rightChars="50"/>
              <w:jc w:val="center"/>
              <w:rPr>
                <w:rFonts w:ascii="仿宋_GB2312" w:hAnsi="仿宋_GB2312" w:eastAsia="仿宋_GB2312" w:cs="仿宋_GB2312"/>
                <w:szCs w:val="21"/>
              </w:rPr>
            </w:pPr>
          </w:p>
        </w:tc>
        <w:tc>
          <w:tcPr>
            <w:tcW w:w="610" w:type="dxa"/>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8" w:type="dxa"/>
            <w:vAlign w:val="center"/>
          </w:tcPr>
          <w:p>
            <w:pPr>
              <w:adjustRightInd w:val="0"/>
              <w:snapToGrid w:val="0"/>
              <w:ind w:right="105" w:rightChars="50"/>
              <w:jc w:val="center"/>
              <w:rPr>
                <w:rFonts w:hint="eastAsia" w:ascii="仿宋_GB2312" w:hAnsi="仿宋_GB2312" w:eastAsia="仿宋_GB2312" w:cs="仿宋_GB2312"/>
                <w:szCs w:val="21"/>
              </w:rPr>
            </w:pPr>
            <w:r>
              <w:rPr>
                <w:rFonts w:hint="eastAsia" w:ascii="仿宋_GB2312" w:hAnsi="仿宋_GB2312" w:eastAsia="仿宋_GB2312" w:cs="仿宋_GB2312"/>
                <w:szCs w:val="21"/>
              </w:rPr>
              <w:t>6</w:t>
            </w:r>
          </w:p>
        </w:tc>
        <w:tc>
          <w:tcPr>
            <w:tcW w:w="4602" w:type="dxa"/>
            <w:vAlign w:val="center"/>
          </w:tcPr>
          <w:p>
            <w:pPr>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保修期内上门免费服务，终身维修，提供配件：/</w:t>
            </w:r>
          </w:p>
        </w:tc>
        <w:tc>
          <w:tcPr>
            <w:tcW w:w="3125" w:type="dxa"/>
            <w:vAlign w:val="center"/>
          </w:tcPr>
          <w:p>
            <w:pPr>
              <w:adjustRightInd w:val="0"/>
              <w:snapToGrid w:val="0"/>
              <w:ind w:right="105" w:rightChars="50"/>
              <w:jc w:val="center"/>
              <w:rPr>
                <w:rFonts w:ascii="仿宋_GB2312" w:hAnsi="仿宋_GB2312" w:eastAsia="仿宋_GB2312" w:cs="仿宋_GB2312"/>
                <w:szCs w:val="21"/>
              </w:rPr>
            </w:pPr>
          </w:p>
        </w:tc>
        <w:tc>
          <w:tcPr>
            <w:tcW w:w="585" w:type="dxa"/>
            <w:vAlign w:val="center"/>
          </w:tcPr>
          <w:p>
            <w:pPr>
              <w:adjustRightInd w:val="0"/>
              <w:snapToGrid w:val="0"/>
              <w:ind w:right="105" w:rightChars="50"/>
              <w:jc w:val="center"/>
              <w:rPr>
                <w:rFonts w:ascii="仿宋_GB2312" w:hAnsi="仿宋_GB2312" w:eastAsia="仿宋_GB2312" w:cs="仿宋_GB2312"/>
                <w:szCs w:val="21"/>
              </w:rPr>
            </w:pPr>
          </w:p>
        </w:tc>
        <w:tc>
          <w:tcPr>
            <w:tcW w:w="610" w:type="dxa"/>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358" w:type="dxa"/>
            <w:vAlign w:val="center"/>
          </w:tcPr>
          <w:p>
            <w:pPr>
              <w:adjustRightInd w:val="0"/>
              <w:snapToGrid w:val="0"/>
              <w:ind w:right="105" w:rightChars="50"/>
              <w:jc w:val="center"/>
              <w:rPr>
                <w:rFonts w:hint="eastAsia" w:ascii="仿宋_GB2312" w:hAnsi="仿宋_GB2312" w:eastAsia="仿宋_GB2312" w:cs="仿宋_GB2312"/>
                <w:szCs w:val="21"/>
              </w:rPr>
            </w:pPr>
            <w:r>
              <w:rPr>
                <w:rFonts w:hint="eastAsia" w:ascii="仿宋_GB2312" w:hAnsi="仿宋_GB2312" w:eastAsia="仿宋_GB2312" w:cs="仿宋_GB2312"/>
                <w:szCs w:val="21"/>
              </w:rPr>
              <w:t>7</w:t>
            </w:r>
          </w:p>
        </w:tc>
        <w:tc>
          <w:tcPr>
            <w:tcW w:w="4602" w:type="dxa"/>
            <w:vAlign w:val="center"/>
          </w:tcPr>
          <w:p>
            <w:pPr>
              <w:adjustRightInd w:val="0"/>
              <w:snapToGrid w:val="0"/>
              <w:ind w:hanging="1"/>
              <w:rPr>
                <w:rFonts w:ascii="仿宋_GB2312" w:hAnsi="仿宋_GB2312" w:eastAsia="仿宋_GB2312" w:cs="仿宋_GB2312"/>
                <w:szCs w:val="21"/>
              </w:rPr>
            </w:pPr>
            <w:r>
              <w:rPr>
                <w:rFonts w:hint="eastAsia" w:ascii="仿宋_GB2312" w:hAnsi="仿宋_GB2312" w:eastAsia="仿宋_GB2312" w:cs="仿宋_GB2312"/>
                <w:szCs w:val="21"/>
              </w:rPr>
              <w:t>热线支持：</w:t>
            </w:r>
          </w:p>
          <w:p>
            <w:pPr>
              <w:adjustRightInd w:val="0"/>
              <w:snapToGrid w:val="0"/>
              <w:ind w:hanging="1"/>
              <w:rPr>
                <w:rFonts w:ascii="仿宋_GB2312" w:hAnsi="仿宋_GB2312" w:eastAsia="仿宋_GB2312" w:cs="仿宋_GB2312"/>
                <w:szCs w:val="21"/>
              </w:rPr>
            </w:pPr>
            <w:r>
              <w:rPr>
                <w:rFonts w:hint="eastAsia" w:ascii="仿宋_GB2312" w:hAnsi="仿宋_GB2312" w:eastAsia="仿宋_GB2312" w:cs="仿宋_GB2312"/>
                <w:szCs w:val="21"/>
              </w:rPr>
              <w:t>现场支持：（ 2 ）小时内响应；（ 4 ）小时内到达</w:t>
            </w:r>
          </w:p>
        </w:tc>
        <w:tc>
          <w:tcPr>
            <w:tcW w:w="3125" w:type="dxa"/>
            <w:vAlign w:val="center"/>
          </w:tcPr>
          <w:p>
            <w:pPr>
              <w:adjustRightInd w:val="0"/>
              <w:snapToGrid w:val="0"/>
              <w:ind w:right="105" w:rightChars="50"/>
              <w:jc w:val="center"/>
              <w:rPr>
                <w:rFonts w:ascii="仿宋_GB2312" w:hAnsi="仿宋_GB2312" w:eastAsia="仿宋_GB2312" w:cs="仿宋_GB2312"/>
                <w:szCs w:val="21"/>
              </w:rPr>
            </w:pPr>
          </w:p>
        </w:tc>
        <w:tc>
          <w:tcPr>
            <w:tcW w:w="585" w:type="dxa"/>
            <w:vAlign w:val="center"/>
          </w:tcPr>
          <w:p>
            <w:pPr>
              <w:adjustRightInd w:val="0"/>
              <w:snapToGrid w:val="0"/>
              <w:ind w:right="105" w:rightChars="50"/>
              <w:jc w:val="center"/>
              <w:rPr>
                <w:rFonts w:ascii="仿宋_GB2312" w:hAnsi="仿宋_GB2312" w:eastAsia="仿宋_GB2312" w:cs="仿宋_GB2312"/>
                <w:szCs w:val="21"/>
              </w:rPr>
            </w:pPr>
          </w:p>
        </w:tc>
        <w:tc>
          <w:tcPr>
            <w:tcW w:w="610" w:type="dxa"/>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358" w:type="dxa"/>
            <w:vAlign w:val="center"/>
          </w:tcPr>
          <w:p>
            <w:pPr>
              <w:adjustRightInd w:val="0"/>
              <w:snapToGrid w:val="0"/>
              <w:ind w:right="105" w:rightChars="50"/>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8</w:t>
            </w:r>
          </w:p>
        </w:tc>
        <w:tc>
          <w:tcPr>
            <w:tcW w:w="4602" w:type="dxa"/>
            <w:vAlign w:val="center"/>
          </w:tcPr>
          <w:p>
            <w:pPr>
              <w:adjustRightInd w:val="0"/>
              <w:snapToGrid w:val="0"/>
              <w:ind w:hanging="1"/>
              <w:rPr>
                <w:rFonts w:ascii="仿宋_GB2312" w:hAnsi="仿宋_GB2312" w:eastAsia="仿宋_GB2312" w:cs="仿宋_GB2312"/>
                <w:szCs w:val="21"/>
                <w:highlight w:val="none"/>
              </w:rPr>
            </w:pPr>
            <w:r>
              <w:rPr>
                <w:rFonts w:hint="eastAsia" w:ascii="仿宋_GB2312" w:hAnsi="仿宋_GB2312" w:eastAsia="仿宋_GB2312" w:cs="仿宋_GB2312"/>
                <w:szCs w:val="21"/>
                <w:highlight w:val="none"/>
              </w:rPr>
              <w:t>售后服务网络：投标人须提供投标人售后服务联系人和联系电话。</w:t>
            </w:r>
          </w:p>
        </w:tc>
        <w:tc>
          <w:tcPr>
            <w:tcW w:w="3125" w:type="dxa"/>
            <w:vAlign w:val="center"/>
          </w:tcPr>
          <w:p>
            <w:pPr>
              <w:adjustRightInd w:val="0"/>
              <w:snapToGrid w:val="0"/>
              <w:ind w:right="105" w:rightChars="50"/>
              <w:jc w:val="center"/>
              <w:rPr>
                <w:rFonts w:ascii="仿宋_GB2312" w:hAnsi="仿宋_GB2312" w:eastAsia="仿宋_GB2312" w:cs="仿宋_GB2312"/>
                <w:szCs w:val="21"/>
              </w:rPr>
            </w:pPr>
          </w:p>
        </w:tc>
        <w:tc>
          <w:tcPr>
            <w:tcW w:w="585" w:type="dxa"/>
            <w:vAlign w:val="center"/>
          </w:tcPr>
          <w:p>
            <w:pPr>
              <w:adjustRightInd w:val="0"/>
              <w:snapToGrid w:val="0"/>
              <w:ind w:right="105" w:rightChars="50"/>
              <w:jc w:val="center"/>
              <w:rPr>
                <w:rFonts w:ascii="仿宋_GB2312" w:hAnsi="仿宋_GB2312" w:eastAsia="仿宋_GB2312" w:cs="仿宋_GB2312"/>
                <w:szCs w:val="21"/>
              </w:rPr>
            </w:pPr>
          </w:p>
        </w:tc>
        <w:tc>
          <w:tcPr>
            <w:tcW w:w="610" w:type="dxa"/>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jc w:val="center"/>
        </w:trPr>
        <w:tc>
          <w:tcPr>
            <w:tcW w:w="358" w:type="dxa"/>
            <w:vAlign w:val="center"/>
          </w:tcPr>
          <w:p>
            <w:pPr>
              <w:adjustRightInd w:val="0"/>
              <w:snapToGrid w:val="0"/>
              <w:ind w:right="105" w:rightChars="50"/>
              <w:jc w:val="center"/>
              <w:rPr>
                <w:rFonts w:hint="eastAsia" w:ascii="仿宋_GB2312" w:hAnsi="仿宋_GB2312" w:eastAsia="仿宋_GB2312" w:cs="仿宋_GB2312"/>
                <w:szCs w:val="21"/>
                <w:lang w:eastAsia="zh-CN"/>
              </w:rPr>
            </w:pPr>
            <w:r>
              <w:rPr>
                <w:rFonts w:hint="eastAsia" w:ascii="仿宋_GB2312" w:hAnsi="仿宋_GB2312" w:eastAsia="仿宋_GB2312" w:cs="仿宋_GB2312"/>
                <w:szCs w:val="21"/>
                <w:lang w:val="en-US" w:eastAsia="zh-CN"/>
              </w:rPr>
              <w:t>9</w:t>
            </w:r>
          </w:p>
        </w:tc>
        <w:tc>
          <w:tcPr>
            <w:tcW w:w="4602" w:type="dxa"/>
            <w:vAlign w:val="center"/>
          </w:tcPr>
          <w:p>
            <w:pPr>
              <w:adjustRightInd w:val="0"/>
              <w:snapToGrid w:val="0"/>
              <w:ind w:hanging="1"/>
              <w:rPr>
                <w:rFonts w:hint="eastAsia" w:ascii="仿宋_GB2312" w:hAnsi="仿宋_GB2312" w:eastAsia="仿宋_GB2312" w:cs="仿宋_GB2312"/>
                <w:szCs w:val="21"/>
              </w:rPr>
            </w:pPr>
            <w:r>
              <w:rPr>
                <w:rFonts w:hint="eastAsia" w:ascii="仿宋_GB2312" w:hAnsi="仿宋_GB2312" w:eastAsia="仿宋_GB2312" w:cs="仿宋_GB2312"/>
                <w:szCs w:val="21"/>
              </w:rPr>
              <w:t>培训人员现场培训（操作、维护等）：免费</w:t>
            </w:r>
          </w:p>
        </w:tc>
        <w:tc>
          <w:tcPr>
            <w:tcW w:w="3125" w:type="dxa"/>
            <w:vAlign w:val="center"/>
          </w:tcPr>
          <w:p>
            <w:pPr>
              <w:adjustRightInd w:val="0"/>
              <w:snapToGrid w:val="0"/>
              <w:ind w:right="105" w:rightChars="50"/>
              <w:jc w:val="center"/>
              <w:rPr>
                <w:rFonts w:ascii="仿宋_GB2312" w:hAnsi="仿宋_GB2312" w:eastAsia="仿宋_GB2312" w:cs="仿宋_GB2312"/>
                <w:szCs w:val="21"/>
              </w:rPr>
            </w:pPr>
          </w:p>
        </w:tc>
        <w:tc>
          <w:tcPr>
            <w:tcW w:w="585" w:type="dxa"/>
            <w:vAlign w:val="center"/>
          </w:tcPr>
          <w:p>
            <w:pPr>
              <w:adjustRightInd w:val="0"/>
              <w:snapToGrid w:val="0"/>
              <w:ind w:right="105" w:rightChars="50"/>
              <w:jc w:val="center"/>
              <w:rPr>
                <w:rFonts w:ascii="仿宋_GB2312" w:hAnsi="仿宋_GB2312" w:eastAsia="仿宋_GB2312" w:cs="仿宋_GB2312"/>
                <w:szCs w:val="21"/>
              </w:rPr>
            </w:pPr>
          </w:p>
        </w:tc>
        <w:tc>
          <w:tcPr>
            <w:tcW w:w="610" w:type="dxa"/>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358" w:type="dxa"/>
            <w:vAlign w:val="center"/>
          </w:tcPr>
          <w:p>
            <w:pPr>
              <w:adjustRightInd w:val="0"/>
              <w:snapToGrid w:val="0"/>
              <w:ind w:right="105" w:rightChars="50"/>
              <w:jc w:val="center"/>
              <w:rPr>
                <w:rFonts w:ascii="仿宋_GB2312" w:hAnsi="仿宋_GB2312" w:eastAsia="仿宋_GB2312" w:cs="仿宋_GB2312"/>
                <w:szCs w:val="21"/>
              </w:rPr>
            </w:pPr>
          </w:p>
        </w:tc>
        <w:tc>
          <w:tcPr>
            <w:tcW w:w="4602" w:type="dxa"/>
            <w:vAlign w:val="center"/>
          </w:tcPr>
          <w:p>
            <w:pPr>
              <w:adjustRightInd w:val="0"/>
              <w:snapToGrid w:val="0"/>
              <w:ind w:hanging="1"/>
              <w:rPr>
                <w:rFonts w:ascii="仿宋_GB2312" w:hAnsi="仿宋_GB2312" w:eastAsia="仿宋_GB2312" w:cs="仿宋_GB2312"/>
                <w:szCs w:val="21"/>
              </w:rPr>
            </w:pPr>
            <w:r>
              <w:rPr>
                <w:rFonts w:hint="eastAsia" w:ascii="仿宋_GB2312" w:hAnsi="仿宋_GB2312" w:eastAsia="仿宋_GB2312" w:cs="仿宋_GB2312"/>
                <w:szCs w:val="21"/>
              </w:rPr>
              <w:t>其它</w:t>
            </w:r>
          </w:p>
        </w:tc>
        <w:tc>
          <w:tcPr>
            <w:tcW w:w="3125" w:type="dxa"/>
            <w:vAlign w:val="center"/>
          </w:tcPr>
          <w:p>
            <w:pPr>
              <w:adjustRightInd w:val="0"/>
              <w:snapToGrid w:val="0"/>
              <w:ind w:left="-37" w:leftChars="-18"/>
              <w:jc w:val="left"/>
              <w:rPr>
                <w:rFonts w:ascii="仿宋_GB2312" w:hAnsi="仿宋_GB2312" w:eastAsia="仿宋_GB2312" w:cs="仿宋_GB2312"/>
                <w:szCs w:val="21"/>
              </w:rPr>
            </w:pPr>
            <w:r>
              <w:rPr>
                <w:rFonts w:hint="eastAsia" w:ascii="仿宋_GB2312" w:hAnsi="仿宋_GB2312" w:eastAsia="仿宋_GB2312" w:cs="仿宋_GB2312"/>
                <w:szCs w:val="21"/>
              </w:rPr>
              <w:t>采购单位未提供需求而投标人认为需说明及补充的内容在此填列</w:t>
            </w:r>
          </w:p>
        </w:tc>
        <w:tc>
          <w:tcPr>
            <w:tcW w:w="585" w:type="dxa"/>
            <w:vAlign w:val="center"/>
          </w:tcPr>
          <w:p>
            <w:pPr>
              <w:adjustRightInd w:val="0"/>
              <w:snapToGrid w:val="0"/>
              <w:ind w:right="105" w:rightChars="50"/>
              <w:jc w:val="center"/>
              <w:rPr>
                <w:rFonts w:ascii="仿宋_GB2312" w:hAnsi="仿宋_GB2312" w:eastAsia="仿宋_GB2312" w:cs="仿宋_GB2312"/>
                <w:szCs w:val="21"/>
              </w:rPr>
            </w:pPr>
          </w:p>
        </w:tc>
        <w:tc>
          <w:tcPr>
            <w:tcW w:w="610" w:type="dxa"/>
            <w:vAlign w:val="center"/>
          </w:tcPr>
          <w:p>
            <w:pPr>
              <w:adjustRightInd w:val="0"/>
              <w:snapToGrid w:val="0"/>
              <w:ind w:right="105" w:rightChars="50"/>
              <w:jc w:val="center"/>
              <w:rPr>
                <w:rFonts w:ascii="仿宋_GB2312" w:hAnsi="仿宋_GB2312" w:eastAsia="仿宋_GB2312" w:cs="仿宋_GB2312"/>
                <w:szCs w:val="21"/>
              </w:rPr>
            </w:pPr>
          </w:p>
        </w:tc>
      </w:tr>
    </w:tbl>
    <w:p>
      <w:pPr>
        <w:adjustRightInd w:val="0"/>
        <w:snapToGrid w:val="0"/>
        <w:spacing w:line="360" w:lineRule="auto"/>
        <w:ind w:right="105" w:rightChars="50"/>
        <w:jc w:val="left"/>
        <w:rPr>
          <w:rFonts w:ascii="仿宋_GB2312" w:hAnsi="仿宋_GB2312" w:eastAsia="仿宋_GB2312" w:cs="仿宋_GB2312"/>
          <w:szCs w:val="21"/>
        </w:rPr>
      </w:pPr>
      <w:r>
        <w:rPr>
          <w:rFonts w:hint="eastAsia" w:ascii="仿宋_GB2312" w:hAnsi="仿宋_GB2312" w:eastAsia="仿宋_GB2312" w:cs="仿宋_GB2312"/>
          <w:b/>
          <w:szCs w:val="21"/>
        </w:rPr>
        <w:t>填表要求：</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1．“投标文件响应内容”一栏由投标人按照招标文件要求填写，进行响应。</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2．“偏离程度”一栏根据“投标文件响应内容”与招标文件逐项对照的结果填写。偏离必须用 “正偏离、负偏离或无偏离”三个名称中的一种进行标注。</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3．“偏离说明”一栏由投标人对偏离的情况做详细说明。</w:t>
      </w:r>
    </w:p>
    <w:p>
      <w:pPr>
        <w:snapToGrid w:val="0"/>
        <w:spacing w:line="480" w:lineRule="auto"/>
        <w:rPr>
          <w:rFonts w:hint="eastAsia" w:ascii="仿宋_GB2312" w:hAnsi="仿宋_GB2312" w:eastAsia="仿宋_GB2312" w:cs="仿宋_GB2312"/>
          <w:u w:val="single"/>
        </w:rPr>
      </w:pPr>
      <w:r>
        <w:rPr>
          <w:rFonts w:hint="eastAsia" w:ascii="仿宋_GB2312" w:hAnsi="仿宋_GB2312" w:eastAsia="仿宋_GB2312" w:cs="仿宋_GB2312"/>
        </w:rPr>
        <w:t>投标人名称（加盖单位公章）：</w:t>
      </w:r>
      <w:r>
        <w:rPr>
          <w:rFonts w:hint="eastAsia" w:ascii="仿宋_GB2312" w:hAnsi="仿宋_GB2312" w:eastAsia="仿宋_GB2312" w:cs="仿宋_GB2312"/>
          <w:u w:val="single"/>
        </w:rPr>
        <w:t xml:space="preserve">           </w:t>
      </w:r>
    </w:p>
    <w:p>
      <w:pPr>
        <w:snapToGrid w:val="0"/>
        <w:spacing w:line="480" w:lineRule="auto"/>
        <w:rPr>
          <w:rFonts w:ascii="仿宋_GB2312" w:hAnsi="仿宋_GB2312" w:eastAsia="仿宋_GB2312" w:cs="仿宋_GB2312"/>
        </w:rPr>
      </w:pPr>
      <w:r>
        <w:rPr>
          <w:rFonts w:hint="eastAsia" w:ascii="仿宋_GB2312" w:hAnsi="仿宋_GB2312" w:eastAsia="仿宋_GB2312" w:cs="仿宋_GB2312"/>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rPr>
        <w:t>其授权委托人(签字或盖章)：</w:t>
      </w:r>
      <w:r>
        <w:rPr>
          <w:rFonts w:hint="eastAsia" w:ascii="仿宋_GB2312" w:hAnsi="仿宋_GB2312" w:eastAsia="仿宋_GB2312" w:cs="仿宋_GB2312"/>
          <w:u w:val="single"/>
        </w:rPr>
        <w:t xml:space="preserve">           </w:t>
      </w:r>
    </w:p>
    <w:p>
      <w:pPr>
        <w:snapToGrid w:val="0"/>
        <w:spacing w:line="480" w:lineRule="auto"/>
        <w:rPr>
          <w:rFonts w:hint="eastAsia" w:ascii="仿宋_GB2312" w:hAnsi="仿宋_GB2312" w:eastAsia="仿宋_GB2312" w:cs="仿宋_GB2312"/>
          <w:u w:val="single"/>
        </w:rPr>
      </w:pPr>
      <w:r>
        <w:rPr>
          <w:rFonts w:hint="eastAsia" w:ascii="仿宋_GB2312" w:hAnsi="仿宋_GB2312" w:eastAsia="仿宋_GB2312" w:cs="仿宋_GB2312"/>
        </w:rPr>
        <w:t>日期：</w:t>
      </w:r>
      <w:r>
        <w:rPr>
          <w:rFonts w:hint="eastAsia" w:ascii="仿宋_GB2312" w:hAnsi="仿宋_GB2312" w:eastAsia="仿宋_GB2312" w:cs="仿宋_GB2312"/>
          <w:u w:val="single"/>
        </w:rPr>
        <w:t xml:space="preserve">                </w:t>
      </w:r>
    </w:p>
    <w:p>
      <w:pPr>
        <w:pStyle w:val="3"/>
        <w:adjustRightInd w:val="0"/>
        <w:snapToGrid w:val="0"/>
        <w:spacing w:before="0" w:after="0" w:line="240" w:lineRule="auto"/>
        <w:jc w:val="left"/>
        <w:rPr>
          <w:rFonts w:hint="eastAsia" w:ascii="仿宋_GB2312" w:hAnsi="仿宋_GB2312" w:eastAsia="仿宋_GB2312" w:cs="仿宋_GB2312"/>
          <w:szCs w:val="28"/>
          <w:lang w:eastAsia="zh-CN"/>
        </w:rPr>
      </w:pPr>
      <w:r>
        <w:rPr>
          <w:rFonts w:hint="eastAsia" w:ascii="仿宋_GB2312" w:hAnsi="仿宋_GB2312" w:eastAsia="仿宋_GB2312" w:cs="仿宋_GB2312"/>
          <w:szCs w:val="28"/>
        </w:rPr>
        <w:t>格式1</w:t>
      </w:r>
      <w:r>
        <w:rPr>
          <w:rFonts w:hint="eastAsia" w:ascii="仿宋_GB2312" w:hAnsi="仿宋_GB2312" w:eastAsia="仿宋_GB2312" w:cs="仿宋_GB2312"/>
          <w:szCs w:val="28"/>
          <w:lang w:val="en-US" w:eastAsia="zh-CN"/>
        </w:rPr>
        <w:t>4</w:t>
      </w:r>
    </w:p>
    <w:p>
      <w:pPr>
        <w:adjustRightInd w:val="0"/>
        <w:snapToGrid w:val="0"/>
        <w:spacing w:beforeLines="100" w:afterLines="100" w:line="360" w:lineRule="auto"/>
        <w:ind w:right="105" w:rightChars="50"/>
        <w:jc w:val="center"/>
        <w:rPr>
          <w:rFonts w:ascii="仿宋_GB2312" w:hAnsi="仿宋_GB2312" w:eastAsia="仿宋_GB2312" w:cs="仿宋_GB2312"/>
          <w:b/>
          <w:bCs/>
          <w:sz w:val="32"/>
          <w:szCs w:val="32"/>
        </w:rPr>
      </w:pPr>
      <w:bookmarkStart w:id="114" w:name="_Toc9410_WPSOffice_Level2"/>
      <w:bookmarkStart w:id="115" w:name="_Toc20929_WPSOffice_Level2"/>
      <w:r>
        <w:rPr>
          <w:rFonts w:hint="eastAsia" w:ascii="仿宋_GB2312" w:hAnsi="仿宋_GB2312" w:eastAsia="仿宋_GB2312" w:cs="仿宋_GB2312"/>
          <w:b/>
          <w:bCs/>
          <w:sz w:val="32"/>
          <w:szCs w:val="32"/>
        </w:rPr>
        <w:t>投标人关联单位的说明</w:t>
      </w:r>
      <w:bookmarkEnd w:id="114"/>
      <w:bookmarkEnd w:id="115"/>
    </w:p>
    <w:p>
      <w:pPr>
        <w:adjustRightInd w:val="0"/>
        <w:snapToGrid w:val="0"/>
        <w:spacing w:line="360" w:lineRule="auto"/>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说明：投标人应当如实披露与本单位存在下列关联关系的单位名称：</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bookmarkStart w:id="116" w:name="_Toc31070_WPSOffice_Level2"/>
      <w:bookmarkStart w:id="117" w:name="_Toc2074_WPSOffice_Level2"/>
      <w:r>
        <w:rPr>
          <w:rFonts w:hint="eastAsia" w:ascii="仿宋_GB2312" w:hAnsi="仿宋_GB2312" w:eastAsia="仿宋_GB2312" w:cs="仿宋_GB2312"/>
          <w:szCs w:val="21"/>
        </w:rPr>
        <w:t>（1）与投标人单位法定代表人（或非法人组织负责人）为同一人的其他单位；</w:t>
      </w:r>
      <w:bookmarkEnd w:id="116"/>
      <w:bookmarkEnd w:id="117"/>
    </w:p>
    <w:p>
      <w:pPr>
        <w:adjustRightInd w:val="0"/>
        <w:snapToGrid w:val="0"/>
        <w:spacing w:line="360" w:lineRule="auto"/>
        <w:ind w:right="105" w:rightChars="50" w:firstLine="476" w:firstLineChars="227"/>
        <w:jc w:val="left"/>
        <w:rPr>
          <w:rFonts w:ascii="仿宋_GB2312" w:hAnsi="仿宋_GB2312" w:eastAsia="仿宋_GB2312" w:cs="仿宋_GB2312"/>
          <w:szCs w:val="21"/>
        </w:rPr>
      </w:pPr>
      <w:bookmarkStart w:id="118" w:name="_Toc27053_WPSOffice_Level2"/>
      <w:bookmarkStart w:id="119" w:name="_Toc889_WPSOffice_Level2"/>
      <w:r>
        <w:rPr>
          <w:rFonts w:hint="eastAsia" w:ascii="仿宋_GB2312" w:hAnsi="仿宋_GB2312" w:eastAsia="仿宋_GB2312" w:cs="仿宋_GB2312"/>
          <w:szCs w:val="21"/>
        </w:rPr>
        <w:t>（2）与投标人存在直接控股、管理关系的其他单位。</w:t>
      </w:r>
      <w:bookmarkEnd w:id="118"/>
      <w:bookmarkEnd w:id="119"/>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注：若无此情形，写“无”即可</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snapToGrid w:val="0"/>
        <w:spacing w:line="480" w:lineRule="auto"/>
        <w:rPr>
          <w:rFonts w:ascii="仿宋_GB2312" w:hAnsi="仿宋_GB2312" w:eastAsia="仿宋_GB2312" w:cs="仿宋_GB2312"/>
        </w:rPr>
      </w:pPr>
      <w:r>
        <w:rPr>
          <w:rFonts w:hint="eastAsia" w:ascii="仿宋_GB2312" w:hAnsi="仿宋_GB2312" w:eastAsia="仿宋_GB2312" w:cs="仿宋_GB2312"/>
        </w:rPr>
        <w:t>投标人名称（加盖单位公章）：</w:t>
      </w:r>
      <w:r>
        <w:rPr>
          <w:rFonts w:hint="eastAsia" w:ascii="仿宋_GB2312" w:hAnsi="仿宋_GB2312" w:eastAsia="仿宋_GB2312" w:cs="仿宋_GB2312"/>
          <w:u w:val="single"/>
        </w:rPr>
        <w:t xml:space="preserve">           </w:t>
      </w:r>
    </w:p>
    <w:p>
      <w:pPr>
        <w:snapToGrid w:val="0"/>
        <w:spacing w:line="480" w:lineRule="auto"/>
        <w:rPr>
          <w:rFonts w:ascii="仿宋_GB2312" w:hAnsi="仿宋_GB2312" w:eastAsia="仿宋_GB2312" w:cs="仿宋_GB2312"/>
        </w:rPr>
      </w:pPr>
      <w:r>
        <w:rPr>
          <w:rFonts w:hint="eastAsia" w:ascii="仿宋_GB2312" w:hAnsi="仿宋_GB2312" w:eastAsia="仿宋_GB2312" w:cs="仿宋_GB2312"/>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rPr>
        <w:t>其授权委托人(签字或盖章)：</w:t>
      </w:r>
      <w:r>
        <w:rPr>
          <w:rFonts w:hint="eastAsia" w:ascii="仿宋_GB2312" w:hAnsi="仿宋_GB2312" w:eastAsia="仿宋_GB2312" w:cs="仿宋_GB2312"/>
          <w:u w:val="single"/>
        </w:rPr>
        <w:t xml:space="preserve">           </w:t>
      </w:r>
    </w:p>
    <w:p>
      <w:pPr>
        <w:adjustRightInd w:val="0"/>
        <w:snapToGrid w:val="0"/>
        <w:spacing w:line="480" w:lineRule="auto"/>
        <w:ind w:right="105" w:rightChars="50"/>
        <w:jc w:val="left"/>
        <w:rPr>
          <w:rFonts w:ascii="仿宋_GB2312" w:hAnsi="仿宋_GB2312" w:eastAsia="仿宋_GB2312" w:cs="仿宋_GB2312"/>
          <w:u w:val="single"/>
        </w:rPr>
      </w:pPr>
      <w:r>
        <w:rPr>
          <w:rFonts w:hint="eastAsia" w:ascii="仿宋_GB2312" w:hAnsi="仿宋_GB2312" w:eastAsia="仿宋_GB2312" w:cs="仿宋_GB2312"/>
        </w:rPr>
        <w:t>日期：</w:t>
      </w:r>
      <w:r>
        <w:rPr>
          <w:rFonts w:hint="eastAsia" w:ascii="仿宋_GB2312" w:hAnsi="仿宋_GB2312" w:eastAsia="仿宋_GB2312" w:cs="仿宋_GB2312"/>
          <w:u w:val="single"/>
        </w:rPr>
        <w:t xml:space="preserve">                </w:t>
      </w:r>
    </w:p>
    <w:p>
      <w:pPr>
        <w:adjustRightInd w:val="0"/>
        <w:snapToGrid w:val="0"/>
        <w:spacing w:line="360" w:lineRule="auto"/>
        <w:ind w:right="105" w:rightChars="50"/>
        <w:jc w:val="left"/>
        <w:rPr>
          <w:rFonts w:ascii="仿宋_GB2312" w:hAnsi="仿宋_GB2312" w:eastAsia="仿宋_GB2312" w:cs="仿宋_GB2312"/>
          <w:u w:val="single"/>
        </w:rPr>
      </w:pPr>
    </w:p>
    <w:p>
      <w:pPr>
        <w:adjustRightInd w:val="0"/>
        <w:snapToGrid w:val="0"/>
        <w:spacing w:line="360" w:lineRule="auto"/>
        <w:ind w:right="105" w:rightChars="50"/>
        <w:jc w:val="left"/>
        <w:rPr>
          <w:rFonts w:ascii="仿宋_GB2312" w:hAnsi="仿宋_GB2312" w:eastAsia="仿宋_GB2312" w:cs="仿宋_GB2312"/>
          <w:u w:val="single"/>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br w:type="page"/>
      </w:r>
    </w:p>
    <w:p>
      <w:pPr>
        <w:pStyle w:val="3"/>
        <w:adjustRightInd w:val="0"/>
        <w:snapToGrid w:val="0"/>
        <w:spacing w:before="0" w:after="0" w:line="240" w:lineRule="auto"/>
        <w:jc w:val="left"/>
        <w:rPr>
          <w:rFonts w:hint="eastAsia" w:ascii="仿宋_GB2312" w:hAnsi="仿宋_GB2312" w:eastAsia="仿宋_GB2312" w:cs="仿宋_GB2312"/>
          <w:szCs w:val="28"/>
          <w:lang w:val="en-US" w:eastAsia="zh-CN"/>
        </w:rPr>
      </w:pPr>
      <w:r>
        <w:rPr>
          <w:rFonts w:hint="eastAsia" w:ascii="仿宋_GB2312" w:hAnsi="仿宋_GB2312" w:eastAsia="仿宋_GB2312" w:cs="仿宋_GB2312"/>
          <w:szCs w:val="28"/>
        </w:rPr>
        <w:t>格式1</w:t>
      </w:r>
      <w:r>
        <w:rPr>
          <w:rFonts w:hint="eastAsia" w:ascii="仿宋_GB2312" w:hAnsi="仿宋_GB2312" w:eastAsia="仿宋_GB2312" w:cs="仿宋_GB2312"/>
          <w:szCs w:val="28"/>
          <w:lang w:val="en-US" w:eastAsia="zh-CN"/>
        </w:rPr>
        <w:t>5</w:t>
      </w:r>
    </w:p>
    <w:p>
      <w:pPr>
        <w:adjustRightInd w:val="0"/>
        <w:snapToGrid w:val="0"/>
        <w:spacing w:beforeLines="100" w:afterLines="100" w:line="360" w:lineRule="auto"/>
        <w:ind w:right="105" w:rightChars="50"/>
        <w:jc w:val="center"/>
        <w:rPr>
          <w:rFonts w:ascii="仿宋_GB2312" w:hAnsi="仿宋_GB2312" w:eastAsia="仿宋_GB2312" w:cs="仿宋_GB2312"/>
          <w:b/>
          <w:bCs/>
          <w:sz w:val="32"/>
          <w:szCs w:val="32"/>
        </w:rPr>
      </w:pPr>
      <w:bookmarkStart w:id="120" w:name="_Toc19164_WPSOffice_Level2"/>
      <w:bookmarkStart w:id="121" w:name="_Toc4541_WPSOffice_Level2"/>
      <w:r>
        <w:rPr>
          <w:rFonts w:hint="eastAsia" w:ascii="仿宋_GB2312" w:hAnsi="仿宋_GB2312" w:eastAsia="仿宋_GB2312" w:cs="仿宋_GB2312"/>
          <w:b/>
          <w:bCs/>
          <w:sz w:val="32"/>
          <w:szCs w:val="32"/>
        </w:rPr>
        <w:t>中小企业声明函</w:t>
      </w:r>
      <w:bookmarkEnd w:id="120"/>
      <w:bookmarkEnd w:id="121"/>
    </w:p>
    <w:p>
      <w:pPr>
        <w:widowControl/>
        <w:spacing w:line="360" w:lineRule="auto"/>
        <w:ind w:firstLine="420" w:firstLineChars="200"/>
        <w:jc w:val="left"/>
        <w:rPr>
          <w:rFonts w:hint="eastAsia" w:ascii="仿宋" w:hAnsi="仿宋" w:cs="仿宋"/>
          <w:kern w:val="0"/>
          <w:szCs w:val="21"/>
        </w:rPr>
      </w:pPr>
      <w:r>
        <w:rPr>
          <w:rFonts w:hint="eastAsia" w:ascii="仿宋" w:hAnsi="仿宋" w:cs="仿宋"/>
          <w:kern w:val="0"/>
          <w:szCs w:val="21"/>
          <w:lang w:bidi="zh-CN"/>
        </w:rPr>
        <w:t>本公司（联合体）郑重声明，根据《政府采购促进中小企业发展管理办法》（财库（2020） 46号）的规定，本公司 （联合体）参加</w:t>
      </w:r>
      <w:r>
        <w:rPr>
          <w:rFonts w:hint="eastAsia" w:ascii="仿宋" w:hAnsi="仿宋" w:cs="仿宋"/>
          <w:iCs/>
          <w:kern w:val="0"/>
          <w:szCs w:val="21"/>
          <w:u w:val="single"/>
          <w:lang w:bidi="zh-CN"/>
        </w:rPr>
        <w:t>（单位名称）</w:t>
      </w:r>
      <w:r>
        <w:rPr>
          <w:rFonts w:hint="eastAsia" w:ascii="仿宋" w:hAnsi="仿宋" w:cs="仿宋"/>
          <w:kern w:val="0"/>
          <w:szCs w:val="21"/>
          <w:lang w:bidi="zh-CN"/>
        </w:rPr>
        <w:t>的</w:t>
      </w:r>
      <w:r>
        <w:rPr>
          <w:rFonts w:hint="eastAsia" w:ascii="仿宋" w:hAnsi="仿宋" w:cs="仿宋"/>
          <w:iCs/>
          <w:kern w:val="0"/>
          <w:szCs w:val="21"/>
          <w:u w:val="single"/>
          <w:lang w:bidi="zh-CN"/>
        </w:rPr>
        <w:t>（项目名称）</w:t>
      </w:r>
      <w:r>
        <w:rPr>
          <w:rFonts w:hint="eastAsia" w:ascii="仿宋" w:hAnsi="仿宋" w:cs="仿宋"/>
          <w:kern w:val="0"/>
          <w:szCs w:val="21"/>
          <w:lang w:bidi="zh-CN"/>
        </w:rPr>
        <w:t>采购活动,服务全部由符合政策要求的中小企业承接。相关企业 （含联合体中的中小企业、签订分包意向协议的中小企业） 的具体情况如下：</w:t>
      </w:r>
    </w:p>
    <w:p>
      <w:pPr>
        <w:widowControl/>
        <w:spacing w:line="360" w:lineRule="auto"/>
        <w:ind w:firstLine="420" w:firstLineChars="200"/>
        <w:jc w:val="left"/>
        <w:rPr>
          <w:rFonts w:hint="eastAsia" w:ascii="仿宋" w:hAnsi="仿宋" w:cs="仿宋"/>
          <w:iCs/>
          <w:kern w:val="0"/>
          <w:szCs w:val="21"/>
          <w:u w:val="single"/>
          <w:lang w:bidi="zh-CN"/>
        </w:rPr>
      </w:pPr>
      <w:r>
        <w:rPr>
          <w:rFonts w:hint="eastAsia" w:ascii="仿宋" w:hAnsi="仿宋" w:cs="仿宋"/>
          <w:iCs/>
          <w:kern w:val="0"/>
          <w:szCs w:val="21"/>
          <w:lang w:bidi="zh-CN"/>
        </w:rPr>
        <w:t>1.</w:t>
      </w:r>
      <w:r>
        <w:rPr>
          <w:rFonts w:hint="eastAsia" w:ascii="仿宋" w:hAnsi="仿宋" w:cs="仿宋"/>
          <w:iCs/>
          <w:kern w:val="0"/>
          <w:szCs w:val="21"/>
          <w:u w:val="single"/>
          <w:lang w:bidi="zh-CN"/>
        </w:rPr>
        <w:t>（标的名称）</w:t>
      </w:r>
      <w:r>
        <w:rPr>
          <w:rFonts w:hint="eastAsia" w:ascii="仿宋" w:hAnsi="仿宋" w:cs="仿宋"/>
          <w:kern w:val="0"/>
          <w:szCs w:val="21"/>
          <w:lang w:bidi="zh-CN"/>
        </w:rPr>
        <w:t>,属于</w:t>
      </w:r>
      <w:r>
        <w:rPr>
          <w:rFonts w:hint="eastAsia" w:ascii="仿宋" w:hAnsi="仿宋" w:cs="仿宋"/>
          <w:iCs/>
          <w:kern w:val="0"/>
          <w:szCs w:val="21"/>
          <w:highlight w:val="none"/>
          <w:u w:val="single"/>
          <w:lang w:bidi="zh-CN"/>
        </w:rPr>
        <w:t>（</w:t>
      </w:r>
      <w:r>
        <w:rPr>
          <w:rFonts w:hint="eastAsia" w:ascii="仿宋" w:hAnsi="仿宋" w:cs="仿宋"/>
          <w:iCs/>
          <w:kern w:val="0"/>
          <w:szCs w:val="21"/>
          <w:u w:val="single"/>
          <w:lang w:bidi="zh-CN"/>
        </w:rPr>
        <w:t>采购文件中明确的所属行业</w:t>
      </w:r>
      <w:r>
        <w:rPr>
          <w:rFonts w:hint="eastAsia" w:ascii="仿宋" w:hAnsi="仿宋" w:cs="仿宋"/>
          <w:iCs/>
          <w:kern w:val="0"/>
          <w:szCs w:val="21"/>
          <w:highlight w:val="none"/>
          <w:u w:val="single"/>
          <w:lang w:bidi="zh-CN"/>
        </w:rPr>
        <w:t>）</w:t>
      </w:r>
      <w:r>
        <w:rPr>
          <w:rFonts w:hint="eastAsia" w:ascii="仿宋" w:hAnsi="仿宋" w:cs="仿宋"/>
          <w:iCs/>
          <w:kern w:val="0"/>
          <w:szCs w:val="21"/>
          <w:lang w:bidi="zh-CN"/>
        </w:rPr>
        <w:t>；承接企业</w:t>
      </w:r>
      <w:r>
        <w:rPr>
          <w:rFonts w:hint="eastAsia" w:ascii="仿宋" w:hAnsi="仿宋" w:cs="仿宋"/>
          <w:kern w:val="0"/>
          <w:szCs w:val="21"/>
          <w:lang w:bidi="zh-CN"/>
        </w:rPr>
        <w:t>为</w:t>
      </w:r>
      <w:r>
        <w:rPr>
          <w:rFonts w:hint="eastAsia" w:ascii="仿宋" w:hAnsi="仿宋" w:cs="仿宋"/>
          <w:iCs/>
          <w:kern w:val="0"/>
          <w:szCs w:val="21"/>
          <w:u w:val="single"/>
          <w:lang w:bidi="zh-CN"/>
        </w:rPr>
        <w:t>（企业名称）</w:t>
      </w:r>
      <w:r>
        <w:rPr>
          <w:rFonts w:hint="eastAsia" w:ascii="仿宋" w:hAnsi="仿宋" w:cs="仿宋"/>
          <w:iCs/>
          <w:kern w:val="0"/>
          <w:szCs w:val="21"/>
          <w:lang w:bidi="zh-CN"/>
        </w:rPr>
        <w:t>,</w:t>
      </w:r>
      <w:r>
        <w:rPr>
          <w:rFonts w:hint="eastAsia" w:ascii="仿宋" w:hAnsi="仿宋" w:cs="仿宋"/>
          <w:kern w:val="0"/>
          <w:szCs w:val="21"/>
          <w:lang w:bidi="zh-CN"/>
        </w:rPr>
        <w:t>从业人员</w:t>
      </w:r>
      <w:r>
        <w:rPr>
          <w:rFonts w:hint="eastAsia" w:ascii="仿宋" w:hAnsi="仿宋" w:cs="仿宋"/>
          <w:kern w:val="0"/>
          <w:szCs w:val="21"/>
          <w:u w:val="single"/>
          <w:lang w:bidi="zh-CN"/>
        </w:rPr>
        <w:t xml:space="preserve">      </w:t>
      </w:r>
      <w:r>
        <w:rPr>
          <w:rFonts w:hint="eastAsia" w:ascii="仿宋" w:hAnsi="仿宋" w:cs="仿宋"/>
          <w:kern w:val="0"/>
          <w:szCs w:val="21"/>
          <w:lang w:bidi="zh-CN"/>
        </w:rPr>
        <w:t>人，营业收入为</w:t>
      </w:r>
      <w:r>
        <w:rPr>
          <w:rFonts w:hint="eastAsia" w:ascii="仿宋" w:hAnsi="仿宋" w:cs="仿宋"/>
          <w:kern w:val="0"/>
          <w:szCs w:val="21"/>
          <w:u w:val="single"/>
          <w:lang w:bidi="zh-CN"/>
        </w:rPr>
        <w:t xml:space="preserve">     </w:t>
      </w:r>
      <w:r>
        <w:rPr>
          <w:rFonts w:hint="eastAsia" w:ascii="仿宋" w:hAnsi="仿宋" w:cs="仿宋"/>
          <w:kern w:val="0"/>
          <w:szCs w:val="21"/>
          <w:lang w:bidi="zh-CN"/>
        </w:rPr>
        <w:t>万元，资产总额为</w:t>
      </w:r>
      <w:r>
        <w:rPr>
          <w:rFonts w:hint="eastAsia" w:ascii="仿宋" w:hAnsi="仿宋" w:cs="仿宋"/>
          <w:kern w:val="0"/>
          <w:szCs w:val="21"/>
          <w:u w:val="single"/>
          <w:lang w:bidi="zh-CN"/>
        </w:rPr>
        <w:t xml:space="preserve">     </w:t>
      </w:r>
      <w:r>
        <w:rPr>
          <w:rFonts w:hint="eastAsia" w:ascii="仿宋" w:hAnsi="仿宋" w:cs="仿宋"/>
          <w:kern w:val="0"/>
          <w:szCs w:val="21"/>
          <w:lang w:bidi="zh-CN"/>
        </w:rPr>
        <w:t>万元,属于</w:t>
      </w:r>
      <w:r>
        <w:rPr>
          <w:rFonts w:hint="eastAsia" w:ascii="仿宋" w:hAnsi="仿宋" w:cs="仿宋"/>
          <w:iCs/>
          <w:kern w:val="0"/>
          <w:szCs w:val="21"/>
          <w:u w:val="single"/>
          <w:lang w:bidi="zh-CN"/>
        </w:rPr>
        <w:t>（中型企业、小型企业、微型企业〉</w:t>
      </w:r>
      <w:r>
        <w:rPr>
          <w:rFonts w:hint="eastAsia" w:ascii="仿宋" w:hAnsi="仿宋" w:cs="仿宋"/>
          <w:iCs/>
          <w:kern w:val="0"/>
          <w:szCs w:val="21"/>
          <w:lang w:bidi="zh-CN"/>
        </w:rPr>
        <w:t>;</w:t>
      </w:r>
    </w:p>
    <w:p>
      <w:pPr>
        <w:widowControl/>
        <w:spacing w:line="360" w:lineRule="auto"/>
        <w:ind w:firstLine="420" w:firstLineChars="200"/>
        <w:jc w:val="left"/>
        <w:rPr>
          <w:rFonts w:hint="eastAsia" w:ascii="仿宋" w:hAnsi="仿宋" w:cs="仿宋"/>
          <w:kern w:val="0"/>
          <w:szCs w:val="21"/>
          <w:lang w:bidi="zh-CN"/>
        </w:rPr>
      </w:pPr>
      <w:r>
        <w:rPr>
          <w:rFonts w:hint="eastAsia" w:ascii="仿宋" w:hAnsi="仿宋" w:cs="仿宋"/>
          <w:iCs/>
          <w:kern w:val="0"/>
          <w:szCs w:val="21"/>
          <w:lang w:bidi="zh-CN"/>
        </w:rPr>
        <w:t>2.</w:t>
      </w:r>
      <w:r>
        <w:rPr>
          <w:rFonts w:hint="eastAsia" w:ascii="仿宋" w:hAnsi="仿宋" w:cs="仿宋"/>
          <w:iCs/>
          <w:kern w:val="0"/>
          <w:szCs w:val="21"/>
          <w:u w:val="single"/>
          <w:lang w:bidi="zh-CN"/>
        </w:rPr>
        <w:t>（标的名称）</w:t>
      </w:r>
      <w:r>
        <w:rPr>
          <w:rFonts w:hint="eastAsia" w:ascii="仿宋" w:hAnsi="仿宋" w:cs="仿宋"/>
          <w:kern w:val="0"/>
          <w:szCs w:val="21"/>
          <w:lang w:bidi="zh-CN"/>
        </w:rPr>
        <w:t>,属于</w:t>
      </w:r>
      <w:r>
        <w:rPr>
          <w:rFonts w:hint="eastAsia" w:ascii="仿宋" w:hAnsi="仿宋" w:cs="仿宋"/>
          <w:iCs/>
          <w:kern w:val="0"/>
          <w:szCs w:val="21"/>
          <w:u w:val="single"/>
          <w:lang w:bidi="zh-CN"/>
        </w:rPr>
        <w:t>（采购文件中明确的所属行业）</w:t>
      </w:r>
      <w:r>
        <w:rPr>
          <w:rFonts w:hint="eastAsia" w:ascii="仿宋" w:hAnsi="仿宋" w:cs="仿宋"/>
          <w:iCs/>
          <w:kern w:val="0"/>
          <w:szCs w:val="21"/>
          <w:lang w:bidi="zh-CN"/>
        </w:rPr>
        <w:t>；承接企业</w:t>
      </w:r>
      <w:r>
        <w:rPr>
          <w:rFonts w:hint="eastAsia" w:ascii="仿宋" w:hAnsi="仿宋" w:cs="仿宋"/>
          <w:kern w:val="0"/>
          <w:szCs w:val="21"/>
          <w:lang w:bidi="zh-CN"/>
        </w:rPr>
        <w:t>为</w:t>
      </w:r>
      <w:r>
        <w:rPr>
          <w:rFonts w:hint="eastAsia" w:ascii="仿宋" w:hAnsi="仿宋" w:cs="仿宋"/>
          <w:iCs/>
          <w:kern w:val="0"/>
          <w:szCs w:val="21"/>
          <w:u w:val="single"/>
          <w:lang w:bidi="zh-CN"/>
        </w:rPr>
        <w:t>（企业名称）</w:t>
      </w:r>
      <w:r>
        <w:rPr>
          <w:rFonts w:hint="eastAsia" w:ascii="仿宋" w:hAnsi="仿宋" w:cs="仿宋"/>
          <w:iCs/>
          <w:kern w:val="0"/>
          <w:szCs w:val="21"/>
          <w:lang w:bidi="zh-CN"/>
        </w:rPr>
        <w:t>,</w:t>
      </w:r>
      <w:r>
        <w:rPr>
          <w:rFonts w:hint="eastAsia" w:ascii="仿宋" w:hAnsi="仿宋" w:cs="仿宋"/>
          <w:kern w:val="0"/>
          <w:szCs w:val="21"/>
          <w:lang w:bidi="zh-CN"/>
        </w:rPr>
        <w:t>从业人员</w:t>
      </w:r>
      <w:r>
        <w:rPr>
          <w:rFonts w:hint="eastAsia" w:ascii="仿宋" w:hAnsi="仿宋" w:cs="仿宋"/>
          <w:kern w:val="0"/>
          <w:szCs w:val="21"/>
          <w:u w:val="single"/>
          <w:lang w:bidi="zh-CN"/>
        </w:rPr>
        <w:t xml:space="preserve">     </w:t>
      </w:r>
      <w:r>
        <w:rPr>
          <w:rFonts w:hint="eastAsia" w:ascii="仿宋" w:hAnsi="仿宋" w:cs="仿宋"/>
          <w:kern w:val="0"/>
          <w:szCs w:val="21"/>
          <w:lang w:bidi="zh-CN"/>
        </w:rPr>
        <w:t>人，营业收入为</w:t>
      </w:r>
      <w:r>
        <w:rPr>
          <w:rFonts w:hint="eastAsia" w:ascii="仿宋" w:hAnsi="仿宋" w:cs="仿宋"/>
          <w:kern w:val="0"/>
          <w:szCs w:val="21"/>
          <w:u w:val="single"/>
          <w:lang w:bidi="zh-CN"/>
        </w:rPr>
        <w:t xml:space="preserve">     </w:t>
      </w:r>
      <w:r>
        <w:rPr>
          <w:rFonts w:hint="eastAsia" w:ascii="仿宋" w:hAnsi="仿宋" w:cs="仿宋"/>
          <w:kern w:val="0"/>
          <w:szCs w:val="21"/>
          <w:lang w:bidi="zh-CN"/>
        </w:rPr>
        <w:t>万元，资产总额为</w:t>
      </w:r>
      <w:r>
        <w:rPr>
          <w:rFonts w:hint="eastAsia" w:ascii="仿宋" w:hAnsi="仿宋" w:cs="仿宋"/>
          <w:kern w:val="0"/>
          <w:szCs w:val="21"/>
          <w:u w:val="single"/>
          <w:lang w:bidi="zh-CN"/>
        </w:rPr>
        <w:t xml:space="preserve">     </w:t>
      </w:r>
      <w:r>
        <w:rPr>
          <w:rFonts w:hint="eastAsia" w:ascii="仿宋" w:hAnsi="仿宋" w:cs="仿宋"/>
          <w:kern w:val="0"/>
          <w:szCs w:val="21"/>
          <w:lang w:bidi="zh-CN"/>
        </w:rPr>
        <w:t>万元，属于</w:t>
      </w:r>
      <w:r>
        <w:rPr>
          <w:rFonts w:hint="eastAsia" w:ascii="仿宋" w:hAnsi="仿宋" w:cs="仿宋"/>
          <w:iCs/>
          <w:kern w:val="0"/>
          <w:szCs w:val="21"/>
          <w:u w:val="single"/>
          <w:lang w:bidi="zh-CN"/>
        </w:rPr>
        <w:t>（中型企业、小型企业、微型企业）；</w:t>
      </w:r>
    </w:p>
    <w:p>
      <w:pPr>
        <w:widowControl/>
        <w:spacing w:line="360" w:lineRule="auto"/>
        <w:ind w:firstLine="420" w:firstLineChars="200"/>
        <w:jc w:val="left"/>
        <w:rPr>
          <w:rFonts w:hint="eastAsia" w:ascii="仿宋" w:hAnsi="仿宋" w:cs="仿宋"/>
          <w:kern w:val="0"/>
          <w:szCs w:val="21"/>
          <w:lang w:bidi="zh-CN"/>
        </w:rPr>
      </w:pPr>
      <w:r>
        <w:rPr>
          <w:rFonts w:hint="eastAsia" w:ascii="仿宋" w:hAnsi="仿宋" w:cs="仿宋"/>
          <w:kern w:val="0"/>
          <w:szCs w:val="21"/>
          <w:lang w:bidi="zh-CN"/>
        </w:rPr>
        <w:t>以上企业，不属于大企业的分支机构，不存在控股股东为大企业的情形，也不存在与大企业的负责人为同一人的情形。</w:t>
      </w:r>
    </w:p>
    <w:p>
      <w:pPr>
        <w:widowControl/>
        <w:spacing w:line="360" w:lineRule="auto"/>
        <w:ind w:firstLine="420" w:firstLineChars="200"/>
        <w:jc w:val="left"/>
        <w:rPr>
          <w:rFonts w:hint="eastAsia" w:ascii="仿宋" w:hAnsi="仿宋" w:cs="仿宋"/>
          <w:kern w:val="0"/>
          <w:szCs w:val="21"/>
        </w:rPr>
      </w:pPr>
      <w:r>
        <w:rPr>
          <w:rFonts w:hint="eastAsia" w:ascii="仿宋" w:hAnsi="仿宋" w:cs="仿宋"/>
          <w:kern w:val="0"/>
          <w:szCs w:val="21"/>
          <w:lang w:bidi="zh-CN"/>
        </w:rPr>
        <w:t>本企业对上述声明内容的真实性负责。如有虚假，将依法承担相应责任。</w:t>
      </w:r>
    </w:p>
    <w:p>
      <w:pPr>
        <w:widowControl/>
        <w:spacing w:line="360" w:lineRule="auto"/>
        <w:ind w:firstLine="420" w:firstLineChars="200"/>
        <w:jc w:val="left"/>
        <w:rPr>
          <w:rFonts w:hint="eastAsia" w:ascii="仿宋" w:hAnsi="仿宋" w:cs="仿宋"/>
          <w:kern w:val="0"/>
          <w:szCs w:val="21"/>
        </w:rPr>
      </w:pPr>
    </w:p>
    <w:p>
      <w:pPr>
        <w:autoSpaceDN w:val="0"/>
        <w:spacing w:line="440" w:lineRule="exact"/>
        <w:ind w:right="170" w:firstLine="1050" w:firstLineChars="500"/>
        <w:rPr>
          <w:rFonts w:hint="eastAsia" w:ascii="仿宋" w:hAnsi="仿宋" w:cs="仿宋"/>
          <w:szCs w:val="21"/>
        </w:rPr>
      </w:pPr>
    </w:p>
    <w:p>
      <w:pPr>
        <w:adjustRightInd w:val="0"/>
        <w:snapToGrid w:val="0"/>
        <w:spacing w:line="360" w:lineRule="auto"/>
        <w:ind w:right="105" w:rightChars="50" w:firstLine="476" w:firstLineChars="227"/>
        <w:jc w:val="left"/>
        <w:rPr>
          <w:rFonts w:hint="eastAsia" w:ascii="仿宋" w:hAnsi="仿宋" w:cs="仿宋"/>
          <w:szCs w:val="21"/>
        </w:rPr>
      </w:pPr>
    </w:p>
    <w:p>
      <w:pPr>
        <w:adjustRightInd w:val="0"/>
        <w:snapToGrid w:val="0"/>
        <w:spacing w:line="480" w:lineRule="auto"/>
        <w:ind w:right="105" w:rightChars="50"/>
        <w:jc w:val="left"/>
        <w:rPr>
          <w:rFonts w:hint="eastAsia" w:ascii="仿宋" w:hAnsi="仿宋" w:cs="仿宋"/>
          <w:szCs w:val="21"/>
        </w:rPr>
      </w:pPr>
      <w:r>
        <w:rPr>
          <w:rFonts w:hint="eastAsia" w:ascii="仿宋" w:hAnsi="仿宋" w:cs="仿宋"/>
          <w:szCs w:val="21"/>
          <w:lang w:bidi="zh-CN"/>
        </w:rPr>
        <w:t>企业名称（盖章）</w:t>
      </w:r>
      <w:r>
        <w:rPr>
          <w:rFonts w:hint="eastAsia" w:ascii="仿宋" w:hAnsi="仿宋" w:cs="仿宋"/>
          <w:szCs w:val="21"/>
        </w:rPr>
        <w:t>：</w:t>
      </w:r>
      <w:r>
        <w:rPr>
          <w:rFonts w:hint="eastAsia" w:ascii="仿宋" w:hAnsi="仿宋" w:cs="仿宋"/>
          <w:szCs w:val="21"/>
          <w:u w:val="single"/>
        </w:rPr>
        <w:t xml:space="preserve">               </w:t>
      </w:r>
      <w:r>
        <w:rPr>
          <w:rFonts w:hint="eastAsia" w:ascii="仿宋" w:hAnsi="仿宋" w:cs="仿宋"/>
          <w:szCs w:val="21"/>
        </w:rPr>
        <w:t xml:space="preserve"> </w:t>
      </w:r>
    </w:p>
    <w:p>
      <w:pPr>
        <w:adjustRightInd w:val="0"/>
        <w:snapToGrid w:val="0"/>
        <w:spacing w:line="480" w:lineRule="auto"/>
        <w:ind w:right="105" w:rightChars="50"/>
        <w:jc w:val="left"/>
        <w:rPr>
          <w:rFonts w:hint="eastAsia" w:ascii="仿宋" w:hAnsi="仿宋" w:cs="仿宋"/>
          <w:szCs w:val="21"/>
        </w:rPr>
      </w:pPr>
    </w:p>
    <w:p>
      <w:pPr>
        <w:adjustRightInd w:val="0"/>
        <w:snapToGrid w:val="0"/>
        <w:spacing w:line="480" w:lineRule="auto"/>
        <w:ind w:right="105" w:rightChars="50"/>
        <w:jc w:val="left"/>
        <w:rPr>
          <w:rFonts w:ascii="仿宋_GB2312" w:hAnsi="仿宋_GB2312" w:eastAsia="仿宋_GB2312" w:cs="仿宋_GB2312"/>
          <w:szCs w:val="21"/>
          <w:u w:val="single"/>
        </w:rPr>
      </w:pPr>
      <w:r>
        <w:rPr>
          <w:rFonts w:hint="eastAsia" w:ascii="仿宋" w:hAnsi="仿宋" w:cs="仿宋"/>
          <w:szCs w:val="21"/>
        </w:rPr>
        <w:t>日 期：</w:t>
      </w:r>
      <w:r>
        <w:rPr>
          <w:rFonts w:hint="eastAsia" w:ascii="仿宋" w:hAnsi="仿宋" w:cs="仿宋"/>
          <w:szCs w:val="21"/>
          <w:u w:val="single"/>
        </w:rPr>
        <w:t xml:space="preserve">                </w:t>
      </w:r>
    </w:p>
    <w:p>
      <w:pPr>
        <w:adjustRightInd w:val="0"/>
        <w:snapToGrid w:val="0"/>
        <w:spacing w:line="480" w:lineRule="auto"/>
        <w:ind w:right="105" w:rightChars="50"/>
        <w:jc w:val="left"/>
        <w:rPr>
          <w:rFonts w:ascii="仿宋_GB2312" w:hAnsi="仿宋_GB2312" w:eastAsia="仿宋_GB2312" w:cs="仿宋_GB2312"/>
          <w:szCs w:val="21"/>
          <w:u w:val="single"/>
        </w:rPr>
      </w:pPr>
    </w:p>
    <w:p>
      <w:pPr>
        <w:adjustRightInd w:val="0"/>
        <w:snapToGrid w:val="0"/>
        <w:spacing w:line="480" w:lineRule="auto"/>
        <w:ind w:right="105" w:rightChars="50"/>
        <w:jc w:val="left"/>
        <w:rPr>
          <w:rFonts w:ascii="仿宋_GB2312" w:hAnsi="仿宋_GB2312" w:eastAsia="仿宋_GB2312" w:cs="仿宋_GB2312"/>
          <w:szCs w:val="21"/>
          <w:u w:val="single"/>
        </w:rPr>
      </w:pPr>
    </w:p>
    <w:p>
      <w:pPr>
        <w:adjustRightInd w:val="0"/>
        <w:snapToGrid w:val="0"/>
        <w:spacing w:line="480" w:lineRule="auto"/>
        <w:ind w:right="105" w:rightChars="50"/>
        <w:jc w:val="left"/>
        <w:rPr>
          <w:rFonts w:ascii="仿宋_GB2312" w:hAnsi="仿宋_GB2312" w:eastAsia="仿宋_GB2312" w:cs="仿宋_GB2312"/>
          <w:szCs w:val="21"/>
        </w:rPr>
      </w:pPr>
      <w:r>
        <w:rPr>
          <w:rFonts w:hint="eastAsia" w:ascii="仿宋_GB2312" w:hAnsi="仿宋_GB2312" w:eastAsia="仿宋_GB2312" w:cs="仿宋_GB2312"/>
          <w:szCs w:val="21"/>
        </w:rPr>
        <w:br w:type="page"/>
      </w:r>
    </w:p>
    <w:p>
      <w:pPr>
        <w:pStyle w:val="3"/>
        <w:adjustRightInd w:val="0"/>
        <w:snapToGrid w:val="0"/>
        <w:spacing w:before="0" w:after="0" w:line="240" w:lineRule="auto"/>
        <w:jc w:val="left"/>
        <w:rPr>
          <w:rFonts w:hint="eastAsia" w:ascii="仿宋_GB2312" w:hAnsi="仿宋_GB2312" w:eastAsia="仿宋_GB2312" w:cs="仿宋_GB2312"/>
          <w:szCs w:val="28"/>
          <w:lang w:eastAsia="zh-CN"/>
        </w:rPr>
      </w:pPr>
      <w:r>
        <w:rPr>
          <w:rFonts w:hint="eastAsia" w:ascii="仿宋_GB2312" w:hAnsi="仿宋_GB2312" w:eastAsia="仿宋_GB2312" w:cs="仿宋_GB2312"/>
          <w:szCs w:val="28"/>
        </w:rPr>
        <w:t>格式1</w:t>
      </w:r>
      <w:r>
        <w:rPr>
          <w:rFonts w:hint="eastAsia" w:ascii="仿宋_GB2312" w:hAnsi="仿宋_GB2312" w:eastAsia="仿宋_GB2312" w:cs="仿宋_GB2312"/>
          <w:szCs w:val="28"/>
          <w:lang w:val="en-US" w:eastAsia="zh-CN"/>
        </w:rPr>
        <w:t>6</w:t>
      </w:r>
    </w:p>
    <w:p>
      <w:pPr>
        <w:adjustRightInd w:val="0"/>
        <w:snapToGrid w:val="0"/>
        <w:spacing w:beforeLines="100" w:afterLines="100" w:line="360" w:lineRule="auto"/>
        <w:ind w:right="105" w:rightChars="50"/>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残疾人福利性单位声明函</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本单位郑重声明，根据《财政部 民政部 中国残疾人联合会关于促进残疾人就业政府采购政策的通知》（财库〔2017〕141 号）的规定，本单位为符合条件的残疾人福利性单位，且本单位参加</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单位的</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项目采购活动，提供本单位制造的货物（由本单位承担工程/提供服务），或者提供其他残疾人福利性单位制造的货物（不包括使用非残疾人福利性单位注册商标的货物）。</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本单位对上述声明的真实性负责。如有虚假，将依法承担相应责任。</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注：供应商为非残疾人福利性单位的，无需填写此声明函。</w:t>
      </w:r>
    </w:p>
    <w:p>
      <w:pPr>
        <w:adjustRightInd w:val="0"/>
        <w:snapToGrid w:val="0"/>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 xml:space="preserve">  </w:t>
      </w: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480" w:lineRule="auto"/>
        <w:ind w:right="105" w:rightChars="50"/>
        <w:jc w:val="left"/>
        <w:rPr>
          <w:rFonts w:ascii="仿宋_GB2312" w:hAnsi="仿宋_GB2312" w:eastAsia="仿宋_GB2312" w:cs="仿宋_GB2312"/>
          <w:szCs w:val="21"/>
        </w:rPr>
      </w:pPr>
      <w:r>
        <w:rPr>
          <w:rFonts w:hint="eastAsia" w:ascii="仿宋_GB2312" w:hAnsi="仿宋_GB2312" w:eastAsia="仿宋_GB2312" w:cs="仿宋_GB2312"/>
          <w:szCs w:val="21"/>
        </w:rPr>
        <w:t>投标人名称（加盖单位公章）：</w:t>
      </w:r>
      <w:r>
        <w:rPr>
          <w:rFonts w:hint="eastAsia" w:ascii="仿宋_GB2312" w:hAnsi="仿宋_GB2312" w:eastAsia="仿宋_GB2312" w:cs="仿宋_GB2312"/>
          <w:szCs w:val="21"/>
          <w:u w:val="single"/>
        </w:rPr>
        <w:t xml:space="preserve">              </w:t>
      </w:r>
    </w:p>
    <w:p>
      <w:pPr>
        <w:adjustRightInd w:val="0"/>
        <w:snapToGrid w:val="0"/>
        <w:spacing w:line="480" w:lineRule="auto"/>
        <w:ind w:right="105" w:rightChars="50"/>
        <w:jc w:val="left"/>
        <w:rPr>
          <w:rFonts w:ascii="仿宋_GB2312" w:hAnsi="仿宋_GB2312" w:eastAsia="仿宋_GB2312" w:cs="仿宋_GB2312"/>
          <w:szCs w:val="21"/>
          <w:u w:val="single"/>
        </w:rPr>
      </w:pPr>
      <w:r>
        <w:rPr>
          <w:rFonts w:hint="eastAsia" w:ascii="仿宋_GB2312" w:hAnsi="仿宋_GB2312" w:eastAsia="仿宋_GB2312" w:cs="仿宋_GB2312"/>
          <w:szCs w:val="21"/>
        </w:rPr>
        <w:t>日 期：</w:t>
      </w:r>
      <w:r>
        <w:rPr>
          <w:rFonts w:hint="eastAsia" w:ascii="仿宋_GB2312" w:hAnsi="仿宋_GB2312" w:eastAsia="仿宋_GB2312" w:cs="仿宋_GB2312"/>
          <w:szCs w:val="21"/>
          <w:u w:val="single"/>
        </w:rPr>
        <w:t xml:space="preserve">              </w:t>
      </w:r>
    </w:p>
    <w:p>
      <w:pPr>
        <w:snapToGrid w:val="0"/>
        <w:spacing w:line="480" w:lineRule="auto"/>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pStyle w:val="15"/>
        <w:rPr>
          <w:rFonts w:ascii="仿宋_GB2312" w:hAnsi="仿宋_GB2312" w:eastAsia="仿宋_GB2312" w:cs="仿宋_GB2312"/>
          <w:szCs w:val="28"/>
        </w:rPr>
      </w:pPr>
    </w:p>
    <w:p>
      <w:pPr>
        <w:bidi w:val="0"/>
        <w:rPr>
          <w:rFonts w:hint="eastAsia"/>
        </w:rPr>
      </w:pPr>
    </w:p>
    <w:p>
      <w:pPr>
        <w:pStyle w:val="3"/>
        <w:adjustRightInd w:val="0"/>
        <w:snapToGrid w:val="0"/>
        <w:spacing w:before="0" w:after="0" w:line="240" w:lineRule="auto"/>
        <w:jc w:val="left"/>
        <w:rPr>
          <w:rFonts w:hint="eastAsia" w:ascii="仿宋_GB2312" w:hAnsi="仿宋_GB2312" w:eastAsia="仿宋_GB2312" w:cs="仿宋_GB2312"/>
          <w:szCs w:val="28"/>
          <w:lang w:eastAsia="zh-CN"/>
        </w:rPr>
      </w:pPr>
      <w:r>
        <w:rPr>
          <w:rFonts w:hint="eastAsia" w:ascii="仿宋_GB2312" w:hAnsi="仿宋_GB2312" w:eastAsia="仿宋_GB2312" w:cs="仿宋_GB2312"/>
          <w:szCs w:val="28"/>
        </w:rPr>
        <w:t>格式1</w:t>
      </w:r>
      <w:r>
        <w:rPr>
          <w:rFonts w:hint="eastAsia" w:ascii="仿宋_GB2312" w:hAnsi="仿宋_GB2312" w:eastAsia="仿宋_GB2312" w:cs="仿宋_GB2312"/>
          <w:szCs w:val="28"/>
          <w:lang w:val="en-US" w:eastAsia="zh-CN"/>
        </w:rPr>
        <w:t>7</w:t>
      </w:r>
    </w:p>
    <w:p>
      <w:pPr>
        <w:adjustRightInd w:val="0"/>
        <w:snapToGrid w:val="0"/>
        <w:spacing w:beforeLines="100" w:afterLines="100" w:line="360" w:lineRule="auto"/>
        <w:jc w:val="center"/>
        <w:rPr>
          <w:rFonts w:hint="eastAsia" w:ascii="仿宋" w:hAnsi="仿宋" w:cs="仿宋"/>
          <w:b/>
          <w:bCs/>
          <w:sz w:val="32"/>
          <w:szCs w:val="32"/>
        </w:rPr>
      </w:pPr>
      <w:r>
        <w:rPr>
          <w:rFonts w:hint="eastAsia" w:ascii="仿宋" w:hAnsi="仿宋" w:cs="仿宋"/>
          <w:b/>
          <w:bCs/>
          <w:sz w:val="32"/>
          <w:szCs w:val="32"/>
        </w:rPr>
        <w:t>聘用建档立卡贫困人员物业公司声明函</w:t>
      </w:r>
    </w:p>
    <w:p>
      <w:pPr>
        <w:adjustRightInd w:val="0"/>
        <w:snapToGrid w:val="0"/>
        <w:spacing w:line="360" w:lineRule="auto"/>
        <w:ind w:right="105" w:rightChars="50" w:firstLine="476" w:firstLineChars="227"/>
        <w:jc w:val="left"/>
        <w:rPr>
          <w:rFonts w:hint="eastAsia" w:ascii="仿宋" w:hAnsi="仿宋" w:cs="仿宋"/>
          <w:szCs w:val="21"/>
        </w:rPr>
      </w:pPr>
      <w:r>
        <w:rPr>
          <w:rFonts w:hint="eastAsia" w:ascii="仿宋" w:hAnsi="仿宋" w:cs="仿宋"/>
          <w:szCs w:val="21"/>
        </w:rPr>
        <w:t>本单位郑重声明，根据财政部 国务院扶贫办《关于运用政府采购政策支持脱贫攻坚的通知》（财库〔2019〕27 号）的规定，本单位为符合条件的单位，且本单位参加</w:t>
      </w:r>
      <w:r>
        <w:rPr>
          <w:rFonts w:hint="eastAsia" w:ascii="仿宋" w:hAnsi="仿宋" w:cs="仿宋"/>
          <w:szCs w:val="21"/>
          <w:u w:val="single"/>
        </w:rPr>
        <w:t xml:space="preserve">       </w:t>
      </w:r>
      <w:r>
        <w:rPr>
          <w:rFonts w:hint="eastAsia" w:ascii="仿宋" w:hAnsi="仿宋" w:cs="仿宋"/>
          <w:szCs w:val="21"/>
        </w:rPr>
        <w:t>单位的</w:t>
      </w:r>
      <w:r>
        <w:rPr>
          <w:rFonts w:hint="eastAsia" w:ascii="仿宋" w:hAnsi="仿宋" w:cs="仿宋"/>
          <w:szCs w:val="21"/>
          <w:u w:val="single"/>
        </w:rPr>
        <w:t xml:space="preserve">     </w:t>
      </w:r>
      <w:r>
        <w:rPr>
          <w:rFonts w:hint="eastAsia" w:ascii="仿宋" w:hAnsi="仿宋" w:cs="仿宋"/>
          <w:szCs w:val="21"/>
        </w:rPr>
        <w:t>项目采购活动，由本单位提供物业服务，其中聘用建档立卡贫困人员达到公司员工（含服务外包用工）</w:t>
      </w:r>
      <w:r>
        <w:rPr>
          <w:rFonts w:hint="eastAsia" w:ascii="仿宋" w:hAnsi="仿宋" w:cs="仿宋"/>
          <w:szCs w:val="21"/>
          <w:u w:val="single"/>
        </w:rPr>
        <w:t xml:space="preserve">     </w:t>
      </w:r>
      <w:r>
        <w:rPr>
          <w:rFonts w:hint="eastAsia" w:ascii="仿宋" w:hAnsi="仿宋" w:cs="仿宋"/>
          <w:szCs w:val="21"/>
        </w:rPr>
        <w:t>%。</w:t>
      </w:r>
    </w:p>
    <w:p>
      <w:pPr>
        <w:adjustRightInd w:val="0"/>
        <w:snapToGrid w:val="0"/>
        <w:spacing w:line="360" w:lineRule="auto"/>
        <w:ind w:right="105" w:rightChars="50" w:firstLine="476" w:firstLineChars="227"/>
        <w:jc w:val="left"/>
        <w:rPr>
          <w:rFonts w:hint="eastAsia" w:ascii="仿宋" w:hAnsi="仿宋" w:cs="仿宋"/>
          <w:szCs w:val="21"/>
        </w:rPr>
      </w:pPr>
      <w:r>
        <w:rPr>
          <w:rFonts w:hint="eastAsia" w:ascii="仿宋" w:hAnsi="仿宋" w:cs="仿宋"/>
          <w:szCs w:val="21"/>
        </w:rPr>
        <w:t>本单位对上述声明的真实性负责。如有虚假，将依法承担相应责任。</w:t>
      </w:r>
    </w:p>
    <w:p>
      <w:pPr>
        <w:adjustRightInd w:val="0"/>
        <w:snapToGrid w:val="0"/>
        <w:spacing w:line="360" w:lineRule="auto"/>
        <w:ind w:right="105" w:rightChars="50" w:firstLine="476" w:firstLineChars="227"/>
        <w:jc w:val="left"/>
        <w:rPr>
          <w:rFonts w:hint="eastAsia" w:ascii="仿宋" w:hAnsi="仿宋" w:cs="仿宋"/>
          <w:b/>
          <w:bCs/>
          <w:sz w:val="32"/>
          <w:szCs w:val="32"/>
        </w:rPr>
      </w:pPr>
      <w:r>
        <w:rPr>
          <w:rFonts w:hint="eastAsia" w:ascii="仿宋" w:hAnsi="仿宋" w:cs="仿宋"/>
          <w:szCs w:val="21"/>
        </w:rPr>
        <w:t>附：物业公司注册所在县扶贫部门出具的聘用建档立卡贫困人员具体数量的证明</w:t>
      </w:r>
    </w:p>
    <w:p>
      <w:pPr>
        <w:adjustRightInd w:val="0"/>
        <w:snapToGrid w:val="0"/>
        <w:spacing w:line="360" w:lineRule="auto"/>
        <w:ind w:right="105" w:rightChars="50" w:firstLine="476" w:firstLineChars="227"/>
        <w:jc w:val="left"/>
        <w:rPr>
          <w:rFonts w:hint="eastAsia" w:ascii="仿宋" w:hAnsi="仿宋" w:cs="仿宋"/>
          <w:szCs w:val="21"/>
        </w:rPr>
      </w:pPr>
    </w:p>
    <w:p>
      <w:pPr>
        <w:adjustRightInd w:val="0"/>
        <w:snapToGrid w:val="0"/>
        <w:spacing w:line="360" w:lineRule="auto"/>
        <w:ind w:right="105" w:rightChars="50" w:firstLine="476" w:firstLineChars="227"/>
        <w:jc w:val="left"/>
        <w:rPr>
          <w:rFonts w:hint="eastAsia" w:ascii="仿宋" w:hAnsi="仿宋" w:cs="仿宋"/>
          <w:szCs w:val="21"/>
        </w:rPr>
      </w:pPr>
      <w:r>
        <w:rPr>
          <w:rFonts w:hint="eastAsia" w:ascii="仿宋" w:hAnsi="仿宋" w:cs="仿宋"/>
          <w:szCs w:val="21"/>
        </w:rPr>
        <w:t>注：供应商为非聘用建档立卡贫困人员物业公司的，无需填写此声明函。</w:t>
      </w:r>
    </w:p>
    <w:p>
      <w:pPr>
        <w:adjustRightInd w:val="0"/>
        <w:snapToGrid w:val="0"/>
        <w:spacing w:line="360" w:lineRule="auto"/>
        <w:ind w:right="105" w:rightChars="50" w:firstLine="476" w:firstLineChars="227"/>
        <w:jc w:val="left"/>
        <w:rPr>
          <w:rFonts w:hint="eastAsia" w:ascii="仿宋" w:hAnsi="仿宋" w:cs="仿宋"/>
          <w:szCs w:val="21"/>
        </w:rPr>
      </w:pPr>
    </w:p>
    <w:p>
      <w:pPr>
        <w:adjustRightInd w:val="0"/>
        <w:snapToGrid w:val="0"/>
        <w:spacing w:line="360" w:lineRule="auto"/>
        <w:ind w:right="105" w:rightChars="50" w:firstLine="476" w:firstLineChars="227"/>
        <w:jc w:val="left"/>
        <w:rPr>
          <w:rFonts w:hint="eastAsia" w:ascii="仿宋" w:hAnsi="仿宋" w:cs="仿宋"/>
          <w:szCs w:val="21"/>
        </w:rPr>
      </w:pPr>
    </w:p>
    <w:p>
      <w:pPr>
        <w:adjustRightInd w:val="0"/>
        <w:snapToGrid w:val="0"/>
        <w:spacing w:line="360" w:lineRule="auto"/>
        <w:ind w:right="105" w:rightChars="50" w:firstLine="476" w:firstLineChars="227"/>
        <w:jc w:val="left"/>
        <w:rPr>
          <w:rFonts w:hint="eastAsia" w:ascii="仿宋" w:hAnsi="仿宋" w:cs="仿宋"/>
          <w:szCs w:val="21"/>
        </w:rPr>
      </w:pPr>
    </w:p>
    <w:p>
      <w:pPr>
        <w:adjustRightInd w:val="0"/>
        <w:snapToGrid w:val="0"/>
        <w:spacing w:line="360" w:lineRule="auto"/>
        <w:ind w:right="105" w:rightChars="50" w:firstLine="476" w:firstLineChars="227"/>
        <w:jc w:val="left"/>
        <w:rPr>
          <w:rFonts w:hint="eastAsia" w:ascii="仿宋" w:hAnsi="仿宋" w:cs="仿宋"/>
          <w:szCs w:val="21"/>
        </w:rPr>
      </w:pPr>
    </w:p>
    <w:p>
      <w:pPr>
        <w:adjustRightInd w:val="0"/>
        <w:snapToGrid w:val="0"/>
        <w:spacing w:line="480" w:lineRule="auto"/>
        <w:ind w:right="105" w:rightChars="50"/>
        <w:jc w:val="left"/>
        <w:rPr>
          <w:rFonts w:hint="eastAsia" w:ascii="仿宋" w:hAnsi="仿宋" w:cs="仿宋"/>
          <w:szCs w:val="21"/>
        </w:rPr>
      </w:pPr>
      <w:r>
        <w:rPr>
          <w:rFonts w:hint="eastAsia" w:ascii="仿宋" w:hAnsi="仿宋" w:cs="仿宋"/>
          <w:szCs w:val="21"/>
        </w:rPr>
        <w:t>投标人名称（加盖单位公章）：</w:t>
      </w:r>
      <w:r>
        <w:rPr>
          <w:rFonts w:hint="eastAsia" w:ascii="仿宋" w:hAnsi="仿宋" w:cs="仿宋"/>
          <w:szCs w:val="21"/>
          <w:u w:val="single"/>
        </w:rPr>
        <w:t xml:space="preserve">               </w:t>
      </w:r>
      <w:r>
        <w:rPr>
          <w:rFonts w:hint="eastAsia" w:ascii="仿宋" w:hAnsi="仿宋" w:cs="仿宋"/>
          <w:szCs w:val="21"/>
        </w:rPr>
        <w:t xml:space="preserve"> </w:t>
      </w:r>
    </w:p>
    <w:p>
      <w:pPr>
        <w:adjustRightInd w:val="0"/>
        <w:snapToGrid w:val="0"/>
        <w:spacing w:line="480" w:lineRule="auto"/>
        <w:ind w:right="105" w:rightChars="50"/>
        <w:jc w:val="left"/>
        <w:rPr>
          <w:rFonts w:hint="eastAsia" w:ascii="仿宋" w:hAnsi="仿宋" w:cs="仿宋"/>
          <w:szCs w:val="21"/>
          <w:u w:val="single"/>
        </w:rPr>
      </w:pPr>
      <w:r>
        <w:rPr>
          <w:rFonts w:hint="eastAsia" w:ascii="仿宋" w:hAnsi="仿宋" w:cs="仿宋"/>
          <w:szCs w:val="21"/>
        </w:rPr>
        <w:t>日 期：</w:t>
      </w:r>
      <w:r>
        <w:rPr>
          <w:rFonts w:hint="eastAsia" w:ascii="仿宋" w:hAnsi="仿宋" w:cs="仿宋"/>
          <w:szCs w:val="21"/>
          <w:u w:val="single"/>
        </w:rPr>
        <w:t xml:space="preserve">               </w:t>
      </w:r>
    </w:p>
    <w:p>
      <w:pPr>
        <w:widowControl/>
        <w:jc w:val="left"/>
        <w:rPr>
          <w:rFonts w:ascii="仿宋_GB2312" w:hAnsi="仿宋_GB2312" w:eastAsia="仿宋_GB2312" w:cs="仿宋_GB2312"/>
          <w:b/>
          <w:kern w:val="44"/>
          <w:sz w:val="44"/>
        </w:rPr>
      </w:pPr>
      <w:r>
        <w:rPr>
          <w:rFonts w:hint="eastAsia" w:ascii="仿宋_GB2312" w:hAnsi="仿宋_GB2312" w:eastAsia="仿宋_GB2312" w:cs="仿宋_GB2312"/>
        </w:rPr>
        <w:br w:type="page"/>
      </w:r>
    </w:p>
    <w:p>
      <w:pPr>
        <w:pStyle w:val="3"/>
        <w:adjustRightInd w:val="0"/>
        <w:snapToGrid w:val="0"/>
        <w:spacing w:line="240" w:lineRule="auto"/>
        <w:jc w:val="left"/>
        <w:rPr>
          <w:rFonts w:hint="default" w:ascii="仿宋" w:hAnsi="仿宋" w:eastAsia="仿宋" w:cs="仿宋"/>
          <w:b/>
          <w:bCs/>
          <w:kern w:val="2"/>
          <w:sz w:val="32"/>
          <w:szCs w:val="32"/>
          <w:lang w:val="en-US" w:eastAsia="zh-CN" w:bidi="ar-SA"/>
        </w:rPr>
      </w:pPr>
      <w:r>
        <w:rPr>
          <w:rFonts w:hint="eastAsia" w:ascii="仿宋_GB2312" w:hAnsi="仿宋_GB2312" w:eastAsia="仿宋_GB2312" w:cs="仿宋_GB2312"/>
          <w:sz w:val="28"/>
          <w:szCs w:val="28"/>
          <w:highlight w:val="none"/>
        </w:rPr>
        <w:t>格式</w:t>
      </w:r>
      <w:r>
        <w:rPr>
          <w:rFonts w:hint="eastAsia" w:ascii="仿宋_GB2312" w:hAnsi="仿宋_GB2312" w:eastAsia="仿宋_GB2312" w:cs="仿宋_GB2312"/>
          <w:sz w:val="28"/>
          <w:szCs w:val="28"/>
          <w:highlight w:val="none"/>
          <w:lang w:val="en-US" w:eastAsia="zh-CN"/>
        </w:rPr>
        <w:t>18</w:t>
      </w:r>
    </w:p>
    <w:p>
      <w:pPr>
        <w:spacing w:before="319" w:beforeLines="100" w:after="319" w:afterLines="100" w:line="360" w:lineRule="auto"/>
        <w:jc w:val="center"/>
        <w:rPr>
          <w:rFonts w:hint="eastAsia" w:ascii="仿宋" w:hAnsi="仿宋" w:eastAsia="仿宋" w:cs="仿宋"/>
          <w:b/>
          <w:bCs/>
          <w:sz w:val="32"/>
          <w:szCs w:val="32"/>
          <w:highlight w:val="none"/>
        </w:rPr>
      </w:pPr>
      <w:r>
        <w:rPr>
          <w:rFonts w:hint="eastAsia" w:ascii="仿宋" w:hAnsi="仿宋" w:eastAsia="仿宋" w:cs="仿宋"/>
          <w:b/>
          <w:bCs/>
          <w:sz w:val="32"/>
          <w:szCs w:val="32"/>
          <w:highlight w:val="none"/>
        </w:rPr>
        <w:t>代理服务费支付承诺书</w:t>
      </w:r>
    </w:p>
    <w:p>
      <w:pPr>
        <w:adjustRightInd w:val="0"/>
        <w:snapToGrid w:val="0"/>
        <w:spacing w:line="360" w:lineRule="auto"/>
        <w:ind w:right="105" w:rightChars="50"/>
        <w:jc w:val="left"/>
        <w:rPr>
          <w:rFonts w:hint="eastAsia" w:ascii="仿宋" w:hAnsi="仿宋" w:eastAsia="仿宋" w:cs="仿宋"/>
          <w:szCs w:val="21"/>
          <w:highlight w:val="none"/>
        </w:rPr>
      </w:pPr>
      <w:r>
        <w:rPr>
          <w:rFonts w:hint="eastAsia" w:ascii="仿宋" w:hAnsi="仿宋" w:eastAsia="仿宋" w:cs="仿宋"/>
          <w:szCs w:val="21"/>
          <w:highlight w:val="none"/>
        </w:rPr>
        <w:t>致：辽宁信城工程咨询有限公司</w:t>
      </w:r>
    </w:p>
    <w:p>
      <w:pPr>
        <w:wordWrap w:val="0"/>
        <w:adjustRightInd w:val="0"/>
        <w:snapToGrid w:val="0"/>
        <w:spacing w:line="360" w:lineRule="auto"/>
        <w:ind w:right="105" w:rightChars="50" w:firstLine="476" w:firstLineChars="227"/>
        <w:jc w:val="left"/>
        <w:rPr>
          <w:rFonts w:hint="eastAsia" w:ascii="仿宋" w:hAnsi="仿宋" w:eastAsia="仿宋" w:cs="仿宋"/>
          <w:szCs w:val="21"/>
          <w:highlight w:val="none"/>
        </w:rPr>
      </w:pPr>
      <w:r>
        <w:rPr>
          <w:rFonts w:hint="eastAsia" w:ascii="仿宋" w:hAnsi="仿宋" w:eastAsia="仿宋" w:cs="仿宋"/>
          <w:szCs w:val="21"/>
          <w:highlight w:val="none"/>
        </w:rPr>
        <w:t>我公司以认真阅读了</w:t>
      </w:r>
      <w:r>
        <w:rPr>
          <w:rFonts w:hint="eastAsia" w:ascii="仿宋" w:hAnsi="仿宋" w:cs="仿宋"/>
          <w:szCs w:val="21"/>
          <w:highlight w:val="none"/>
          <w:lang w:eastAsia="zh-CN"/>
        </w:rPr>
        <w:t>国家税务总局阜新市海州区税务局物业管理服务采购项目</w:t>
      </w:r>
      <w:r>
        <w:rPr>
          <w:rFonts w:hint="eastAsia" w:ascii="仿宋" w:hAnsi="仿宋" w:eastAsia="仿宋" w:cs="仿宋"/>
          <w:szCs w:val="21"/>
          <w:highlight w:val="none"/>
        </w:rPr>
        <w:t>（项目编号：LNXC-2024-WJ/P-015）采购文件，并在此承诺：</w:t>
      </w:r>
    </w:p>
    <w:p>
      <w:pPr>
        <w:wordWrap w:val="0"/>
        <w:adjustRightInd w:val="0"/>
        <w:snapToGrid w:val="0"/>
        <w:spacing w:line="360" w:lineRule="auto"/>
        <w:ind w:right="105" w:rightChars="50" w:firstLine="476" w:firstLineChars="227"/>
        <w:jc w:val="left"/>
        <w:rPr>
          <w:rFonts w:hint="eastAsia" w:ascii="仿宋" w:hAnsi="仿宋" w:eastAsia="仿宋" w:cs="仿宋"/>
          <w:szCs w:val="21"/>
          <w:highlight w:val="none"/>
        </w:rPr>
      </w:pPr>
      <w:r>
        <w:rPr>
          <w:rFonts w:hint="eastAsia" w:ascii="仿宋" w:hAnsi="仿宋" w:eastAsia="仿宋" w:cs="仿宋"/>
          <w:szCs w:val="21"/>
          <w:highlight w:val="none"/>
        </w:rPr>
        <w:t>如我公司中标（成交），我公司将自中标（成交）公告发布之日起5个工作日内按采购文件规定的标准（金额）一次性向代理机构支付代理服务费。</w:t>
      </w:r>
    </w:p>
    <w:p>
      <w:pPr>
        <w:adjustRightInd w:val="0"/>
        <w:snapToGrid w:val="0"/>
        <w:spacing w:line="360" w:lineRule="auto"/>
        <w:ind w:right="105" w:rightChars="50"/>
        <w:jc w:val="left"/>
        <w:rPr>
          <w:rFonts w:hint="eastAsia" w:ascii="仿宋" w:hAnsi="仿宋" w:eastAsia="仿宋" w:cs="仿宋"/>
          <w:szCs w:val="21"/>
          <w:highlight w:val="none"/>
        </w:rPr>
      </w:pPr>
    </w:p>
    <w:p>
      <w:pPr>
        <w:adjustRightInd w:val="0"/>
        <w:snapToGrid w:val="0"/>
        <w:spacing w:line="360" w:lineRule="auto"/>
        <w:ind w:right="105" w:rightChars="50"/>
        <w:jc w:val="left"/>
        <w:rPr>
          <w:rFonts w:hint="eastAsia" w:ascii="仿宋" w:hAnsi="仿宋" w:eastAsia="仿宋" w:cs="仿宋"/>
          <w:szCs w:val="21"/>
          <w:highlight w:val="none"/>
        </w:rPr>
      </w:pPr>
    </w:p>
    <w:p>
      <w:pPr>
        <w:adjustRightInd w:val="0"/>
        <w:snapToGrid w:val="0"/>
        <w:spacing w:line="360" w:lineRule="auto"/>
        <w:ind w:right="105" w:rightChars="50"/>
        <w:jc w:val="left"/>
        <w:rPr>
          <w:rFonts w:hint="eastAsia" w:ascii="仿宋" w:hAnsi="仿宋" w:eastAsia="仿宋" w:cs="仿宋"/>
          <w:szCs w:val="21"/>
          <w:highlight w:val="none"/>
        </w:rPr>
      </w:pPr>
    </w:p>
    <w:p>
      <w:pPr>
        <w:adjustRightInd w:val="0"/>
        <w:snapToGrid w:val="0"/>
        <w:spacing w:line="360" w:lineRule="auto"/>
        <w:ind w:right="105" w:rightChars="50"/>
        <w:jc w:val="left"/>
        <w:rPr>
          <w:rFonts w:hint="eastAsia" w:ascii="仿宋" w:hAnsi="仿宋" w:eastAsia="仿宋" w:cs="仿宋"/>
          <w:szCs w:val="21"/>
          <w:highlight w:val="none"/>
        </w:rPr>
      </w:pPr>
    </w:p>
    <w:p>
      <w:pPr>
        <w:adjustRightInd w:val="0"/>
        <w:snapToGrid w:val="0"/>
        <w:spacing w:line="360" w:lineRule="auto"/>
        <w:ind w:right="105" w:rightChars="50"/>
        <w:jc w:val="left"/>
        <w:rPr>
          <w:rFonts w:hint="eastAsia" w:ascii="仿宋" w:hAnsi="仿宋" w:eastAsia="仿宋" w:cs="仿宋"/>
          <w:szCs w:val="21"/>
          <w:highlight w:val="none"/>
        </w:rPr>
      </w:pPr>
    </w:p>
    <w:p>
      <w:pPr>
        <w:adjustRightInd w:val="0"/>
        <w:snapToGrid w:val="0"/>
        <w:spacing w:line="480" w:lineRule="auto"/>
        <w:ind w:right="105" w:rightChars="50"/>
        <w:jc w:val="left"/>
        <w:rPr>
          <w:rFonts w:hint="eastAsia" w:ascii="仿宋" w:hAnsi="仿宋" w:eastAsia="仿宋" w:cs="仿宋"/>
          <w:szCs w:val="21"/>
          <w:highlight w:val="none"/>
          <w:u w:val="single"/>
        </w:rPr>
      </w:pPr>
      <w:r>
        <w:rPr>
          <w:rFonts w:hint="eastAsia" w:ascii="仿宋_GB2312" w:hAnsi="仿宋_GB2312" w:eastAsia="仿宋_GB2312" w:cs="仿宋_GB2312"/>
        </w:rPr>
        <w:t>投标人</w:t>
      </w:r>
      <w:r>
        <w:rPr>
          <w:rFonts w:hint="eastAsia" w:ascii="仿宋" w:hAnsi="仿宋" w:eastAsia="仿宋" w:cs="仿宋"/>
          <w:szCs w:val="21"/>
          <w:highlight w:val="none"/>
        </w:rPr>
        <w:t>名称(加盖单位公章):</w:t>
      </w:r>
      <w:r>
        <w:rPr>
          <w:rFonts w:hint="eastAsia" w:ascii="仿宋" w:hAnsi="仿宋" w:eastAsia="仿宋" w:cs="仿宋"/>
          <w:szCs w:val="21"/>
          <w:highlight w:val="none"/>
          <w:u w:val="single"/>
        </w:rPr>
        <w:t xml:space="preserve">               </w:t>
      </w:r>
    </w:p>
    <w:p>
      <w:pPr>
        <w:adjustRightInd w:val="0"/>
        <w:snapToGrid w:val="0"/>
        <w:spacing w:line="480" w:lineRule="auto"/>
        <w:ind w:right="105" w:rightChars="50"/>
        <w:jc w:val="left"/>
        <w:rPr>
          <w:rFonts w:hint="eastAsia" w:ascii="仿宋" w:hAnsi="仿宋" w:eastAsia="仿宋" w:cs="仿宋"/>
          <w:szCs w:val="21"/>
          <w:highlight w:val="none"/>
          <w:u w:val="single"/>
        </w:rPr>
      </w:pPr>
      <w:r>
        <w:rPr>
          <w:rFonts w:hint="eastAsia" w:ascii="仿宋" w:hAnsi="仿宋" w:eastAsia="仿宋" w:cs="仿宋"/>
          <w:szCs w:val="21"/>
          <w:highlight w:val="none"/>
        </w:rPr>
        <w:t>法定代表人（或非法人组织负责人）或其授权委托人</w:t>
      </w:r>
      <w:r>
        <w:rPr>
          <w:rFonts w:hint="eastAsia" w:ascii="仿宋" w:hAnsi="仿宋" w:eastAsia="仿宋" w:cs="仿宋"/>
          <w:highlight w:val="none"/>
        </w:rPr>
        <w:t>(签字或盖章)</w:t>
      </w:r>
      <w:r>
        <w:rPr>
          <w:rFonts w:hint="eastAsia" w:ascii="仿宋" w:hAnsi="仿宋" w:eastAsia="仿宋" w:cs="仿宋"/>
          <w:szCs w:val="21"/>
          <w:highlight w:val="none"/>
        </w:rPr>
        <w:t>:</w:t>
      </w:r>
      <w:r>
        <w:rPr>
          <w:rFonts w:hint="eastAsia" w:ascii="仿宋" w:hAnsi="仿宋" w:eastAsia="仿宋" w:cs="仿宋"/>
          <w:szCs w:val="21"/>
          <w:highlight w:val="none"/>
          <w:u w:val="single"/>
        </w:rPr>
        <w:t xml:space="preserve">               </w:t>
      </w:r>
    </w:p>
    <w:p>
      <w:pPr>
        <w:adjustRightInd w:val="0"/>
        <w:snapToGrid w:val="0"/>
        <w:spacing w:line="480" w:lineRule="auto"/>
        <w:ind w:right="105" w:rightChars="50"/>
        <w:jc w:val="left"/>
        <w:rPr>
          <w:rFonts w:hint="eastAsia" w:ascii="仿宋" w:hAnsi="仿宋" w:eastAsia="仿宋" w:cs="仿宋"/>
          <w:szCs w:val="21"/>
          <w:highlight w:val="none"/>
          <w:u w:val="single"/>
        </w:rPr>
      </w:pPr>
      <w:r>
        <w:rPr>
          <w:rFonts w:hint="eastAsia" w:ascii="仿宋" w:hAnsi="仿宋" w:eastAsia="仿宋" w:cs="仿宋"/>
          <w:szCs w:val="21"/>
          <w:highlight w:val="none"/>
        </w:rPr>
        <w:t>日期:</w:t>
      </w:r>
      <w:r>
        <w:rPr>
          <w:rFonts w:hint="eastAsia" w:ascii="仿宋" w:hAnsi="仿宋" w:eastAsia="仿宋" w:cs="仿宋"/>
          <w:szCs w:val="21"/>
          <w:highlight w:val="none"/>
          <w:u w:val="single"/>
        </w:rPr>
        <w:t xml:space="preserve">                               </w:t>
      </w:r>
    </w:p>
    <w:p>
      <w:pPr>
        <w:adjustRightInd w:val="0"/>
        <w:snapToGrid w:val="0"/>
        <w:spacing w:line="480" w:lineRule="auto"/>
        <w:ind w:right="105" w:rightChars="50"/>
        <w:jc w:val="left"/>
        <w:rPr>
          <w:rFonts w:ascii="仿宋_GB2312" w:hAnsi="仿宋_GB2312" w:eastAsia="仿宋_GB2312" w:cs="仿宋_GB2312"/>
          <w:sz w:val="28"/>
          <w:szCs w:val="28"/>
          <w:u w:val="single"/>
        </w:rPr>
      </w:pPr>
      <w:r>
        <w:rPr>
          <w:rFonts w:hint="eastAsia" w:ascii="宋体" w:hAnsi="宋体" w:eastAsia="宋体" w:cs="仿宋_GB2312"/>
          <w:kern w:val="0"/>
          <w:sz w:val="24"/>
          <w:u w:val="single"/>
        </w:rPr>
        <w:t xml:space="preserve">           </w:t>
      </w:r>
    </w:p>
    <w:p>
      <w:pPr>
        <w:adjustRightInd w:val="0"/>
        <w:snapToGrid w:val="0"/>
        <w:spacing w:line="480" w:lineRule="auto"/>
        <w:ind w:right="105" w:rightChars="50"/>
        <w:jc w:val="left"/>
        <w:rPr>
          <w:rFonts w:ascii="仿宋_GB2312" w:hAnsi="仿宋_GB2312" w:eastAsia="仿宋_GB2312" w:cs="仿宋_GB2312"/>
          <w:szCs w:val="21"/>
          <w:u w:val="single"/>
        </w:rPr>
      </w:pPr>
    </w:p>
    <w:p>
      <w:pPr>
        <w:adjustRightInd w:val="0"/>
        <w:snapToGrid w:val="0"/>
        <w:spacing w:line="480" w:lineRule="auto"/>
        <w:ind w:right="105" w:rightChars="50"/>
        <w:jc w:val="left"/>
        <w:rPr>
          <w:rFonts w:ascii="仿宋_GB2312" w:hAnsi="仿宋_GB2312" w:eastAsia="仿宋_GB2312" w:cs="仿宋_GB2312"/>
          <w:szCs w:val="21"/>
          <w:u w:val="single"/>
        </w:rPr>
      </w:pPr>
    </w:p>
    <w:p>
      <w:pPr>
        <w:pStyle w:val="2"/>
        <w:snapToGrid w:val="0"/>
        <w:spacing w:beforeLines="100" w:afterLines="100" w:line="360" w:lineRule="auto"/>
        <w:rPr>
          <w:rFonts w:ascii="方正小标宋_GBK" w:hAnsi="方正小标宋_GBK" w:cs="方正小标宋_GBK" w:eastAsiaTheme="minorEastAsia"/>
          <w:snapToGrid w:val="0"/>
          <w:kern w:val="0"/>
          <w:sz w:val="36"/>
          <w:szCs w:val="36"/>
        </w:rPr>
      </w:pPr>
      <w:bookmarkStart w:id="122" w:name="_Toc2821_WPSOffice_Level1"/>
      <w:r>
        <w:rPr>
          <w:rFonts w:hint="eastAsia" w:ascii="仿宋_GB2312" w:hAnsi="仿宋_GB2312" w:eastAsia="仿宋_GB2312" w:cs="仿宋_GB2312"/>
        </w:rPr>
        <w:br w:type="page"/>
      </w:r>
      <w:bookmarkStart w:id="123" w:name="_Toc4498_WPSOffice_Level1"/>
      <w:bookmarkStart w:id="124" w:name="_Toc19512"/>
      <w:bookmarkStart w:id="125" w:name="_Toc30110"/>
      <w:r>
        <w:rPr>
          <w:rFonts w:hint="eastAsia" w:ascii="仿宋_GB2312" w:hAnsi="仿宋_GB2312" w:eastAsia="仿宋_GB2312" w:cs="仿宋_GB2312"/>
          <w:highlight w:val="none"/>
        </w:rPr>
        <w:t>第三章 服务需求</w:t>
      </w:r>
      <w:bookmarkEnd w:id="123"/>
      <w:bookmarkEnd w:id="124"/>
      <w:bookmarkEnd w:id="125"/>
      <w:bookmarkStart w:id="126" w:name="_Toc32193"/>
    </w:p>
    <w:bookmarkEnd w:id="126"/>
    <w:p>
      <w:pPr>
        <w:spacing w:line="400" w:lineRule="exact"/>
        <w:ind w:firstLine="315" w:firstLineChars="150"/>
        <w:rPr>
          <w:rFonts w:hint="eastAsia" w:ascii="仿宋" w:hAnsi="仿宋" w:eastAsia="仿宋" w:cs="仿宋"/>
          <w:sz w:val="21"/>
          <w:szCs w:val="21"/>
        </w:rPr>
      </w:pPr>
    </w:p>
    <w:p>
      <w:pPr>
        <w:numPr>
          <w:ilvl w:val="0"/>
          <w:numId w:val="8"/>
        </w:numPr>
        <w:spacing w:line="400" w:lineRule="exact"/>
        <w:ind w:firstLine="315" w:firstLineChars="150"/>
        <w:rPr>
          <w:rFonts w:hint="eastAsia" w:ascii="仿宋" w:hAnsi="仿宋" w:eastAsia="仿宋" w:cs="仿宋"/>
          <w:sz w:val="21"/>
          <w:szCs w:val="21"/>
        </w:rPr>
      </w:pPr>
      <w:r>
        <w:rPr>
          <w:rFonts w:hint="eastAsia" w:ascii="仿宋" w:hAnsi="仿宋" w:eastAsia="仿宋" w:cs="仿宋"/>
          <w:sz w:val="21"/>
          <w:szCs w:val="21"/>
        </w:rPr>
        <w:t>房屋外观：完好率达 100%。</w:t>
      </w:r>
    </w:p>
    <w:p>
      <w:pPr>
        <w:numPr>
          <w:ilvl w:val="0"/>
          <w:numId w:val="8"/>
        </w:numPr>
        <w:spacing w:line="400" w:lineRule="exact"/>
        <w:ind w:firstLine="315" w:firstLineChars="150"/>
        <w:rPr>
          <w:rFonts w:hint="eastAsia" w:ascii="仿宋" w:hAnsi="仿宋" w:eastAsia="仿宋" w:cs="仿宋"/>
          <w:sz w:val="21"/>
          <w:szCs w:val="21"/>
        </w:rPr>
      </w:pPr>
      <w:r>
        <w:rPr>
          <w:rFonts w:hint="eastAsia" w:ascii="仿宋" w:hAnsi="仿宋" w:eastAsia="仿宋" w:cs="仿宋"/>
          <w:sz w:val="21"/>
          <w:szCs w:val="21"/>
        </w:rPr>
        <w:t>设备管理：（1）对需方所配备的资产要妥善保管，登记入账；（2)未经同意，不得将物业用品和资产外借；(3)管辖区域内机械设备无安全责任事故。</w:t>
      </w:r>
    </w:p>
    <w:p>
      <w:pPr>
        <w:numPr>
          <w:ilvl w:val="0"/>
          <w:numId w:val="8"/>
        </w:numPr>
        <w:spacing w:line="400" w:lineRule="exact"/>
        <w:ind w:firstLine="315" w:firstLineChars="150"/>
        <w:rPr>
          <w:rFonts w:hint="eastAsia" w:ascii="仿宋" w:hAnsi="仿宋" w:eastAsia="仿宋" w:cs="仿宋"/>
          <w:sz w:val="21"/>
          <w:szCs w:val="21"/>
        </w:rPr>
      </w:pPr>
      <w:r>
        <w:rPr>
          <w:rFonts w:hint="eastAsia" w:ascii="仿宋" w:hAnsi="仿宋" w:eastAsia="仿宋" w:cs="仿宋"/>
          <w:sz w:val="21"/>
          <w:szCs w:val="21"/>
        </w:rPr>
        <w:t>安全及服务接待：（1）做好物业管理范围内安全保卫工作，加强巡查，防止盗窃行为及火灾、“泡水”等突发事故的发生，防火、防盗无事故率达 100%。；（2）维护确保办公楼的正常工作秩序，衣着整齐、举止文明、态度和蔼、敢于负责；（3）确保需方工作车辆安全及车辆停放的井然有序；（4）确保报刊、邮件发送及时、准确无丢失：（5）确保会议服务和接待工作的及时、周到无误。</w:t>
      </w:r>
    </w:p>
    <w:p>
      <w:pPr>
        <w:numPr>
          <w:ilvl w:val="0"/>
          <w:numId w:val="8"/>
        </w:numPr>
        <w:spacing w:line="400" w:lineRule="exact"/>
        <w:ind w:firstLine="315" w:firstLineChars="150"/>
        <w:rPr>
          <w:rFonts w:hint="eastAsia" w:ascii="仿宋" w:hAnsi="仿宋" w:eastAsia="仿宋" w:cs="仿宋"/>
          <w:sz w:val="21"/>
          <w:szCs w:val="21"/>
        </w:rPr>
      </w:pPr>
      <w:r>
        <w:rPr>
          <w:rFonts w:hint="eastAsia" w:ascii="仿宋" w:hAnsi="仿宋" w:eastAsia="仿宋" w:cs="仿宋"/>
          <w:sz w:val="21"/>
          <w:szCs w:val="21"/>
        </w:rPr>
        <w:t>食堂管理：（1）需方对食堂饭菜、服务满意率90%；(2）食堂的管理严格按照国家对餐饮有关规定执行。</w:t>
      </w:r>
    </w:p>
    <w:p>
      <w:pPr>
        <w:numPr>
          <w:ilvl w:val="0"/>
          <w:numId w:val="8"/>
        </w:numPr>
        <w:spacing w:line="400" w:lineRule="exact"/>
        <w:ind w:firstLine="315" w:firstLineChars="150"/>
        <w:rPr>
          <w:rFonts w:hint="eastAsia" w:ascii="仿宋" w:hAnsi="仿宋" w:eastAsia="仿宋" w:cs="仿宋"/>
          <w:sz w:val="21"/>
          <w:szCs w:val="21"/>
        </w:rPr>
      </w:pPr>
      <w:r>
        <w:rPr>
          <w:rFonts w:hint="eastAsia" w:ascii="仿宋" w:hAnsi="仿宋" w:eastAsia="仿宋" w:cs="仿宋"/>
          <w:sz w:val="21"/>
          <w:szCs w:val="21"/>
        </w:rPr>
        <w:t>卫生保洁：（1）员工上岗培训合格率及坚守岗位率达100%；（2）需方对服务质量满意度达 95%以上；（3）保持办公楼整洁、清新、亮丽的办公环境。</w:t>
      </w:r>
    </w:p>
    <w:p>
      <w:pPr>
        <w:numPr>
          <w:ilvl w:val="0"/>
          <w:numId w:val="8"/>
        </w:numPr>
        <w:spacing w:line="400" w:lineRule="exact"/>
        <w:ind w:firstLine="315" w:firstLineChars="150"/>
        <w:rPr>
          <w:rFonts w:hint="eastAsia" w:ascii="仿宋" w:hAnsi="仿宋" w:eastAsia="仿宋" w:cs="仿宋"/>
          <w:sz w:val="21"/>
          <w:szCs w:val="21"/>
        </w:rPr>
      </w:pPr>
      <w:r>
        <w:rPr>
          <w:rFonts w:hint="eastAsia" w:ascii="仿宋" w:hAnsi="仿宋" w:eastAsia="仿宋" w:cs="仿宋"/>
          <w:sz w:val="21"/>
          <w:szCs w:val="21"/>
        </w:rPr>
        <w:t>庭院绿化、办公座椅、门窗维修:（1）确保庭院草坪、花卉等定期修剪、浇水，草坪内无杂物、院内清洁无杂物，每日至少清理两次；（2）冬季清除院落及甲方“三包”区域内积雪，做到雪停即除；（3）确保办公桌椅、门窗及时维修。</w:t>
      </w: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spacing w:line="400" w:lineRule="exact"/>
        <w:ind w:firstLine="315" w:firstLineChars="150"/>
        <w:rPr>
          <w:rFonts w:hint="eastAsia" w:ascii="仿宋" w:hAnsi="仿宋" w:eastAsia="仿宋" w:cs="仿宋"/>
          <w:sz w:val="21"/>
          <w:szCs w:val="21"/>
        </w:rPr>
      </w:pPr>
    </w:p>
    <w:p>
      <w:pPr>
        <w:pStyle w:val="2"/>
        <w:snapToGrid w:val="0"/>
        <w:spacing w:beforeLines="100" w:afterLines="100" w:line="360" w:lineRule="auto"/>
        <w:rPr>
          <w:rFonts w:ascii="仿宋_GB2312" w:hAnsi="仿宋_GB2312" w:eastAsia="仿宋_GB2312" w:cs="仿宋_GB2312"/>
        </w:rPr>
      </w:pPr>
      <w:bookmarkStart w:id="127" w:name="_Toc8241"/>
      <w:bookmarkStart w:id="128" w:name="_Toc30531"/>
      <w:r>
        <w:rPr>
          <w:rFonts w:hint="eastAsia" w:ascii="仿宋_GB2312" w:hAnsi="仿宋_GB2312" w:eastAsia="仿宋_GB2312" w:cs="仿宋_GB2312"/>
        </w:rPr>
        <w:t>第四章 评标方法</w:t>
      </w:r>
      <w:bookmarkEnd w:id="122"/>
      <w:bookmarkEnd w:id="127"/>
      <w:bookmarkEnd w:id="128"/>
    </w:p>
    <w:p>
      <w:pPr>
        <w:adjustRightInd w:val="0"/>
        <w:snapToGrid w:val="0"/>
        <w:spacing w:line="360" w:lineRule="auto"/>
        <w:ind w:firstLine="420" w:firstLineChars="200"/>
        <w:rPr>
          <w:rFonts w:ascii="仿宋_GB2312" w:hAnsi="仿宋_GB2312" w:eastAsia="仿宋_GB2312" w:cs="仿宋_GB2312"/>
          <w:b/>
          <w:kern w:val="0"/>
          <w:szCs w:val="21"/>
        </w:rPr>
      </w:pPr>
      <w:r>
        <w:rPr>
          <w:rFonts w:hint="eastAsia" w:ascii="仿宋_GB2312" w:hAnsi="仿宋_GB2312" w:eastAsia="仿宋_GB2312" w:cs="仿宋_GB2312"/>
          <w:bCs/>
          <w:kern w:val="0"/>
          <w:szCs w:val="21"/>
        </w:rPr>
        <w:t>本项目将按照招标文件第一章投标人须知中“六 开标及评标”、“七 确定中标”及本章的规定评标。</w:t>
      </w:r>
    </w:p>
    <w:p>
      <w:pPr>
        <w:adjustRightInd w:val="0"/>
        <w:snapToGrid w:val="0"/>
        <w:spacing w:line="360" w:lineRule="auto"/>
        <w:ind w:firstLine="420" w:firstLineChars="200"/>
        <w:rPr>
          <w:rFonts w:ascii="仿宋_GB2312" w:hAnsi="仿宋_GB2312" w:eastAsia="仿宋_GB2312" w:cs="仿宋_GB2312"/>
          <w:b/>
          <w:kern w:val="0"/>
          <w:szCs w:val="21"/>
        </w:rPr>
      </w:pPr>
      <w:bookmarkStart w:id="129" w:name="_Toc22313_WPSOffice_Level2"/>
      <w:r>
        <w:rPr>
          <w:rFonts w:hint="eastAsia" w:ascii="仿宋_GB2312" w:hAnsi="仿宋_GB2312" w:eastAsia="仿宋_GB2312" w:cs="仿宋_GB2312"/>
          <w:b/>
          <w:kern w:val="0"/>
          <w:szCs w:val="21"/>
        </w:rPr>
        <w:t>一、评标方法</w:t>
      </w:r>
      <w:bookmarkEnd w:id="129"/>
    </w:p>
    <w:p>
      <w:pPr>
        <w:adjustRightInd w:val="0"/>
        <w:snapToGrid w:val="0"/>
        <w:spacing w:line="360" w:lineRule="auto"/>
        <w:ind w:firstLine="420" w:firstLineChars="200"/>
        <w:rPr>
          <w:rFonts w:ascii="仿宋_GB2312" w:hAnsi="仿宋_GB2312" w:eastAsia="仿宋_GB2312" w:cs="仿宋_GB2312"/>
          <w:kern w:val="0"/>
          <w:szCs w:val="21"/>
        </w:rPr>
      </w:pPr>
      <w:r>
        <w:rPr>
          <w:rFonts w:hint="eastAsia" w:ascii="仿宋_GB2312" w:hAnsi="仿宋_GB2312" w:eastAsia="仿宋_GB2312" w:cs="仿宋_GB2312"/>
          <w:kern w:val="0"/>
          <w:szCs w:val="21"/>
        </w:rPr>
        <w:t>本项目采用</w:t>
      </w:r>
      <w:r>
        <w:rPr>
          <w:rFonts w:hint="eastAsia" w:ascii="仿宋_GB2312" w:hAnsi="仿宋_GB2312" w:eastAsia="仿宋_GB2312" w:cs="仿宋_GB2312"/>
          <w:kern w:val="0"/>
          <w:szCs w:val="21"/>
          <w:u w:val="single"/>
        </w:rPr>
        <w:t>综合评分法</w:t>
      </w:r>
      <w:r>
        <w:rPr>
          <w:rFonts w:hint="eastAsia" w:ascii="仿宋_GB2312" w:hAnsi="仿宋_GB2312" w:eastAsia="仿宋_GB2312" w:cs="仿宋_GB2312"/>
          <w:kern w:val="0"/>
          <w:szCs w:val="21"/>
        </w:rPr>
        <w:t>进行评标。</w:t>
      </w:r>
    </w:p>
    <w:p>
      <w:pPr>
        <w:adjustRightInd w:val="0"/>
        <w:snapToGrid w:val="0"/>
        <w:spacing w:line="360" w:lineRule="auto"/>
        <w:ind w:firstLine="420" w:firstLineChars="200"/>
        <w:textAlignment w:val="baseline"/>
        <w:rPr>
          <w:rFonts w:ascii="仿宋_GB2312" w:hAnsi="仿宋_GB2312" w:eastAsia="仿宋_GB2312" w:cs="仿宋_GB2312"/>
          <w:b/>
          <w:kern w:val="0"/>
          <w:szCs w:val="21"/>
        </w:rPr>
      </w:pPr>
      <w:bookmarkStart w:id="130" w:name="_Toc21368_WPSOffice_Level2"/>
      <w:r>
        <w:rPr>
          <w:rFonts w:hint="eastAsia" w:ascii="仿宋_GB2312" w:hAnsi="仿宋_GB2312" w:eastAsia="仿宋_GB2312" w:cs="仿宋_GB2312"/>
          <w:b/>
          <w:kern w:val="0"/>
          <w:szCs w:val="21"/>
        </w:rPr>
        <w:t>二、评标原则及程序</w:t>
      </w:r>
      <w:bookmarkEnd w:id="130"/>
    </w:p>
    <w:p>
      <w:pPr>
        <w:adjustRightInd w:val="0"/>
        <w:snapToGrid w:val="0"/>
        <w:spacing w:line="360" w:lineRule="auto"/>
        <w:ind w:firstLine="420" w:firstLineChars="200"/>
        <w:textAlignment w:val="baseline"/>
        <w:rPr>
          <w:rFonts w:ascii="仿宋_GB2312" w:hAnsi="仿宋_GB2312" w:eastAsia="仿宋_GB2312" w:cs="仿宋_GB2312"/>
          <w:b/>
          <w:kern w:val="0"/>
          <w:szCs w:val="21"/>
        </w:rPr>
      </w:pPr>
      <w:r>
        <w:rPr>
          <w:rFonts w:hint="eastAsia" w:ascii="仿宋_GB2312" w:hAnsi="仿宋_GB2312" w:eastAsia="仿宋_GB2312" w:cs="仿宋_GB2312"/>
          <w:b/>
          <w:kern w:val="0"/>
          <w:szCs w:val="21"/>
        </w:rPr>
        <w:t>（一）评标原则</w:t>
      </w:r>
    </w:p>
    <w:p>
      <w:pPr>
        <w:adjustRightInd w:val="0"/>
        <w:snapToGrid w:val="0"/>
        <w:spacing w:line="360" w:lineRule="auto"/>
        <w:ind w:firstLine="420" w:firstLineChars="200"/>
        <w:textAlignment w:val="baseline"/>
        <w:rPr>
          <w:rFonts w:ascii="仿宋_GB2312" w:hAnsi="仿宋_GB2312" w:eastAsia="仿宋_GB2312" w:cs="仿宋_GB2312"/>
          <w:b/>
          <w:kern w:val="0"/>
          <w:szCs w:val="21"/>
        </w:rPr>
      </w:pPr>
      <w:r>
        <w:rPr>
          <w:rFonts w:hint="eastAsia" w:ascii="仿宋_GB2312" w:hAnsi="仿宋_GB2312" w:eastAsia="仿宋_GB2312" w:cs="仿宋_GB2312"/>
          <w:kern w:val="0"/>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spacing w:line="360" w:lineRule="auto"/>
        <w:ind w:firstLine="420" w:firstLineChars="200"/>
        <w:textAlignment w:val="baseline"/>
        <w:rPr>
          <w:rFonts w:ascii="仿宋_GB2312" w:hAnsi="仿宋_GB2312" w:eastAsia="仿宋_GB2312" w:cs="仿宋_GB2312"/>
          <w:b/>
          <w:kern w:val="0"/>
          <w:szCs w:val="21"/>
        </w:rPr>
      </w:pPr>
      <w:r>
        <w:rPr>
          <w:rFonts w:hint="eastAsia" w:ascii="仿宋_GB2312" w:hAnsi="仿宋_GB2312" w:eastAsia="仿宋_GB2312" w:cs="仿宋_GB2312"/>
          <w:b/>
          <w:kern w:val="0"/>
          <w:szCs w:val="21"/>
        </w:rPr>
        <w:t>（二）评标程序</w:t>
      </w:r>
    </w:p>
    <w:p>
      <w:pPr>
        <w:adjustRightInd w:val="0"/>
        <w:snapToGrid w:val="0"/>
        <w:spacing w:line="360" w:lineRule="auto"/>
        <w:ind w:firstLine="420" w:firstLineChars="200"/>
        <w:textAlignment w:val="baseline"/>
        <w:rPr>
          <w:rFonts w:ascii="仿宋_GB2312" w:hAnsi="仿宋_GB2312" w:eastAsia="仿宋_GB2312" w:cs="仿宋_GB2312"/>
          <w:b/>
          <w:kern w:val="0"/>
          <w:szCs w:val="21"/>
        </w:rPr>
      </w:pPr>
      <w:r>
        <w:rPr>
          <w:rFonts w:hint="eastAsia" w:ascii="仿宋_GB2312" w:hAnsi="仿宋_GB2312" w:eastAsia="仿宋_GB2312" w:cs="仿宋_GB2312"/>
          <w:b/>
          <w:kern w:val="0"/>
          <w:szCs w:val="21"/>
        </w:rPr>
        <w:t>★1、资格审查</w:t>
      </w:r>
    </w:p>
    <w:p>
      <w:pPr>
        <w:adjustRightInd w:val="0"/>
        <w:snapToGrid w:val="0"/>
        <w:spacing w:line="360" w:lineRule="auto"/>
        <w:ind w:firstLine="420" w:firstLineChars="200"/>
        <w:textAlignment w:val="baseline"/>
        <w:rPr>
          <w:rFonts w:ascii="仿宋_GB2312" w:hAnsi="仿宋_GB2312" w:eastAsia="仿宋_GB2312" w:cs="仿宋_GB2312"/>
          <w:kern w:val="0"/>
          <w:szCs w:val="21"/>
        </w:rPr>
      </w:pPr>
      <w:r>
        <w:rPr>
          <w:rFonts w:hint="eastAsia" w:ascii="仿宋_GB2312" w:hAnsi="仿宋_GB2312" w:eastAsia="仿宋_GB2312" w:cs="仿宋_GB2312"/>
          <w:kern w:val="0"/>
          <w:szCs w:val="21"/>
        </w:rPr>
        <w:t>1.1详见投标人须知22条。资格审查表详见本章附件1。</w:t>
      </w:r>
    </w:p>
    <w:p>
      <w:pPr>
        <w:adjustRightInd w:val="0"/>
        <w:snapToGrid w:val="0"/>
        <w:spacing w:line="360" w:lineRule="auto"/>
        <w:ind w:firstLine="420" w:firstLineChars="200"/>
        <w:rPr>
          <w:rFonts w:ascii="仿宋_GB2312" w:hAnsi="仿宋_GB2312" w:eastAsia="仿宋_GB2312" w:cs="仿宋_GB2312"/>
          <w:b/>
          <w:bCs/>
          <w:kern w:val="0"/>
          <w:szCs w:val="21"/>
        </w:rPr>
      </w:pPr>
      <w:r>
        <w:rPr>
          <w:rFonts w:hint="eastAsia" w:ascii="仿宋_GB2312" w:hAnsi="仿宋_GB2312" w:eastAsia="仿宋_GB2312" w:cs="仿宋_GB2312"/>
          <w:b/>
          <w:kern w:val="0"/>
          <w:szCs w:val="21"/>
        </w:rPr>
        <w:t>★</w:t>
      </w:r>
      <w:r>
        <w:rPr>
          <w:rFonts w:hint="eastAsia" w:ascii="仿宋_GB2312" w:hAnsi="仿宋_GB2312" w:eastAsia="仿宋_GB2312" w:cs="仿宋_GB2312"/>
          <w:b/>
          <w:bCs/>
          <w:kern w:val="0"/>
          <w:szCs w:val="21"/>
        </w:rPr>
        <w:t>2、符合性审查</w:t>
      </w:r>
    </w:p>
    <w:p>
      <w:pPr>
        <w:adjustRightInd w:val="0"/>
        <w:snapToGrid w:val="0"/>
        <w:spacing w:line="360" w:lineRule="auto"/>
        <w:ind w:firstLine="420" w:firstLineChars="200"/>
        <w:rPr>
          <w:rFonts w:ascii="仿宋_GB2312" w:hAnsi="仿宋_GB2312" w:eastAsia="仿宋_GB2312" w:cs="仿宋_GB2312"/>
          <w:kern w:val="0"/>
          <w:szCs w:val="21"/>
        </w:rPr>
      </w:pPr>
      <w:r>
        <w:rPr>
          <w:rFonts w:hint="eastAsia" w:ascii="仿宋_GB2312" w:hAnsi="仿宋_GB2312" w:eastAsia="仿宋_GB2312" w:cs="仿宋_GB2312"/>
          <w:kern w:val="0"/>
          <w:szCs w:val="21"/>
        </w:rPr>
        <w:t>2.1详见投标人须知23条。符合性审查表详见本章附件2。</w:t>
      </w:r>
    </w:p>
    <w:p>
      <w:pPr>
        <w:adjustRightInd w:val="0"/>
        <w:snapToGrid w:val="0"/>
        <w:spacing w:line="360" w:lineRule="auto"/>
        <w:ind w:firstLine="420" w:firstLineChars="200"/>
        <w:rPr>
          <w:rFonts w:ascii="仿宋_GB2312" w:hAnsi="仿宋_GB2312" w:eastAsia="仿宋_GB2312" w:cs="仿宋_GB2312"/>
          <w:b/>
          <w:kern w:val="0"/>
          <w:szCs w:val="21"/>
        </w:rPr>
      </w:pPr>
      <w:r>
        <w:rPr>
          <w:rFonts w:hint="eastAsia" w:ascii="仿宋_GB2312" w:hAnsi="仿宋_GB2312" w:eastAsia="仿宋_GB2312" w:cs="仿宋_GB2312"/>
          <w:b/>
          <w:kern w:val="0"/>
          <w:szCs w:val="21"/>
        </w:rPr>
        <w:t>3、样品及演示</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3.1</w:t>
      </w:r>
      <w:r>
        <w:rPr>
          <w:rFonts w:hint="eastAsia" w:ascii="仿宋_GB2312" w:hAnsi="仿宋_GB2312" w:eastAsia="仿宋_GB2312" w:cs="仿宋_GB2312"/>
          <w:kern w:val="0"/>
          <w:szCs w:val="21"/>
        </w:rPr>
        <w:t>投标人须知表11.3条</w:t>
      </w:r>
      <w:r>
        <w:rPr>
          <w:rFonts w:hint="eastAsia" w:ascii="仿宋_GB2312" w:hAnsi="仿宋_GB2312" w:eastAsia="仿宋_GB2312" w:cs="仿宋_GB2312"/>
          <w:szCs w:val="21"/>
        </w:rPr>
        <w:t>中要求投标人提供样品或演示的，按照</w:t>
      </w:r>
      <w:r>
        <w:rPr>
          <w:rFonts w:hint="eastAsia" w:ascii="仿宋_GB2312" w:hAnsi="仿宋_GB2312" w:eastAsia="仿宋_GB2312" w:cs="仿宋_GB2312"/>
          <w:kern w:val="0"/>
          <w:szCs w:val="21"/>
        </w:rPr>
        <w:t>投标人须知表25.1条</w:t>
      </w:r>
      <w:r>
        <w:rPr>
          <w:rFonts w:hint="eastAsia" w:ascii="仿宋_GB2312" w:hAnsi="仿宋_GB2312" w:eastAsia="仿宋_GB2312" w:cs="仿宋_GB2312"/>
          <w:szCs w:val="21"/>
        </w:rPr>
        <w:t>中确定的评审方法以及评审标准进行评审。(样品或演示属于符合性审查的，按照</w:t>
      </w:r>
      <w:r>
        <w:rPr>
          <w:rFonts w:hint="eastAsia" w:ascii="仿宋_GB2312" w:hAnsi="仿宋_GB2312" w:eastAsia="仿宋_GB2312" w:cs="仿宋_GB2312"/>
          <w:kern w:val="0"/>
          <w:szCs w:val="21"/>
        </w:rPr>
        <w:t>投标人须知23条</w:t>
      </w:r>
      <w:r>
        <w:rPr>
          <w:rFonts w:hint="eastAsia" w:ascii="仿宋_GB2312" w:hAnsi="仿宋_GB2312" w:eastAsia="仿宋_GB2312" w:cs="仿宋_GB2312"/>
          <w:szCs w:val="21"/>
        </w:rPr>
        <w:t>规定执行）</w:t>
      </w:r>
    </w:p>
    <w:p>
      <w:pPr>
        <w:adjustRightInd w:val="0"/>
        <w:snapToGrid w:val="0"/>
        <w:spacing w:line="360" w:lineRule="auto"/>
        <w:ind w:firstLine="420" w:firstLineChars="200"/>
        <w:rPr>
          <w:rFonts w:ascii="仿宋_GB2312" w:hAnsi="仿宋_GB2312" w:eastAsia="仿宋_GB2312" w:cs="仿宋_GB2312"/>
          <w:b/>
          <w:bCs/>
          <w:kern w:val="0"/>
          <w:szCs w:val="21"/>
        </w:rPr>
      </w:pPr>
      <w:r>
        <w:rPr>
          <w:rFonts w:hint="eastAsia" w:ascii="仿宋_GB2312" w:hAnsi="仿宋_GB2312" w:eastAsia="仿宋_GB2312" w:cs="仿宋_GB2312"/>
          <w:b/>
          <w:kern w:val="0"/>
          <w:szCs w:val="21"/>
        </w:rPr>
        <w:t>★4</w:t>
      </w:r>
      <w:r>
        <w:rPr>
          <w:rFonts w:hint="eastAsia" w:ascii="仿宋_GB2312" w:hAnsi="仿宋_GB2312" w:eastAsia="仿宋_GB2312" w:cs="仿宋_GB2312"/>
          <w:b/>
          <w:bCs/>
          <w:kern w:val="0"/>
          <w:szCs w:val="21"/>
        </w:rPr>
        <w:t>、比较及评价</w:t>
      </w:r>
    </w:p>
    <w:p>
      <w:pPr>
        <w:adjustRightInd w:val="0"/>
        <w:snapToGrid w:val="0"/>
        <w:spacing w:line="360" w:lineRule="auto"/>
        <w:ind w:firstLine="420" w:firstLineChars="200"/>
        <w:rPr>
          <w:rFonts w:ascii="仿宋_GB2312" w:hAnsi="仿宋_GB2312" w:eastAsia="仿宋_GB2312" w:cs="仿宋_GB2312"/>
          <w:kern w:val="0"/>
          <w:szCs w:val="21"/>
        </w:rPr>
      </w:pPr>
      <w:r>
        <w:rPr>
          <w:rFonts w:hint="eastAsia" w:ascii="仿宋_GB2312" w:hAnsi="仿宋_GB2312" w:eastAsia="仿宋_GB2312" w:cs="仿宋_GB2312"/>
          <w:kern w:val="0"/>
          <w:szCs w:val="21"/>
        </w:rPr>
        <w:t>5.1评标委员会对通过符合性审查的投标文件进行比较和评价。</w:t>
      </w:r>
    </w:p>
    <w:p>
      <w:pPr>
        <w:adjustRightInd w:val="0"/>
        <w:snapToGrid w:val="0"/>
        <w:spacing w:line="360" w:lineRule="auto"/>
        <w:ind w:firstLine="420" w:firstLineChars="200"/>
        <w:rPr>
          <w:rFonts w:ascii="仿宋_GB2312" w:hAnsi="仿宋_GB2312" w:eastAsia="仿宋_GB2312" w:cs="仿宋_GB2312"/>
          <w:kern w:val="0"/>
          <w:szCs w:val="21"/>
        </w:rPr>
      </w:pPr>
      <w:r>
        <w:rPr>
          <w:rFonts w:hint="eastAsia" w:ascii="仿宋_GB2312" w:hAnsi="仿宋_GB2312" w:eastAsia="仿宋_GB2312" w:cs="仿宋_GB2312"/>
          <w:kern w:val="0"/>
          <w:szCs w:val="21"/>
        </w:rPr>
        <w:t>5.2在评标期间，对投标文件的澄清按投标人须知24条内容执行。</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5.3评标委员会认为投标人的报价明显低于其他通过符合性审查的投标人报价，有可能影响服务质量或者不能诚信履约的，评标委员会应当要求其在评标现场合理的时间（</w:t>
      </w:r>
      <w:r>
        <w:rPr>
          <w:rFonts w:hint="eastAsia" w:ascii="仿宋_GB2312" w:hAnsi="仿宋_GB2312" w:eastAsia="仿宋_GB2312" w:cs="仿宋_GB2312"/>
          <w:kern w:val="0"/>
          <w:szCs w:val="21"/>
        </w:rPr>
        <w:t>接到通知后</w:t>
      </w:r>
      <w:r>
        <w:rPr>
          <w:rFonts w:hint="eastAsia" w:ascii="仿宋_GB2312" w:hAnsi="仿宋_GB2312" w:eastAsia="仿宋_GB2312" w:cs="仿宋_GB2312"/>
          <w:kern w:val="0"/>
          <w:szCs w:val="21"/>
          <w:u w:val="single"/>
        </w:rPr>
        <w:t xml:space="preserve"> 0.5 </w:t>
      </w:r>
      <w:r>
        <w:rPr>
          <w:rFonts w:hint="eastAsia" w:ascii="仿宋_GB2312" w:hAnsi="仿宋_GB2312" w:eastAsia="仿宋_GB2312" w:cs="仿宋_GB2312"/>
          <w:kern w:val="0"/>
          <w:szCs w:val="21"/>
        </w:rPr>
        <w:t>小时</w:t>
      </w:r>
      <w:r>
        <w:rPr>
          <w:rFonts w:hint="eastAsia" w:ascii="仿宋_GB2312" w:hAnsi="仿宋_GB2312" w:eastAsia="仿宋_GB2312" w:cs="仿宋_GB2312"/>
          <w:szCs w:val="21"/>
        </w:rPr>
        <w:t>）内提供书面说明，并提交相关证明材料，</w:t>
      </w:r>
      <w:r>
        <w:rPr>
          <w:rFonts w:hint="eastAsia" w:ascii="仿宋_GB2312" w:hAnsi="仿宋_GB2312" w:eastAsia="仿宋_GB2312" w:cs="仿宋_GB2312"/>
          <w:kern w:val="0"/>
          <w:szCs w:val="21"/>
        </w:rPr>
        <w:t>投标人不能证明其报价合理性的，评标委员会应当将</w:t>
      </w:r>
      <w:r>
        <w:rPr>
          <w:rFonts w:hint="eastAsia" w:ascii="仿宋_GB2312" w:hAnsi="仿宋_GB2312" w:eastAsia="仿宋_GB2312" w:cs="仿宋_GB2312"/>
          <w:szCs w:val="21"/>
        </w:rPr>
        <w:t>其投标作为</w:t>
      </w:r>
      <w:r>
        <w:rPr>
          <w:rFonts w:hint="eastAsia" w:ascii="仿宋_GB2312" w:hAnsi="仿宋_GB2312" w:eastAsia="仿宋_GB2312" w:cs="仿宋_GB2312"/>
          <w:b/>
          <w:bCs/>
          <w:szCs w:val="21"/>
        </w:rPr>
        <w:t>无效投标处理</w:t>
      </w:r>
      <w:r>
        <w:rPr>
          <w:rFonts w:hint="eastAsia" w:ascii="仿宋_GB2312" w:hAnsi="仿宋_GB2312" w:eastAsia="仿宋_GB2312" w:cs="仿宋_GB2312"/>
          <w:szCs w:val="21"/>
        </w:rPr>
        <w:t>。</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投标人的书面说明材料包含服务本身成本、人工费用、运输、税收等，以及报价不会影响服务质量或诚信履约能力的说明等。</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投标人的书面说明应当签字确认或者加盖公章，否则无效。书面说明的签字确认，由其法定代表人（非法人单位负责人或自然人本人）或者其授权代表签字确认。</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投标人提供书面说明后，评标委员会应当结合采购项目采购需求、专业实际情况、投标人财务状况报告、与其他投标人比较情况等就投标人的书面说明进行审查评价。投标人如有下列情况的，评标委员会应当将其投标文件作为无效处理：</w:t>
      </w:r>
    </w:p>
    <w:p>
      <w:pPr>
        <w:numPr>
          <w:ilvl w:val="0"/>
          <w:numId w:val="9"/>
        </w:num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拒绝或者变相拒绝提供有效书面说明；</w:t>
      </w:r>
    </w:p>
    <w:p>
      <w:pPr>
        <w:numPr>
          <w:ilvl w:val="0"/>
          <w:numId w:val="9"/>
        </w:num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书面说明不能证明其报价合理性的；</w:t>
      </w:r>
    </w:p>
    <w:p>
      <w:pPr>
        <w:numPr>
          <w:ilvl w:val="0"/>
          <w:numId w:val="9"/>
        </w:num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未在规定时间内递交有效书面说明书的。</w:t>
      </w:r>
    </w:p>
    <w:p>
      <w:pPr>
        <w:adjustRightInd w:val="0"/>
        <w:snapToGrid w:val="0"/>
        <w:spacing w:line="360" w:lineRule="auto"/>
        <w:ind w:firstLine="420" w:firstLineChars="200"/>
        <w:rPr>
          <w:rFonts w:ascii="仿宋_GB2312" w:hAnsi="仿宋_GB2312" w:eastAsia="仿宋_GB2312" w:cs="仿宋_GB2312"/>
          <w:b/>
          <w:bCs/>
          <w:kern w:val="0"/>
          <w:szCs w:val="21"/>
        </w:rPr>
      </w:pPr>
      <w:r>
        <w:rPr>
          <w:rFonts w:hint="eastAsia" w:ascii="仿宋_GB2312" w:hAnsi="仿宋_GB2312" w:eastAsia="仿宋_GB2312" w:cs="仿宋_GB2312"/>
          <w:b/>
          <w:kern w:val="0"/>
          <w:szCs w:val="21"/>
        </w:rPr>
        <w:t>★5</w:t>
      </w:r>
      <w:r>
        <w:rPr>
          <w:rFonts w:hint="eastAsia" w:ascii="仿宋_GB2312" w:hAnsi="仿宋_GB2312" w:eastAsia="仿宋_GB2312" w:cs="仿宋_GB2312"/>
          <w:b/>
          <w:bCs/>
          <w:kern w:val="0"/>
          <w:szCs w:val="21"/>
        </w:rPr>
        <w:t>、需落实的政府采购政策性规定：</w:t>
      </w:r>
    </w:p>
    <w:p>
      <w:pPr>
        <w:adjustRightInd w:val="0"/>
        <w:snapToGrid w:val="0"/>
        <w:spacing w:line="360" w:lineRule="auto"/>
        <w:ind w:firstLine="420" w:firstLineChars="200"/>
        <w:rPr>
          <w:rFonts w:ascii="仿宋_GB2312" w:hAnsi="仿宋_GB2312" w:eastAsia="仿宋_GB2312" w:cs="仿宋_GB2312"/>
          <w:b/>
          <w:kern w:val="0"/>
          <w:szCs w:val="21"/>
        </w:rPr>
      </w:pPr>
      <w:r>
        <w:rPr>
          <w:rFonts w:hint="eastAsia" w:ascii="仿宋_GB2312" w:hAnsi="仿宋_GB2312" w:eastAsia="仿宋_GB2312" w:cs="仿宋_GB2312"/>
          <w:b/>
          <w:kern w:val="0"/>
          <w:szCs w:val="21"/>
        </w:rPr>
        <w:t>5.1对于中小微企业的相关规定</w:t>
      </w:r>
    </w:p>
    <w:p>
      <w:pPr>
        <w:adjustRightInd w:val="0"/>
        <w:snapToGrid w:val="0"/>
        <w:spacing w:line="360" w:lineRule="auto"/>
        <w:ind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5.1.1对于非专门面向中小企业的项目，在满足价格扣除条件且在投标文件中按要求提交了《中小企业声明函》、《制造商企业（单位）类型声明函》</w:t>
      </w:r>
      <w:r>
        <w:rPr>
          <w:rFonts w:hint="eastAsia" w:ascii="仿宋_GB2312" w:hAnsi="仿宋_GB2312" w:eastAsia="仿宋_GB2312" w:cs="仿宋_GB2312"/>
          <w:kern w:val="0"/>
          <w:szCs w:val="21"/>
        </w:rPr>
        <w:t>（采购人采购的服务有伴随货物时，投标人所投货物为其它企业生产时须提供此声明函，仅作为价格扣除条件）的，</w:t>
      </w:r>
      <w:r>
        <w:rPr>
          <w:rFonts w:hint="eastAsia" w:ascii="仿宋_GB2312" w:hAnsi="仿宋_GB2312" w:eastAsia="仿宋_GB2312" w:cs="仿宋_GB2312"/>
          <w:szCs w:val="21"/>
        </w:rPr>
        <w:t>对投标报价给予价格扣除，用扣除后的价格参与评审。投标报价扣除比例如下：</w:t>
      </w:r>
    </w:p>
    <w:p>
      <w:pPr>
        <w:adjustRightInd w:val="0"/>
        <w:snapToGrid w:val="0"/>
        <w:spacing w:line="360" w:lineRule="auto"/>
        <w:ind w:firstLine="210" w:firstLineChars="100"/>
        <w:jc w:val="left"/>
        <w:rPr>
          <w:rFonts w:ascii="仿宋_GB2312" w:hAnsi="仿宋_GB2312" w:eastAsia="仿宋_GB2312" w:cs="仿宋_GB2312"/>
          <w:szCs w:val="21"/>
        </w:rPr>
      </w:pPr>
      <w:r>
        <w:rPr>
          <w:rFonts w:hint="eastAsia" w:ascii="仿宋_GB2312" w:hAnsi="仿宋_GB2312" w:eastAsia="仿宋_GB2312" w:cs="仿宋_GB2312"/>
          <w:szCs w:val="21"/>
        </w:rPr>
        <w:t>（1）非联合体投标</w:t>
      </w:r>
    </w:p>
    <w:p>
      <w:pPr>
        <w:adjustRightInd w:val="0"/>
        <w:snapToGrid w:val="0"/>
        <w:spacing w:line="360" w:lineRule="auto"/>
        <w:jc w:val="left"/>
        <w:rPr>
          <w:rFonts w:ascii="仿宋_GB2312" w:hAnsi="仿宋_GB2312" w:eastAsia="仿宋_GB2312" w:cs="仿宋_GB2312"/>
          <w:szCs w:val="21"/>
        </w:rPr>
      </w:pPr>
      <w:r>
        <w:rPr>
          <w:rFonts w:hint="eastAsia" w:ascii="仿宋_GB2312" w:hAnsi="仿宋_GB2312" w:eastAsia="仿宋_GB2312" w:cs="仿宋_GB2312"/>
          <w:szCs w:val="21"/>
        </w:rPr>
        <w:t xml:space="preserve">       小型和微型企业相应产品、服务投标报价的</w:t>
      </w:r>
      <w:r>
        <w:rPr>
          <w:rFonts w:hint="eastAsia" w:ascii="仿宋_GB2312" w:hAnsi="仿宋_GB2312" w:eastAsia="仿宋_GB2312" w:cs="仿宋_GB2312"/>
          <w:kern w:val="0"/>
          <w:szCs w:val="21"/>
          <w:u w:val="single"/>
        </w:rPr>
        <w:t xml:space="preserve"> 10% </w:t>
      </w:r>
      <w:r>
        <w:rPr>
          <w:rFonts w:hint="eastAsia" w:ascii="仿宋_GB2312" w:hAnsi="仿宋_GB2312" w:eastAsia="仿宋_GB2312" w:cs="仿宋_GB2312"/>
          <w:kern w:val="0"/>
          <w:szCs w:val="21"/>
        </w:rPr>
        <w:t>（</w:t>
      </w:r>
      <w:r>
        <w:rPr>
          <w:rFonts w:hint="eastAsia" w:ascii="仿宋_GB2312" w:hAnsi="仿宋_GB2312" w:eastAsia="仿宋_GB2312" w:cs="仿宋_GB2312"/>
          <w:szCs w:val="21"/>
        </w:rPr>
        <w:t>10-20%）</w:t>
      </w:r>
    </w:p>
    <w:p>
      <w:pPr>
        <w:adjustRightInd w:val="0"/>
        <w:snapToGrid w:val="0"/>
        <w:spacing w:line="360" w:lineRule="auto"/>
        <w:ind w:firstLine="210" w:firstLineChars="100"/>
        <w:jc w:val="left"/>
        <w:rPr>
          <w:rFonts w:ascii="仿宋_GB2312" w:hAnsi="仿宋_GB2312" w:eastAsia="仿宋_GB2312" w:cs="仿宋_GB2312"/>
          <w:szCs w:val="21"/>
        </w:rPr>
      </w:pPr>
      <w:r>
        <w:rPr>
          <w:rFonts w:hint="eastAsia" w:ascii="仿宋_GB2312" w:hAnsi="仿宋_GB2312" w:eastAsia="仿宋_GB2312" w:cs="仿宋_GB2312"/>
          <w:szCs w:val="21"/>
        </w:rPr>
        <w:t>（2）联合体投标</w:t>
      </w:r>
    </w:p>
    <w:p>
      <w:pPr>
        <w:adjustRightInd w:val="0"/>
        <w:snapToGrid w:val="0"/>
        <w:spacing w:line="360" w:lineRule="auto"/>
        <w:ind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大中型企业和其他自然人、法人或者其他组织与小型、微型企业组成联合体共同参加非专门面向中小企业的政府采购活动的，联合体报价协议中约定，小型、微型企业的协议合同金额占到联合体报价协议合同总金额30%以上的，投标报价扣除</w:t>
      </w:r>
      <w:r>
        <w:rPr>
          <w:rFonts w:hint="eastAsia" w:ascii="仿宋_GB2312" w:hAnsi="仿宋_GB2312" w:eastAsia="仿宋_GB2312" w:cs="仿宋_GB2312"/>
          <w:kern w:val="0"/>
          <w:szCs w:val="21"/>
          <w:u w:val="single"/>
        </w:rPr>
        <w:t xml:space="preserve">   /   </w:t>
      </w:r>
      <w:r>
        <w:rPr>
          <w:rFonts w:hint="eastAsia" w:ascii="仿宋_GB2312" w:hAnsi="仿宋_GB2312" w:eastAsia="仿宋_GB2312" w:cs="仿宋_GB2312"/>
          <w:kern w:val="0"/>
          <w:szCs w:val="21"/>
        </w:rPr>
        <w:t>（</w:t>
      </w:r>
      <w:r>
        <w:rPr>
          <w:rFonts w:hint="eastAsia" w:ascii="仿宋_GB2312" w:hAnsi="仿宋_GB2312" w:eastAsia="仿宋_GB2312" w:cs="仿宋_GB2312"/>
          <w:szCs w:val="21"/>
        </w:rPr>
        <w:t>4-6%）。</w:t>
      </w:r>
    </w:p>
    <w:p>
      <w:pPr>
        <w:adjustRightInd w:val="0"/>
        <w:snapToGrid w:val="0"/>
        <w:spacing w:line="360" w:lineRule="auto"/>
        <w:ind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 xml:space="preserve">联合体各方均为小型、微型企业的，联合体视同为小型、微型企业，按第本款（1）条规定享受扶持政策。组成联合体的大中型企业和其他自然人、法人或者其他组织，与小型、微型企业之间不得存在投资关系。 </w:t>
      </w:r>
    </w:p>
    <w:p>
      <w:pPr>
        <w:adjustRightInd w:val="0"/>
        <w:snapToGrid w:val="0"/>
        <w:spacing w:line="360" w:lineRule="auto"/>
        <w:ind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5.1.2监狱企业视同小型、微型企业，在满足价格扣除条件且在投标文件中按要求提交了省级以上监狱管理局、戒毒管理局（含新疆生产建设兵团）出具的属于监狱企业的证明文件的，对其投标报价按本章5.1.1条款的比例予以扣除，</w:t>
      </w:r>
      <w:r>
        <w:rPr>
          <w:rFonts w:hint="eastAsia" w:ascii="仿宋_GB2312" w:hAnsi="仿宋_GB2312" w:eastAsia="仿宋_GB2312" w:cs="仿宋_GB2312"/>
          <w:kern w:val="0"/>
          <w:szCs w:val="21"/>
        </w:rPr>
        <w:t>用扣除后的价格参与评审</w:t>
      </w:r>
      <w:r>
        <w:rPr>
          <w:rFonts w:hint="eastAsia" w:ascii="仿宋_GB2312" w:hAnsi="仿宋_GB2312" w:eastAsia="仿宋_GB2312" w:cs="仿宋_GB2312"/>
          <w:szCs w:val="21"/>
        </w:rPr>
        <w:t>。</w:t>
      </w:r>
    </w:p>
    <w:p>
      <w:pPr>
        <w:adjustRightInd w:val="0"/>
        <w:snapToGrid w:val="0"/>
        <w:spacing w:line="360" w:lineRule="auto"/>
        <w:ind w:firstLine="420" w:firstLineChars="200"/>
        <w:jc w:val="left"/>
        <w:rPr>
          <w:rFonts w:ascii="仿宋_GB2312" w:hAnsi="仿宋_GB2312" w:eastAsia="仿宋_GB2312" w:cs="仿宋_GB2312"/>
          <w:szCs w:val="21"/>
        </w:rPr>
      </w:pPr>
      <w:r>
        <w:rPr>
          <w:rFonts w:hint="eastAsia" w:ascii="仿宋_GB2312" w:hAnsi="仿宋_GB2312" w:eastAsia="仿宋_GB2312" w:cs="仿宋_GB2312"/>
          <w:b/>
          <w:kern w:val="0"/>
          <w:szCs w:val="21"/>
        </w:rPr>
        <w:t>5.1.3</w:t>
      </w:r>
      <w:r>
        <w:rPr>
          <w:rFonts w:hint="eastAsia" w:ascii="仿宋_GB2312" w:hAnsi="仿宋_GB2312" w:eastAsia="仿宋_GB2312" w:cs="仿宋_GB2312"/>
          <w:szCs w:val="21"/>
        </w:rPr>
        <w:t>残疾人福利性单位视同小型、微型企业，在满足价格扣除条件且在</w:t>
      </w:r>
      <w:r>
        <w:rPr>
          <w:rFonts w:hint="eastAsia" w:ascii="仿宋_GB2312" w:hAnsi="仿宋_GB2312" w:eastAsia="仿宋_GB2312" w:cs="仿宋_GB2312"/>
          <w:kern w:val="0"/>
          <w:szCs w:val="21"/>
        </w:rPr>
        <w:t>投标文件中提供了《残疾人福利性单位声明函》的，</w:t>
      </w:r>
      <w:r>
        <w:rPr>
          <w:rFonts w:hint="eastAsia" w:ascii="仿宋_GB2312" w:hAnsi="仿宋_GB2312" w:eastAsia="仿宋_GB2312" w:cs="仿宋_GB2312"/>
          <w:szCs w:val="21"/>
        </w:rPr>
        <w:t>对其投标报价按本章5.1.1条款的比例予以扣除</w:t>
      </w:r>
      <w:r>
        <w:rPr>
          <w:rFonts w:hint="eastAsia" w:ascii="仿宋_GB2312" w:hAnsi="仿宋_GB2312" w:eastAsia="仿宋_GB2312" w:cs="仿宋_GB2312"/>
          <w:kern w:val="0"/>
          <w:szCs w:val="21"/>
        </w:rPr>
        <w:t>，用扣除后的价格参与评审。</w:t>
      </w:r>
    </w:p>
    <w:p>
      <w:pPr>
        <w:adjustRightInd w:val="0"/>
        <w:snapToGrid w:val="0"/>
        <w:spacing w:line="360" w:lineRule="auto"/>
        <w:ind w:firstLine="420" w:firstLineChars="200"/>
        <w:rPr>
          <w:rFonts w:ascii="仿宋_GB2312" w:hAnsi="仿宋_GB2312" w:eastAsia="仿宋_GB2312" w:cs="仿宋_GB2312"/>
          <w:b/>
          <w:szCs w:val="21"/>
        </w:rPr>
      </w:pPr>
      <w:r>
        <w:rPr>
          <w:rFonts w:hint="eastAsia" w:ascii="仿宋_GB2312" w:hAnsi="仿宋_GB2312" w:eastAsia="仿宋_GB2312" w:cs="仿宋_GB2312"/>
          <w:b/>
          <w:szCs w:val="21"/>
        </w:rPr>
        <w:t>5.1.4残疾人福利性单位属于小型、微型企业的，不重复享受政策。</w:t>
      </w:r>
    </w:p>
    <w:p>
      <w:pPr>
        <w:adjustRightInd w:val="0"/>
        <w:snapToGrid w:val="0"/>
        <w:spacing w:line="360" w:lineRule="auto"/>
        <w:ind w:firstLine="420" w:firstLineChars="200"/>
        <w:rPr>
          <w:rFonts w:ascii="仿宋_GB2312" w:hAnsi="仿宋_GB2312" w:eastAsia="仿宋_GB2312" w:cs="仿宋_GB2312"/>
          <w:b/>
          <w:kern w:val="0"/>
          <w:szCs w:val="21"/>
        </w:rPr>
      </w:pPr>
      <w:r>
        <w:rPr>
          <w:rFonts w:hint="eastAsia" w:ascii="仿宋_GB2312" w:hAnsi="仿宋_GB2312" w:eastAsia="仿宋_GB2312" w:cs="仿宋_GB2312"/>
          <w:b/>
          <w:kern w:val="0"/>
          <w:szCs w:val="21"/>
        </w:rPr>
        <w:t>5.</w:t>
      </w:r>
      <w:r>
        <w:rPr>
          <w:rFonts w:hint="eastAsia" w:ascii="仿宋_GB2312" w:hAnsi="仿宋_GB2312" w:eastAsia="仿宋_GB2312" w:cs="仿宋_GB2312"/>
          <w:b/>
          <w:kern w:val="0"/>
          <w:szCs w:val="21"/>
          <w:lang w:val="en-US" w:eastAsia="zh-CN"/>
        </w:rPr>
        <w:t>2</w:t>
      </w:r>
      <w:r>
        <w:rPr>
          <w:rFonts w:hint="eastAsia" w:ascii="仿宋_GB2312" w:hAnsi="仿宋_GB2312" w:eastAsia="仿宋_GB2312" w:cs="仿宋_GB2312"/>
          <w:b/>
          <w:kern w:val="0"/>
          <w:szCs w:val="21"/>
        </w:rPr>
        <w:t>对于聘用建档立卡贫困人员物业公司的相关规定</w:t>
      </w:r>
    </w:p>
    <w:p>
      <w:pPr>
        <w:adjustRightInd w:val="0"/>
        <w:spacing w:line="360" w:lineRule="auto"/>
        <w:ind w:firstLine="420" w:firstLineChars="200"/>
        <w:jc w:val="left"/>
        <w:rPr>
          <w:rFonts w:hint="eastAsia" w:ascii="仿宋_GB2312" w:hAnsi="仿宋_GB2312" w:eastAsia="仿宋_GB2312" w:cs="仿宋_GB2312"/>
          <w:szCs w:val="21"/>
        </w:rPr>
      </w:pPr>
      <w:r>
        <w:rPr>
          <w:rFonts w:hint="eastAsia" w:ascii="仿宋_GB2312" w:hAnsi="仿宋_GB2312" w:eastAsia="仿宋_GB2312" w:cs="仿宋_GB2312"/>
          <w:szCs w:val="21"/>
        </w:rPr>
        <w:t>在满足价格扣除条件且在投标文件中按要求提交了《聘用建档立卡贫困人员物业公司声明函》的供应商，对最后报价给予价格扣除，用扣除后的价格参与评审。扣除比例为最后</w:t>
      </w:r>
      <w:r>
        <w:rPr>
          <w:rFonts w:hint="eastAsia" w:ascii="仿宋_GB2312" w:hAnsi="仿宋_GB2312" w:eastAsia="仿宋_GB2312" w:cs="仿宋_GB2312"/>
          <w:kern w:val="0"/>
          <w:szCs w:val="21"/>
        </w:rPr>
        <w:t>报价的</w:t>
      </w:r>
      <w:r>
        <w:rPr>
          <w:rFonts w:hint="eastAsia" w:ascii="仿宋_GB2312" w:hAnsi="仿宋_GB2312" w:eastAsia="仿宋_GB2312" w:cs="仿宋_GB2312"/>
          <w:szCs w:val="21"/>
          <w:u w:val="single"/>
        </w:rPr>
        <w:t xml:space="preserve">   /   </w:t>
      </w:r>
      <w:r>
        <w:rPr>
          <w:rFonts w:hint="eastAsia" w:ascii="仿宋_GB2312" w:hAnsi="仿宋_GB2312" w:eastAsia="仿宋_GB2312" w:cs="仿宋_GB2312"/>
          <w:szCs w:val="21"/>
        </w:rPr>
        <w:t xml:space="preserve"> %。</w:t>
      </w:r>
    </w:p>
    <w:p>
      <w:pPr>
        <w:adjustRightInd w:val="0"/>
        <w:snapToGrid w:val="0"/>
        <w:spacing w:line="360" w:lineRule="auto"/>
        <w:ind w:firstLine="420" w:firstLineChars="200"/>
        <w:rPr>
          <w:rFonts w:ascii="仿宋_GB2312" w:hAnsi="仿宋_GB2312" w:eastAsia="仿宋_GB2312" w:cs="仿宋_GB2312"/>
          <w:b/>
          <w:bCs/>
          <w:kern w:val="0"/>
          <w:szCs w:val="21"/>
        </w:rPr>
      </w:pPr>
      <w:r>
        <w:rPr>
          <w:rFonts w:hint="eastAsia" w:ascii="仿宋_GB2312" w:hAnsi="仿宋_GB2312" w:eastAsia="仿宋_GB2312" w:cs="仿宋_GB2312"/>
          <w:b/>
          <w:kern w:val="0"/>
          <w:szCs w:val="21"/>
        </w:rPr>
        <w:t>★6</w:t>
      </w:r>
      <w:r>
        <w:rPr>
          <w:rFonts w:hint="eastAsia" w:ascii="仿宋_GB2312" w:hAnsi="仿宋_GB2312" w:eastAsia="仿宋_GB2312" w:cs="仿宋_GB2312"/>
          <w:b/>
          <w:bCs/>
          <w:kern w:val="0"/>
          <w:szCs w:val="21"/>
        </w:rPr>
        <w:t>、投标无效情况详见投标人须知。</w:t>
      </w:r>
    </w:p>
    <w:p>
      <w:pPr>
        <w:adjustRightInd w:val="0"/>
        <w:snapToGrid w:val="0"/>
        <w:spacing w:line="360" w:lineRule="auto"/>
        <w:ind w:firstLine="420" w:firstLineChars="200"/>
        <w:rPr>
          <w:rFonts w:ascii="仿宋_GB2312" w:hAnsi="仿宋_GB2312" w:eastAsia="仿宋_GB2312" w:cs="仿宋_GB2312"/>
          <w:b/>
          <w:bCs/>
          <w:kern w:val="0"/>
          <w:szCs w:val="21"/>
        </w:rPr>
      </w:pPr>
      <w:r>
        <w:rPr>
          <w:rFonts w:hint="eastAsia" w:ascii="仿宋_GB2312" w:hAnsi="仿宋_GB2312" w:eastAsia="仿宋_GB2312" w:cs="仿宋_GB2312"/>
          <w:b/>
          <w:kern w:val="0"/>
          <w:szCs w:val="21"/>
        </w:rPr>
        <w:t>★7</w:t>
      </w:r>
      <w:r>
        <w:rPr>
          <w:rFonts w:hint="eastAsia" w:ascii="仿宋_GB2312" w:hAnsi="仿宋_GB2312" w:eastAsia="仿宋_GB2312" w:cs="仿宋_GB2312"/>
          <w:b/>
          <w:bCs/>
          <w:kern w:val="0"/>
          <w:szCs w:val="21"/>
        </w:rPr>
        <w:t>、推荐中标候选人的原则</w:t>
      </w:r>
    </w:p>
    <w:p>
      <w:pPr>
        <w:adjustRightInd w:val="0"/>
        <w:snapToGrid w:val="0"/>
        <w:spacing w:line="360" w:lineRule="auto"/>
        <w:ind w:firstLine="420" w:firstLineChars="200"/>
        <w:rPr>
          <w:rFonts w:ascii="仿宋_GB2312" w:hAnsi="仿宋_GB2312" w:eastAsia="仿宋_GB2312" w:cs="仿宋_GB2312"/>
          <w:kern w:val="0"/>
          <w:szCs w:val="21"/>
        </w:rPr>
      </w:pPr>
      <w:r>
        <w:rPr>
          <w:rFonts w:hint="eastAsia" w:ascii="仿宋_GB2312" w:hAnsi="仿宋_GB2312" w:eastAsia="仿宋_GB2312" w:cs="仿宋_GB2312"/>
          <w:kern w:val="0"/>
          <w:szCs w:val="21"/>
        </w:rPr>
        <w:t>详见第一章投标人须知第29条，具体处理办法如下：</w:t>
      </w:r>
    </w:p>
    <w:p>
      <w:pPr>
        <w:numPr>
          <w:ilvl w:val="0"/>
          <w:numId w:val="10"/>
        </w:num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采用最低评标价法的：</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扣除后的投标报价相同时，按投标报价由低至高排序；</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按前款不能区分的，按技术指标优劣排序；</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其他情况，由评标委员会投票处理。</w:t>
      </w:r>
    </w:p>
    <w:p>
      <w:pPr>
        <w:numPr>
          <w:ilvl w:val="0"/>
          <w:numId w:val="10"/>
        </w:num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采用综合评分法的：</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得分相同的，按扣除后的投标报价由低到高顺序排序；</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按前款不能区分的，按投标报价由低至高顺序排序；</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按前款不能区分的，按技术指标优劣排序；</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其他情况，由评标委员会投票处理。</w:t>
      </w:r>
    </w:p>
    <w:p>
      <w:pPr>
        <w:adjustRightInd w:val="0"/>
        <w:snapToGrid w:val="0"/>
        <w:spacing w:line="360" w:lineRule="auto"/>
        <w:ind w:firstLine="420" w:firstLineChars="200"/>
        <w:rPr>
          <w:rFonts w:ascii="仿宋_GB2312" w:hAnsi="仿宋_GB2312" w:eastAsia="仿宋_GB2312" w:cs="仿宋_GB2312"/>
          <w:b/>
          <w:kern w:val="0"/>
          <w:szCs w:val="21"/>
        </w:rPr>
      </w:pPr>
      <w:bookmarkStart w:id="131" w:name="_Toc30297_WPSOffice_Level2"/>
      <w:r>
        <w:rPr>
          <w:rFonts w:hint="eastAsia" w:ascii="仿宋_GB2312" w:hAnsi="仿宋_GB2312" w:eastAsia="仿宋_GB2312" w:cs="仿宋_GB2312"/>
          <w:b/>
          <w:szCs w:val="21"/>
        </w:rPr>
        <w:t>三、</w:t>
      </w:r>
      <w:r>
        <w:rPr>
          <w:rFonts w:hint="eastAsia" w:ascii="仿宋_GB2312" w:hAnsi="仿宋_GB2312" w:eastAsia="仿宋_GB2312" w:cs="仿宋_GB2312"/>
          <w:b/>
          <w:kern w:val="0"/>
          <w:szCs w:val="21"/>
        </w:rPr>
        <w:t>确定中标人</w:t>
      </w:r>
      <w:bookmarkEnd w:id="131"/>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评标委员会根据全体评标委员会成员签字的原始评标记录和评标结果编写评标报告，并向采购人提交书面评标报告。</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采购人按照评标报告确定的中标候选人名单按顺序确定中标人，或由采购人委托评标委员会按照第一章投标人须知第31条规定的方式确定中标人。</w:t>
      </w:r>
    </w:p>
    <w:p>
      <w:pPr>
        <w:widowControl/>
        <w:jc w:val="left"/>
        <w:rPr>
          <w:rFonts w:ascii="仿宋_GB2312" w:hAnsi="仿宋_GB2312" w:eastAsia="仿宋_GB2312" w:cs="仿宋_GB2312"/>
          <w:kern w:val="0"/>
          <w:sz w:val="24"/>
        </w:rPr>
      </w:pPr>
      <w:r>
        <w:rPr>
          <w:rFonts w:hint="eastAsia" w:ascii="仿宋_GB2312" w:hAnsi="仿宋_GB2312" w:eastAsia="仿宋_GB2312" w:cs="仿宋_GB2312"/>
        </w:rPr>
        <w:br w:type="page"/>
      </w:r>
    </w:p>
    <w:p>
      <w:pPr>
        <w:pStyle w:val="3"/>
        <w:adjustRightInd w:val="0"/>
        <w:snapToGrid w:val="0"/>
        <w:spacing w:before="0" w:after="0" w:line="240" w:lineRule="auto"/>
        <w:jc w:val="left"/>
        <w:rPr>
          <w:rFonts w:ascii="仿宋_GB2312" w:hAnsi="仿宋_GB2312" w:eastAsia="仿宋_GB2312" w:cs="仿宋_GB2312"/>
          <w:szCs w:val="28"/>
        </w:rPr>
      </w:pPr>
      <w:bookmarkStart w:id="132" w:name="_Toc32318_WPSOffice_Level2"/>
      <w:r>
        <w:rPr>
          <w:rFonts w:hint="eastAsia" w:ascii="仿宋_GB2312" w:hAnsi="仿宋_GB2312" w:eastAsia="仿宋_GB2312" w:cs="仿宋_GB2312"/>
          <w:szCs w:val="28"/>
        </w:rPr>
        <w:t xml:space="preserve">附件1                   </w:t>
      </w:r>
      <w:bookmarkEnd w:id="132"/>
    </w:p>
    <w:p>
      <w:pPr>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资格审查表</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4"/>
        <w:gridCol w:w="3472"/>
        <w:gridCol w:w="1996"/>
        <w:gridCol w:w="759"/>
        <w:gridCol w:w="759"/>
        <w:gridCol w:w="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714" w:type="dxa"/>
            <w:vMerge w:val="restart"/>
            <w:noWrap w:val="0"/>
            <w:vAlign w:val="center"/>
          </w:tcPr>
          <w:p>
            <w:pPr>
              <w:rPr>
                <w:rFonts w:hint="eastAsia" w:ascii="仿宋" w:hAnsi="仿宋" w:eastAsia="仿宋" w:cs="仿宋"/>
                <w:highlight w:val="none"/>
              </w:rPr>
            </w:pPr>
            <w:bookmarkStart w:id="133" w:name="_Toc4485647"/>
            <w:bookmarkStart w:id="134" w:name="_Toc533340171"/>
            <w:r>
              <w:rPr>
                <w:rFonts w:hint="eastAsia" w:ascii="仿宋" w:hAnsi="仿宋" w:eastAsia="仿宋" w:cs="仿宋"/>
                <w:highlight w:val="none"/>
              </w:rPr>
              <w:t>序号</w:t>
            </w:r>
          </w:p>
        </w:tc>
        <w:tc>
          <w:tcPr>
            <w:tcW w:w="3472" w:type="dxa"/>
            <w:vMerge w:val="restart"/>
            <w:noWrap w:val="0"/>
            <w:vAlign w:val="center"/>
          </w:tcPr>
          <w:p>
            <w:pPr>
              <w:pStyle w:val="3"/>
              <w:adjustRightInd w:val="0"/>
              <w:snapToGrid w:val="0"/>
              <w:spacing w:before="0" w:after="0" w:line="240" w:lineRule="auto"/>
              <w:jc w:val="center"/>
              <w:rPr>
                <w:rFonts w:hint="eastAsia" w:ascii="仿宋" w:hAnsi="仿宋" w:eastAsia="仿宋" w:cs="仿宋"/>
                <w:b w:val="0"/>
                <w:sz w:val="21"/>
                <w:szCs w:val="21"/>
                <w:highlight w:val="none"/>
                <w:lang w:val="en-US" w:eastAsia="zh-CN"/>
              </w:rPr>
            </w:pPr>
            <w:r>
              <w:rPr>
                <w:rFonts w:hint="eastAsia" w:ascii="仿宋" w:hAnsi="仿宋" w:eastAsia="仿宋" w:cs="仿宋"/>
                <w:b w:val="0"/>
                <w:sz w:val="21"/>
                <w:szCs w:val="21"/>
                <w:highlight w:val="none"/>
                <w:lang w:val="en-US" w:eastAsia="zh-CN"/>
              </w:rPr>
              <w:t>审查项目</w:t>
            </w:r>
            <w:bookmarkEnd w:id="133"/>
            <w:bookmarkEnd w:id="134"/>
          </w:p>
        </w:tc>
        <w:tc>
          <w:tcPr>
            <w:tcW w:w="1996" w:type="dxa"/>
            <w:vMerge w:val="restart"/>
            <w:noWrap w:val="0"/>
            <w:vAlign w:val="center"/>
          </w:tcPr>
          <w:p>
            <w:pPr>
              <w:pStyle w:val="3"/>
              <w:adjustRightInd w:val="0"/>
              <w:snapToGrid w:val="0"/>
              <w:spacing w:before="0" w:after="0" w:line="240" w:lineRule="auto"/>
              <w:jc w:val="center"/>
              <w:rPr>
                <w:rFonts w:hint="eastAsia" w:ascii="仿宋" w:hAnsi="仿宋" w:eastAsia="仿宋" w:cs="仿宋"/>
                <w:b w:val="0"/>
                <w:sz w:val="21"/>
                <w:szCs w:val="21"/>
                <w:highlight w:val="none"/>
                <w:lang w:val="en-US" w:eastAsia="zh-CN"/>
              </w:rPr>
            </w:pPr>
            <w:bookmarkStart w:id="135" w:name="_Toc4485648"/>
            <w:bookmarkStart w:id="136" w:name="_Toc533340172"/>
            <w:r>
              <w:rPr>
                <w:rFonts w:hint="eastAsia" w:ascii="仿宋" w:hAnsi="仿宋" w:eastAsia="仿宋" w:cs="仿宋"/>
                <w:b w:val="0"/>
                <w:sz w:val="21"/>
                <w:szCs w:val="21"/>
                <w:highlight w:val="none"/>
                <w:lang w:val="en-US" w:eastAsia="zh-CN"/>
              </w:rPr>
              <w:t>审查标准</w:t>
            </w:r>
            <w:bookmarkEnd w:id="135"/>
            <w:bookmarkEnd w:id="136"/>
          </w:p>
        </w:tc>
        <w:tc>
          <w:tcPr>
            <w:tcW w:w="2278" w:type="dxa"/>
            <w:gridSpan w:val="3"/>
            <w:noWrap w:val="0"/>
            <w:vAlign w:val="center"/>
          </w:tcPr>
          <w:p>
            <w:pPr>
              <w:pStyle w:val="3"/>
              <w:adjustRightInd w:val="0"/>
              <w:snapToGrid w:val="0"/>
              <w:spacing w:before="0" w:after="0" w:line="240" w:lineRule="auto"/>
              <w:jc w:val="center"/>
              <w:rPr>
                <w:rFonts w:hint="eastAsia" w:ascii="仿宋" w:hAnsi="仿宋" w:eastAsia="仿宋" w:cs="仿宋"/>
                <w:b w:val="0"/>
                <w:sz w:val="21"/>
                <w:szCs w:val="21"/>
                <w:highlight w:val="none"/>
                <w:lang w:val="en-US" w:eastAsia="zh-CN"/>
              </w:rPr>
            </w:pPr>
            <w:bookmarkStart w:id="137" w:name="_Toc533340173"/>
            <w:bookmarkStart w:id="138" w:name="_Toc4485649"/>
            <w:r>
              <w:rPr>
                <w:rFonts w:hint="eastAsia" w:ascii="仿宋" w:hAnsi="仿宋" w:eastAsia="仿宋" w:cs="仿宋"/>
                <w:b w:val="0"/>
                <w:sz w:val="21"/>
                <w:szCs w:val="21"/>
                <w:highlight w:val="none"/>
                <w:lang w:val="en-US" w:eastAsia="zh-CN"/>
              </w:rPr>
              <w:t>投标人名称</w:t>
            </w:r>
            <w:bookmarkEnd w:id="137"/>
            <w:bookmarkEnd w:id="138"/>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14" w:type="dxa"/>
            <w:vMerge w:val="continue"/>
            <w:noWrap w:val="0"/>
            <w:vAlign w:val="center"/>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3472" w:type="dxa"/>
            <w:vMerge w:val="continue"/>
            <w:noWrap w:val="0"/>
            <w:vAlign w:val="center"/>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1996" w:type="dxa"/>
            <w:vMerge w:val="continue"/>
            <w:noWrap w:val="0"/>
            <w:vAlign w:val="center"/>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center"/>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center"/>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center"/>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714" w:type="dxa"/>
            <w:noWrap w:val="0"/>
            <w:vAlign w:val="center"/>
          </w:tcPr>
          <w:p>
            <w:pPr>
              <w:snapToGrid w:val="0"/>
              <w:jc w:val="center"/>
              <w:rPr>
                <w:rFonts w:hint="eastAsia" w:ascii="仿宋" w:hAnsi="仿宋" w:eastAsia="仿宋" w:cs="仿宋"/>
                <w:highlight w:val="none"/>
              </w:rPr>
            </w:pPr>
            <w:r>
              <w:rPr>
                <w:rFonts w:hint="eastAsia" w:ascii="仿宋" w:hAnsi="仿宋" w:eastAsia="仿宋" w:cs="仿宋"/>
                <w:highlight w:val="none"/>
              </w:rPr>
              <w:t>1</w:t>
            </w:r>
          </w:p>
        </w:tc>
        <w:tc>
          <w:tcPr>
            <w:tcW w:w="3472" w:type="dxa"/>
            <w:noWrap w:val="0"/>
            <w:vAlign w:val="center"/>
          </w:tcPr>
          <w:p>
            <w:pPr>
              <w:snapToGrid w:val="0"/>
              <w:rPr>
                <w:rFonts w:hint="eastAsia" w:ascii="仿宋" w:hAnsi="仿宋" w:eastAsia="仿宋" w:cs="仿宋"/>
                <w:b/>
                <w:szCs w:val="21"/>
                <w:highlight w:val="none"/>
              </w:rPr>
            </w:pPr>
            <w:r>
              <w:rPr>
                <w:rFonts w:hint="eastAsia" w:ascii="仿宋" w:hAnsi="仿宋" w:eastAsia="仿宋" w:cs="仿宋"/>
                <w:highlight w:val="none"/>
              </w:rPr>
              <w:t>营业执照或事业单位法人证书或执业许可证等证明文件或自然人的身份证明</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39" w:name="_Toc533340174"/>
            <w:bookmarkStart w:id="140" w:name="_Toc4485650"/>
            <w:r>
              <w:rPr>
                <w:rFonts w:hint="eastAsia" w:ascii="仿宋" w:hAnsi="仿宋" w:eastAsia="仿宋" w:cs="仿宋"/>
                <w:b w:val="0"/>
                <w:sz w:val="21"/>
                <w:szCs w:val="21"/>
                <w:highlight w:val="none"/>
                <w:lang w:val="en-US" w:eastAsia="zh-CN"/>
              </w:rPr>
              <w:t>1.按要求提供</w:t>
            </w:r>
            <w:bookmarkEnd w:id="139"/>
            <w:bookmarkEnd w:id="140"/>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41" w:name="_Toc533340175"/>
            <w:bookmarkStart w:id="142" w:name="_Toc4485651"/>
            <w:r>
              <w:rPr>
                <w:rFonts w:hint="eastAsia" w:ascii="仿宋" w:hAnsi="仿宋" w:eastAsia="仿宋" w:cs="仿宋"/>
                <w:b w:val="0"/>
                <w:sz w:val="21"/>
                <w:szCs w:val="21"/>
                <w:highlight w:val="none"/>
                <w:lang w:val="en-US" w:eastAsia="zh-CN"/>
              </w:rPr>
              <w:t>2.合法有效</w:t>
            </w:r>
            <w:bookmarkEnd w:id="141"/>
            <w:bookmarkEnd w:id="142"/>
          </w:p>
        </w:tc>
        <w:tc>
          <w:tcPr>
            <w:tcW w:w="759" w:type="dxa"/>
            <w:noWrap w:val="0"/>
            <w:vAlign w:val="center"/>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center"/>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center"/>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714" w:type="dxa"/>
            <w:noWrap w:val="0"/>
            <w:vAlign w:val="center"/>
          </w:tcPr>
          <w:p>
            <w:pPr>
              <w:widowControl/>
              <w:snapToGrid w:val="0"/>
              <w:jc w:val="center"/>
              <w:rPr>
                <w:rFonts w:hint="eastAsia" w:ascii="仿宋" w:hAnsi="仿宋" w:eastAsia="仿宋" w:cs="仿宋"/>
                <w:highlight w:val="none"/>
              </w:rPr>
            </w:pPr>
            <w:r>
              <w:rPr>
                <w:rFonts w:hint="eastAsia" w:ascii="仿宋" w:hAnsi="仿宋" w:eastAsia="仿宋" w:cs="仿宋"/>
                <w:highlight w:val="none"/>
              </w:rPr>
              <w:t>2</w:t>
            </w:r>
          </w:p>
        </w:tc>
        <w:tc>
          <w:tcPr>
            <w:tcW w:w="3472" w:type="dxa"/>
            <w:noWrap w:val="0"/>
            <w:vAlign w:val="center"/>
          </w:tcPr>
          <w:p>
            <w:pPr>
              <w:widowControl/>
              <w:snapToGrid w:val="0"/>
              <w:rPr>
                <w:rFonts w:hint="eastAsia" w:ascii="仿宋" w:hAnsi="仿宋" w:eastAsia="仿宋" w:cs="仿宋"/>
                <w:b/>
                <w:szCs w:val="21"/>
                <w:highlight w:val="none"/>
              </w:rPr>
            </w:pPr>
            <w:r>
              <w:rPr>
                <w:rFonts w:hint="eastAsia" w:ascii="仿宋" w:hAnsi="仿宋" w:eastAsia="仿宋" w:cs="仿宋"/>
                <w:highlight w:val="none"/>
              </w:rPr>
              <w:t>组织机构代码证</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43" w:name="_Toc4485652"/>
            <w:bookmarkStart w:id="144" w:name="_Toc533340176"/>
            <w:r>
              <w:rPr>
                <w:rFonts w:hint="eastAsia" w:ascii="仿宋" w:hAnsi="仿宋" w:eastAsia="仿宋" w:cs="仿宋"/>
                <w:b w:val="0"/>
                <w:sz w:val="21"/>
                <w:szCs w:val="21"/>
                <w:highlight w:val="none"/>
                <w:lang w:val="en-US" w:eastAsia="zh-CN"/>
              </w:rPr>
              <w:t>1.按要求提供</w:t>
            </w:r>
            <w:bookmarkEnd w:id="143"/>
            <w:bookmarkEnd w:id="144"/>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45" w:name="_Toc533340177"/>
            <w:bookmarkStart w:id="146" w:name="_Toc4485653"/>
            <w:r>
              <w:rPr>
                <w:rFonts w:hint="eastAsia" w:ascii="仿宋" w:hAnsi="仿宋" w:eastAsia="仿宋" w:cs="仿宋"/>
                <w:b w:val="0"/>
                <w:sz w:val="21"/>
                <w:szCs w:val="21"/>
                <w:highlight w:val="none"/>
                <w:lang w:val="en-US" w:eastAsia="zh-CN"/>
              </w:rPr>
              <w:t>2.合法有效</w:t>
            </w:r>
            <w:bookmarkEnd w:id="145"/>
            <w:bookmarkEnd w:id="146"/>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14" w:type="dxa"/>
            <w:noWrap w:val="0"/>
            <w:vAlign w:val="center"/>
          </w:tcPr>
          <w:p>
            <w:pPr>
              <w:widowControl/>
              <w:snapToGrid w:val="0"/>
              <w:jc w:val="center"/>
              <w:rPr>
                <w:rFonts w:hint="eastAsia" w:ascii="仿宋" w:hAnsi="仿宋" w:eastAsia="仿宋" w:cs="仿宋"/>
                <w:highlight w:val="none"/>
              </w:rPr>
            </w:pPr>
            <w:r>
              <w:rPr>
                <w:rFonts w:hint="eastAsia" w:ascii="仿宋" w:hAnsi="仿宋" w:eastAsia="仿宋" w:cs="仿宋"/>
                <w:highlight w:val="none"/>
              </w:rPr>
              <w:t>3</w:t>
            </w:r>
          </w:p>
        </w:tc>
        <w:tc>
          <w:tcPr>
            <w:tcW w:w="3472" w:type="dxa"/>
            <w:noWrap w:val="0"/>
            <w:vAlign w:val="center"/>
          </w:tcPr>
          <w:p>
            <w:pPr>
              <w:widowControl/>
              <w:snapToGrid w:val="0"/>
              <w:rPr>
                <w:rFonts w:hint="eastAsia" w:ascii="仿宋" w:hAnsi="仿宋" w:eastAsia="仿宋" w:cs="仿宋"/>
                <w:b/>
                <w:szCs w:val="21"/>
                <w:highlight w:val="none"/>
              </w:rPr>
            </w:pPr>
            <w:r>
              <w:rPr>
                <w:rFonts w:hint="eastAsia" w:ascii="仿宋" w:hAnsi="仿宋" w:eastAsia="仿宋" w:cs="仿宋"/>
                <w:highlight w:val="none"/>
              </w:rPr>
              <w:t>税务登记证</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47" w:name="_Toc4485654"/>
            <w:bookmarkStart w:id="148" w:name="_Toc533340178"/>
            <w:r>
              <w:rPr>
                <w:rFonts w:hint="eastAsia" w:ascii="仿宋" w:hAnsi="仿宋" w:eastAsia="仿宋" w:cs="仿宋"/>
                <w:b w:val="0"/>
                <w:sz w:val="21"/>
                <w:szCs w:val="21"/>
                <w:highlight w:val="none"/>
                <w:lang w:val="en-US" w:eastAsia="zh-CN"/>
              </w:rPr>
              <w:t>1.按要求提供</w:t>
            </w:r>
            <w:bookmarkEnd w:id="147"/>
            <w:bookmarkEnd w:id="148"/>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49" w:name="_Toc4485655"/>
            <w:bookmarkStart w:id="150" w:name="_Toc533340179"/>
            <w:r>
              <w:rPr>
                <w:rFonts w:hint="eastAsia" w:ascii="仿宋" w:hAnsi="仿宋" w:eastAsia="仿宋" w:cs="仿宋"/>
                <w:b w:val="0"/>
                <w:sz w:val="21"/>
                <w:szCs w:val="21"/>
                <w:highlight w:val="none"/>
                <w:lang w:val="en-US" w:eastAsia="zh-CN"/>
              </w:rPr>
              <w:t>2.合法有效</w:t>
            </w:r>
            <w:bookmarkEnd w:id="149"/>
            <w:bookmarkEnd w:id="150"/>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trPr>
        <w:tc>
          <w:tcPr>
            <w:tcW w:w="714" w:type="dxa"/>
            <w:noWrap w:val="0"/>
            <w:vAlign w:val="center"/>
          </w:tcPr>
          <w:p>
            <w:pPr>
              <w:widowControl/>
              <w:snapToGrid w:val="0"/>
              <w:jc w:val="center"/>
              <w:rPr>
                <w:rFonts w:hint="eastAsia" w:ascii="仿宋" w:hAnsi="仿宋" w:eastAsia="仿宋" w:cs="仿宋"/>
                <w:szCs w:val="21"/>
                <w:highlight w:val="none"/>
              </w:rPr>
            </w:pPr>
            <w:r>
              <w:rPr>
                <w:rFonts w:hint="eastAsia" w:ascii="仿宋" w:hAnsi="仿宋" w:eastAsia="仿宋" w:cs="仿宋"/>
                <w:szCs w:val="21"/>
                <w:highlight w:val="none"/>
              </w:rPr>
              <w:t>4</w:t>
            </w:r>
          </w:p>
        </w:tc>
        <w:tc>
          <w:tcPr>
            <w:tcW w:w="3472" w:type="dxa"/>
            <w:noWrap w:val="0"/>
            <w:vAlign w:val="center"/>
          </w:tcPr>
          <w:p>
            <w:pPr>
              <w:widowControl/>
              <w:snapToGrid w:val="0"/>
              <w:rPr>
                <w:rFonts w:hint="eastAsia" w:ascii="仿宋" w:hAnsi="仿宋" w:eastAsia="仿宋" w:cs="仿宋"/>
                <w:b/>
                <w:szCs w:val="21"/>
                <w:highlight w:val="none"/>
              </w:rPr>
            </w:pPr>
            <w:r>
              <w:rPr>
                <w:rFonts w:hint="eastAsia" w:ascii="仿宋" w:hAnsi="仿宋" w:eastAsia="仿宋" w:cs="仿宋"/>
                <w:szCs w:val="21"/>
                <w:highlight w:val="none"/>
              </w:rPr>
              <w:t>法定代表人（或非法人组织负责人）身份证明书</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51" w:name="_Toc533340180"/>
            <w:bookmarkStart w:id="152" w:name="_Toc4485656"/>
            <w:r>
              <w:rPr>
                <w:rFonts w:hint="eastAsia" w:ascii="仿宋" w:hAnsi="仿宋" w:eastAsia="仿宋" w:cs="仿宋"/>
                <w:b w:val="0"/>
                <w:sz w:val="21"/>
                <w:szCs w:val="21"/>
                <w:highlight w:val="none"/>
                <w:lang w:val="en-US" w:eastAsia="zh-CN"/>
              </w:rPr>
              <w:t>1.按给定格式填写</w:t>
            </w:r>
            <w:bookmarkEnd w:id="151"/>
            <w:bookmarkEnd w:id="152"/>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53" w:name="_Toc533340181"/>
            <w:bookmarkStart w:id="154" w:name="_Toc4485657"/>
            <w:r>
              <w:rPr>
                <w:rFonts w:hint="eastAsia" w:ascii="仿宋" w:hAnsi="仿宋" w:eastAsia="仿宋" w:cs="仿宋"/>
                <w:b w:val="0"/>
                <w:sz w:val="21"/>
                <w:szCs w:val="21"/>
                <w:highlight w:val="none"/>
                <w:lang w:val="en-US" w:eastAsia="zh-CN"/>
              </w:rPr>
              <w:t>2.按规定签章</w:t>
            </w:r>
            <w:bookmarkEnd w:id="153"/>
            <w:bookmarkEnd w:id="154"/>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714" w:type="dxa"/>
            <w:noWrap w:val="0"/>
            <w:vAlign w:val="center"/>
          </w:tcPr>
          <w:p>
            <w:pPr>
              <w:widowControl/>
              <w:snapToGrid w:val="0"/>
              <w:jc w:val="center"/>
              <w:rPr>
                <w:rFonts w:hint="eastAsia" w:ascii="仿宋" w:hAnsi="仿宋" w:eastAsia="仿宋" w:cs="仿宋"/>
                <w:highlight w:val="none"/>
              </w:rPr>
            </w:pPr>
            <w:r>
              <w:rPr>
                <w:rFonts w:hint="eastAsia" w:ascii="仿宋" w:hAnsi="仿宋" w:eastAsia="仿宋" w:cs="仿宋"/>
                <w:highlight w:val="none"/>
              </w:rPr>
              <w:t>5</w:t>
            </w:r>
          </w:p>
        </w:tc>
        <w:tc>
          <w:tcPr>
            <w:tcW w:w="3472" w:type="dxa"/>
            <w:noWrap w:val="0"/>
            <w:vAlign w:val="center"/>
          </w:tcPr>
          <w:p>
            <w:pPr>
              <w:widowControl/>
              <w:snapToGrid w:val="0"/>
              <w:rPr>
                <w:rFonts w:hint="eastAsia" w:ascii="仿宋" w:hAnsi="仿宋" w:eastAsia="仿宋" w:cs="仿宋"/>
                <w:b/>
                <w:szCs w:val="21"/>
                <w:highlight w:val="none"/>
              </w:rPr>
            </w:pPr>
            <w:r>
              <w:rPr>
                <w:rFonts w:hint="eastAsia" w:ascii="仿宋" w:hAnsi="仿宋" w:eastAsia="仿宋" w:cs="仿宋"/>
                <w:highlight w:val="none"/>
              </w:rPr>
              <w:t>法定代表人（或非法人组织</w:t>
            </w:r>
            <w:r>
              <w:rPr>
                <w:rFonts w:hint="eastAsia" w:ascii="仿宋" w:hAnsi="仿宋" w:eastAsia="仿宋" w:cs="仿宋"/>
                <w:szCs w:val="21"/>
                <w:highlight w:val="none"/>
              </w:rPr>
              <w:t>负责人）</w:t>
            </w:r>
            <w:r>
              <w:rPr>
                <w:rFonts w:hint="eastAsia" w:ascii="仿宋" w:hAnsi="仿宋" w:eastAsia="仿宋" w:cs="仿宋"/>
                <w:highlight w:val="none"/>
              </w:rPr>
              <w:t>授权委托书</w:t>
            </w:r>
            <w:r>
              <w:rPr>
                <w:rFonts w:hint="eastAsia" w:ascii="仿宋" w:hAnsi="仿宋" w:eastAsia="仿宋" w:cs="仿宋"/>
                <w:szCs w:val="21"/>
                <w:highlight w:val="none"/>
              </w:rPr>
              <w:t>（如适用）</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55" w:name="_Toc4485658"/>
            <w:bookmarkStart w:id="156" w:name="_Toc533340182"/>
            <w:r>
              <w:rPr>
                <w:rFonts w:hint="eastAsia" w:ascii="仿宋" w:hAnsi="仿宋" w:eastAsia="仿宋" w:cs="仿宋"/>
                <w:b w:val="0"/>
                <w:sz w:val="21"/>
                <w:szCs w:val="21"/>
                <w:highlight w:val="none"/>
                <w:lang w:val="en-US" w:eastAsia="zh-CN"/>
              </w:rPr>
              <w:t>1.按给定格式填写</w:t>
            </w:r>
            <w:bookmarkEnd w:id="155"/>
            <w:bookmarkEnd w:id="156"/>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57" w:name="_Toc533340183"/>
            <w:bookmarkStart w:id="158" w:name="_Toc4485659"/>
            <w:r>
              <w:rPr>
                <w:rFonts w:hint="eastAsia" w:ascii="仿宋" w:hAnsi="仿宋" w:eastAsia="仿宋" w:cs="仿宋"/>
                <w:b w:val="0"/>
                <w:sz w:val="21"/>
                <w:szCs w:val="21"/>
                <w:highlight w:val="none"/>
                <w:lang w:val="en-US" w:eastAsia="zh-CN"/>
              </w:rPr>
              <w:t>2.按规定签章</w:t>
            </w:r>
            <w:bookmarkEnd w:id="157"/>
            <w:bookmarkEnd w:id="158"/>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714" w:type="dxa"/>
            <w:noWrap w:val="0"/>
            <w:vAlign w:val="center"/>
          </w:tcPr>
          <w:p>
            <w:pPr>
              <w:widowControl/>
              <w:snapToGrid w:val="0"/>
              <w:jc w:val="center"/>
              <w:rPr>
                <w:rFonts w:hint="eastAsia" w:ascii="仿宋" w:hAnsi="仿宋" w:eastAsia="仿宋" w:cs="仿宋"/>
                <w:highlight w:val="none"/>
              </w:rPr>
            </w:pPr>
            <w:r>
              <w:rPr>
                <w:rFonts w:hint="eastAsia" w:ascii="仿宋" w:hAnsi="仿宋" w:eastAsia="仿宋" w:cs="仿宋"/>
                <w:highlight w:val="none"/>
              </w:rPr>
              <w:t>6</w:t>
            </w:r>
          </w:p>
        </w:tc>
        <w:tc>
          <w:tcPr>
            <w:tcW w:w="3472" w:type="dxa"/>
            <w:noWrap w:val="0"/>
            <w:vAlign w:val="center"/>
          </w:tcPr>
          <w:p>
            <w:pPr>
              <w:widowControl/>
              <w:snapToGrid w:val="0"/>
              <w:rPr>
                <w:rFonts w:hint="eastAsia" w:ascii="仿宋" w:hAnsi="仿宋" w:eastAsia="仿宋" w:cs="仿宋"/>
                <w:highlight w:val="none"/>
              </w:rPr>
            </w:pPr>
            <w:r>
              <w:rPr>
                <w:rFonts w:hint="eastAsia" w:ascii="仿宋" w:hAnsi="仿宋" w:eastAsia="仿宋" w:cs="仿宋"/>
                <w:highlight w:val="none"/>
              </w:rPr>
              <w:t>具有良好的商业信誉和健全的财务会计制度的承诺函</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r>
              <w:rPr>
                <w:rFonts w:hint="eastAsia" w:ascii="仿宋" w:hAnsi="仿宋" w:eastAsia="仿宋" w:cs="仿宋"/>
                <w:b w:val="0"/>
                <w:sz w:val="21"/>
                <w:szCs w:val="21"/>
                <w:highlight w:val="none"/>
                <w:lang w:val="en-US" w:eastAsia="zh-CN"/>
              </w:rPr>
              <w:t>1.信息完整</w:t>
            </w:r>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r>
              <w:rPr>
                <w:rFonts w:hint="eastAsia" w:ascii="仿宋" w:hAnsi="仿宋" w:eastAsia="仿宋" w:cs="仿宋"/>
                <w:b w:val="0"/>
                <w:sz w:val="21"/>
                <w:szCs w:val="21"/>
                <w:highlight w:val="none"/>
                <w:lang w:val="en-US" w:eastAsia="zh-CN"/>
              </w:rPr>
              <w:t>2.按规定签章</w:t>
            </w: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714" w:type="dxa"/>
            <w:noWrap w:val="0"/>
            <w:vAlign w:val="center"/>
          </w:tcPr>
          <w:p>
            <w:pPr>
              <w:snapToGrid w:val="0"/>
              <w:jc w:val="center"/>
              <w:rPr>
                <w:rFonts w:hint="eastAsia" w:ascii="仿宋" w:hAnsi="仿宋" w:eastAsia="仿宋" w:cs="仿宋"/>
                <w:highlight w:val="none"/>
              </w:rPr>
            </w:pPr>
            <w:r>
              <w:rPr>
                <w:rFonts w:hint="eastAsia" w:ascii="仿宋" w:hAnsi="仿宋" w:eastAsia="仿宋" w:cs="仿宋"/>
                <w:highlight w:val="none"/>
              </w:rPr>
              <w:t>7</w:t>
            </w:r>
          </w:p>
        </w:tc>
        <w:tc>
          <w:tcPr>
            <w:tcW w:w="3472" w:type="dxa"/>
            <w:noWrap w:val="0"/>
            <w:vAlign w:val="center"/>
          </w:tcPr>
          <w:p>
            <w:pPr>
              <w:snapToGrid w:val="0"/>
              <w:jc w:val="left"/>
              <w:rPr>
                <w:rFonts w:hint="eastAsia" w:ascii="仿宋" w:hAnsi="仿宋" w:eastAsia="仿宋" w:cs="仿宋"/>
                <w:b/>
                <w:szCs w:val="21"/>
                <w:highlight w:val="none"/>
              </w:rPr>
            </w:pPr>
            <w:r>
              <w:rPr>
                <w:rFonts w:hint="eastAsia" w:ascii="仿宋_GB2312" w:hAnsi="仿宋_GB2312" w:eastAsia="仿宋_GB2312" w:cs="仿宋_GB2312"/>
              </w:rPr>
              <w:t>开标时间前六个月内任一个月的依法缴纳税收的缴款凭据</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59" w:name="_Toc533340186"/>
            <w:bookmarkStart w:id="160" w:name="_Toc4485662"/>
            <w:r>
              <w:rPr>
                <w:rFonts w:hint="eastAsia" w:ascii="仿宋" w:hAnsi="仿宋" w:eastAsia="仿宋" w:cs="仿宋"/>
                <w:b w:val="0"/>
                <w:sz w:val="21"/>
                <w:szCs w:val="21"/>
                <w:highlight w:val="none"/>
                <w:lang w:val="en-US" w:eastAsia="zh-CN"/>
              </w:rPr>
              <w:t>1.按要求提供</w:t>
            </w:r>
            <w:bookmarkEnd w:id="159"/>
            <w:bookmarkEnd w:id="160"/>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61" w:name="_Toc4485663"/>
            <w:bookmarkStart w:id="162" w:name="_Toc533340187"/>
            <w:r>
              <w:rPr>
                <w:rFonts w:hint="eastAsia" w:ascii="仿宋" w:hAnsi="仿宋" w:eastAsia="仿宋" w:cs="仿宋"/>
                <w:b w:val="0"/>
                <w:sz w:val="21"/>
                <w:szCs w:val="21"/>
                <w:highlight w:val="none"/>
                <w:lang w:val="en-US" w:eastAsia="zh-CN"/>
              </w:rPr>
              <w:t>2.合法有效</w:t>
            </w:r>
            <w:bookmarkEnd w:id="161"/>
            <w:bookmarkEnd w:id="162"/>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714" w:type="dxa"/>
            <w:noWrap w:val="0"/>
            <w:vAlign w:val="center"/>
          </w:tcPr>
          <w:p>
            <w:pPr>
              <w:snapToGrid w:val="0"/>
              <w:jc w:val="center"/>
              <w:rPr>
                <w:rFonts w:hint="eastAsia" w:ascii="仿宋" w:hAnsi="仿宋" w:eastAsia="仿宋" w:cs="仿宋"/>
                <w:highlight w:val="none"/>
              </w:rPr>
            </w:pPr>
            <w:r>
              <w:rPr>
                <w:rFonts w:hint="eastAsia" w:ascii="仿宋" w:hAnsi="仿宋" w:eastAsia="仿宋" w:cs="仿宋"/>
                <w:highlight w:val="none"/>
              </w:rPr>
              <w:t>8</w:t>
            </w:r>
          </w:p>
        </w:tc>
        <w:tc>
          <w:tcPr>
            <w:tcW w:w="3472" w:type="dxa"/>
            <w:noWrap w:val="0"/>
            <w:vAlign w:val="center"/>
          </w:tcPr>
          <w:p>
            <w:pPr>
              <w:snapToGrid w:val="0"/>
              <w:jc w:val="left"/>
              <w:rPr>
                <w:rFonts w:hint="eastAsia" w:ascii="仿宋" w:hAnsi="仿宋" w:eastAsia="仿宋" w:cs="仿宋"/>
                <w:b/>
                <w:szCs w:val="21"/>
                <w:highlight w:val="none"/>
              </w:rPr>
            </w:pPr>
            <w:r>
              <w:rPr>
                <w:rFonts w:hint="eastAsia" w:ascii="仿宋_GB2312" w:hAnsi="仿宋_GB2312" w:eastAsia="仿宋_GB2312" w:cs="仿宋_GB2312"/>
              </w:rPr>
              <w:t>开标时间前六个月内任一个月的依法缴纳社会保障资金的缴款凭据</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63" w:name="_Toc533340188"/>
            <w:bookmarkStart w:id="164" w:name="_Toc4485664"/>
            <w:r>
              <w:rPr>
                <w:rFonts w:hint="eastAsia" w:ascii="仿宋" w:hAnsi="仿宋" w:eastAsia="仿宋" w:cs="仿宋"/>
                <w:b w:val="0"/>
                <w:sz w:val="21"/>
                <w:szCs w:val="21"/>
                <w:highlight w:val="none"/>
                <w:lang w:val="en-US" w:eastAsia="zh-CN"/>
              </w:rPr>
              <w:t>1.按要求提供</w:t>
            </w:r>
            <w:bookmarkEnd w:id="163"/>
            <w:bookmarkEnd w:id="164"/>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65" w:name="_Toc533340189"/>
            <w:bookmarkStart w:id="166" w:name="_Toc4485665"/>
            <w:r>
              <w:rPr>
                <w:rFonts w:hint="eastAsia" w:ascii="仿宋" w:hAnsi="仿宋" w:eastAsia="仿宋" w:cs="仿宋"/>
                <w:b w:val="0"/>
                <w:sz w:val="21"/>
                <w:szCs w:val="21"/>
                <w:highlight w:val="none"/>
                <w:lang w:val="en-US" w:eastAsia="zh-CN"/>
              </w:rPr>
              <w:t>2.合法有效</w:t>
            </w:r>
            <w:bookmarkEnd w:id="165"/>
            <w:bookmarkEnd w:id="166"/>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14" w:type="dxa"/>
            <w:noWrap w:val="0"/>
            <w:vAlign w:val="center"/>
          </w:tcPr>
          <w:p>
            <w:pPr>
              <w:snapToGrid w:val="0"/>
              <w:jc w:val="center"/>
              <w:rPr>
                <w:rFonts w:hint="eastAsia" w:ascii="仿宋" w:hAnsi="仿宋" w:eastAsia="仿宋" w:cs="仿宋"/>
                <w:highlight w:val="none"/>
              </w:rPr>
            </w:pPr>
            <w:r>
              <w:rPr>
                <w:rFonts w:hint="eastAsia" w:ascii="仿宋" w:hAnsi="仿宋" w:eastAsia="仿宋" w:cs="仿宋"/>
                <w:highlight w:val="none"/>
              </w:rPr>
              <w:t>9</w:t>
            </w:r>
          </w:p>
        </w:tc>
        <w:tc>
          <w:tcPr>
            <w:tcW w:w="3472" w:type="dxa"/>
            <w:noWrap w:val="0"/>
            <w:vAlign w:val="center"/>
          </w:tcPr>
          <w:p>
            <w:pPr>
              <w:snapToGrid w:val="0"/>
              <w:rPr>
                <w:rFonts w:hint="eastAsia" w:ascii="仿宋" w:hAnsi="仿宋" w:eastAsia="仿宋" w:cs="仿宋"/>
                <w:b/>
                <w:szCs w:val="21"/>
                <w:highlight w:val="none"/>
              </w:rPr>
            </w:pPr>
            <w:r>
              <w:rPr>
                <w:rFonts w:hint="eastAsia" w:ascii="仿宋" w:hAnsi="仿宋" w:eastAsia="仿宋" w:cs="仿宋"/>
                <w:highlight w:val="none"/>
              </w:rPr>
              <w:t>具备履行合同所必需的设备和专业技术能力声明函</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67" w:name="_Toc533340190"/>
            <w:bookmarkStart w:id="168" w:name="_Toc4485666"/>
            <w:r>
              <w:rPr>
                <w:rFonts w:hint="eastAsia" w:ascii="仿宋" w:hAnsi="仿宋" w:eastAsia="仿宋" w:cs="仿宋"/>
                <w:b w:val="0"/>
                <w:sz w:val="21"/>
                <w:szCs w:val="21"/>
                <w:highlight w:val="none"/>
                <w:lang w:val="en-US" w:eastAsia="zh-CN"/>
              </w:rPr>
              <w:t>1.信息完整</w:t>
            </w:r>
            <w:bookmarkEnd w:id="167"/>
            <w:bookmarkEnd w:id="168"/>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69" w:name="_Toc533340191"/>
            <w:bookmarkStart w:id="170" w:name="_Toc4485667"/>
            <w:r>
              <w:rPr>
                <w:rFonts w:hint="eastAsia" w:ascii="仿宋" w:hAnsi="仿宋" w:eastAsia="仿宋" w:cs="仿宋"/>
                <w:b w:val="0"/>
                <w:sz w:val="21"/>
                <w:szCs w:val="21"/>
                <w:highlight w:val="none"/>
                <w:lang w:val="en-US" w:eastAsia="zh-CN"/>
              </w:rPr>
              <w:t>2.按规定签章</w:t>
            </w:r>
            <w:bookmarkEnd w:id="169"/>
            <w:bookmarkEnd w:id="170"/>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714" w:type="dxa"/>
            <w:noWrap w:val="0"/>
            <w:vAlign w:val="center"/>
          </w:tcPr>
          <w:p>
            <w:pPr>
              <w:snapToGrid w:val="0"/>
              <w:jc w:val="center"/>
              <w:rPr>
                <w:rFonts w:hint="eastAsia" w:ascii="仿宋" w:hAnsi="仿宋" w:eastAsia="仿宋" w:cs="仿宋"/>
                <w:szCs w:val="21"/>
                <w:highlight w:val="none"/>
              </w:rPr>
            </w:pPr>
            <w:r>
              <w:rPr>
                <w:rFonts w:hint="eastAsia" w:ascii="仿宋" w:hAnsi="仿宋" w:eastAsia="仿宋" w:cs="仿宋"/>
                <w:szCs w:val="21"/>
                <w:highlight w:val="none"/>
              </w:rPr>
              <w:t>10</w:t>
            </w:r>
          </w:p>
        </w:tc>
        <w:tc>
          <w:tcPr>
            <w:tcW w:w="3472" w:type="dxa"/>
            <w:noWrap w:val="0"/>
            <w:vAlign w:val="center"/>
          </w:tcPr>
          <w:p>
            <w:pPr>
              <w:snapToGrid w:val="0"/>
              <w:rPr>
                <w:rFonts w:hint="eastAsia" w:ascii="仿宋" w:hAnsi="仿宋" w:eastAsia="仿宋" w:cs="仿宋"/>
                <w:highlight w:val="none"/>
              </w:rPr>
            </w:pPr>
            <w:r>
              <w:rPr>
                <w:rFonts w:hint="eastAsia" w:ascii="仿宋" w:hAnsi="仿宋" w:eastAsia="仿宋" w:cs="仿宋"/>
                <w:szCs w:val="21"/>
                <w:highlight w:val="none"/>
              </w:rPr>
              <w:t>参加政府采购活动前3年内在经营活动中没有重大违法记录的书面声明</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71" w:name="_Toc533340192"/>
            <w:bookmarkStart w:id="172" w:name="_Toc4485668"/>
            <w:r>
              <w:rPr>
                <w:rFonts w:hint="eastAsia" w:ascii="仿宋" w:hAnsi="仿宋" w:eastAsia="仿宋" w:cs="仿宋"/>
                <w:b w:val="0"/>
                <w:sz w:val="21"/>
                <w:szCs w:val="21"/>
                <w:highlight w:val="none"/>
                <w:lang w:val="en-US" w:eastAsia="zh-CN"/>
              </w:rPr>
              <w:t>1.按给定格式填写</w:t>
            </w:r>
            <w:bookmarkEnd w:id="171"/>
            <w:bookmarkEnd w:id="172"/>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73" w:name="_Toc533340193"/>
            <w:bookmarkStart w:id="174" w:name="_Toc4485669"/>
            <w:r>
              <w:rPr>
                <w:rFonts w:hint="eastAsia" w:ascii="仿宋" w:hAnsi="仿宋" w:eastAsia="仿宋" w:cs="仿宋"/>
                <w:b w:val="0"/>
                <w:sz w:val="21"/>
                <w:szCs w:val="21"/>
                <w:highlight w:val="none"/>
                <w:lang w:val="en-US" w:eastAsia="zh-CN"/>
              </w:rPr>
              <w:t>2.按规定签章</w:t>
            </w:r>
            <w:bookmarkEnd w:id="173"/>
            <w:bookmarkEnd w:id="174"/>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714" w:type="dxa"/>
            <w:noWrap w:val="0"/>
            <w:vAlign w:val="center"/>
          </w:tcPr>
          <w:p>
            <w:pPr>
              <w:snapToGrid w:val="0"/>
              <w:jc w:val="center"/>
              <w:rPr>
                <w:rFonts w:hint="eastAsia" w:ascii="仿宋" w:hAnsi="仿宋" w:eastAsia="仿宋" w:cs="仿宋"/>
                <w:szCs w:val="21"/>
                <w:highlight w:val="none"/>
              </w:rPr>
            </w:pPr>
            <w:r>
              <w:rPr>
                <w:rFonts w:hint="eastAsia" w:ascii="仿宋" w:hAnsi="仿宋" w:cs="仿宋"/>
                <w:szCs w:val="21"/>
                <w:highlight w:val="none"/>
                <w:lang w:val="en-US" w:eastAsia="zh-CN"/>
              </w:rPr>
              <w:t>11</w:t>
            </w:r>
          </w:p>
        </w:tc>
        <w:tc>
          <w:tcPr>
            <w:tcW w:w="3472" w:type="dxa"/>
            <w:noWrap w:val="0"/>
            <w:vAlign w:val="center"/>
          </w:tcPr>
          <w:p>
            <w:pPr>
              <w:snapToGrid w:val="0"/>
              <w:rPr>
                <w:rFonts w:hint="eastAsia" w:ascii="仿宋" w:hAnsi="仿宋" w:eastAsia="仿宋" w:cs="仿宋"/>
                <w:szCs w:val="21"/>
                <w:highlight w:val="none"/>
              </w:rPr>
            </w:pPr>
            <w:r>
              <w:rPr>
                <w:rFonts w:hint="eastAsia" w:ascii="仿宋" w:hAnsi="仿宋" w:eastAsia="仿宋" w:cs="仿宋"/>
                <w:kern w:val="0"/>
                <w:szCs w:val="21"/>
                <w:highlight w:val="none"/>
              </w:rPr>
              <w:t>中小企业声明函/</w:t>
            </w:r>
            <w:r>
              <w:rPr>
                <w:rFonts w:hint="eastAsia" w:ascii="仿宋" w:hAnsi="仿宋" w:eastAsia="仿宋" w:cs="仿宋"/>
                <w:szCs w:val="21"/>
                <w:highlight w:val="none"/>
              </w:rPr>
              <w:t>残疾人福利性单位声明函/</w:t>
            </w:r>
            <w:r>
              <w:rPr>
                <w:rFonts w:hint="eastAsia" w:ascii="仿宋" w:hAnsi="仿宋" w:eastAsia="仿宋" w:cs="仿宋"/>
                <w:kern w:val="0"/>
                <w:szCs w:val="21"/>
                <w:highlight w:val="none"/>
              </w:rPr>
              <w:t>监狱企业证明文件</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r>
              <w:rPr>
                <w:rFonts w:hint="eastAsia" w:ascii="仿宋" w:hAnsi="仿宋" w:eastAsia="仿宋" w:cs="仿宋"/>
                <w:b w:val="0"/>
                <w:sz w:val="21"/>
                <w:szCs w:val="21"/>
                <w:highlight w:val="none"/>
                <w:lang w:val="en-US" w:eastAsia="zh-CN"/>
              </w:rPr>
              <w:t>1.按给定格式填写</w:t>
            </w:r>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r>
              <w:rPr>
                <w:rFonts w:hint="eastAsia" w:ascii="仿宋" w:hAnsi="仿宋" w:eastAsia="仿宋" w:cs="仿宋"/>
                <w:b w:val="0"/>
                <w:sz w:val="21"/>
                <w:szCs w:val="21"/>
                <w:highlight w:val="none"/>
                <w:lang w:val="en-US" w:eastAsia="zh-CN"/>
              </w:rPr>
              <w:t>2.按规定签章</w:t>
            </w: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14" w:type="dxa"/>
            <w:noWrap w:val="0"/>
            <w:vAlign w:val="center"/>
          </w:tcPr>
          <w:p>
            <w:pPr>
              <w:snapToGrid w:val="0"/>
              <w:jc w:val="center"/>
              <w:rPr>
                <w:rFonts w:hint="default" w:ascii="仿宋" w:hAnsi="仿宋" w:eastAsia="仿宋" w:cs="仿宋"/>
                <w:szCs w:val="21"/>
                <w:highlight w:val="none"/>
                <w:lang w:val="en-US" w:eastAsia="zh-CN"/>
              </w:rPr>
            </w:pPr>
            <w:r>
              <w:rPr>
                <w:rFonts w:hint="eastAsia" w:ascii="仿宋" w:hAnsi="仿宋" w:cs="仿宋"/>
                <w:szCs w:val="21"/>
                <w:highlight w:val="none"/>
                <w:lang w:val="en-US" w:eastAsia="zh-CN"/>
              </w:rPr>
              <w:t>12</w:t>
            </w:r>
          </w:p>
        </w:tc>
        <w:tc>
          <w:tcPr>
            <w:tcW w:w="3472" w:type="dxa"/>
            <w:noWrap w:val="0"/>
            <w:vAlign w:val="center"/>
          </w:tcPr>
          <w:p>
            <w:pPr>
              <w:snapToGrid w:val="0"/>
              <w:rPr>
                <w:rFonts w:hint="eastAsia" w:ascii="仿宋" w:hAnsi="仿宋" w:eastAsia="仿宋" w:cs="仿宋"/>
                <w:b/>
                <w:szCs w:val="21"/>
                <w:highlight w:val="none"/>
              </w:rPr>
            </w:pPr>
            <w:r>
              <w:rPr>
                <w:rFonts w:hint="eastAsia" w:ascii="仿宋" w:hAnsi="仿宋" w:eastAsia="仿宋" w:cs="仿宋"/>
                <w:szCs w:val="21"/>
                <w:highlight w:val="none"/>
              </w:rPr>
              <w:t>其它资格证明文件（如适用，按</w:t>
            </w:r>
            <w:r>
              <w:rPr>
                <w:rFonts w:hint="eastAsia" w:ascii="仿宋_GB2312" w:hAnsi="仿宋_GB2312" w:eastAsia="仿宋_GB2312" w:cs="仿宋_GB2312"/>
                <w:szCs w:val="21"/>
              </w:rPr>
              <w:t>投标人</w:t>
            </w:r>
            <w:r>
              <w:rPr>
                <w:rFonts w:hint="eastAsia" w:ascii="仿宋" w:hAnsi="仿宋" w:eastAsia="仿宋" w:cs="仿宋"/>
                <w:szCs w:val="21"/>
                <w:highlight w:val="none"/>
              </w:rPr>
              <w:t>须知表1.3.4要求描述）</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75" w:name="_Toc4485670"/>
            <w:bookmarkStart w:id="176" w:name="_Toc533340194"/>
            <w:r>
              <w:rPr>
                <w:rFonts w:hint="eastAsia" w:ascii="仿宋" w:hAnsi="仿宋" w:eastAsia="仿宋" w:cs="仿宋"/>
                <w:b w:val="0"/>
                <w:sz w:val="21"/>
                <w:szCs w:val="21"/>
                <w:highlight w:val="none"/>
                <w:lang w:val="en-US" w:eastAsia="zh-CN"/>
              </w:rPr>
              <w:t>1.按要求提供</w:t>
            </w:r>
            <w:bookmarkEnd w:id="175"/>
            <w:bookmarkEnd w:id="176"/>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77" w:name="_Toc4485671"/>
            <w:bookmarkStart w:id="178" w:name="_Toc533340195"/>
            <w:r>
              <w:rPr>
                <w:rFonts w:hint="eastAsia" w:ascii="仿宋" w:hAnsi="仿宋" w:eastAsia="仿宋" w:cs="仿宋"/>
                <w:b w:val="0"/>
                <w:sz w:val="21"/>
                <w:szCs w:val="21"/>
                <w:highlight w:val="none"/>
                <w:lang w:val="en-US" w:eastAsia="zh-CN"/>
              </w:rPr>
              <w:t>2.合法有效</w:t>
            </w:r>
            <w:bookmarkEnd w:id="177"/>
            <w:bookmarkEnd w:id="178"/>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714" w:type="dxa"/>
            <w:noWrap w:val="0"/>
            <w:vAlign w:val="center"/>
          </w:tcPr>
          <w:p>
            <w:pPr>
              <w:snapToGrid w:val="0"/>
              <w:jc w:val="center"/>
              <w:rPr>
                <w:rFonts w:hint="default" w:ascii="仿宋" w:hAnsi="仿宋" w:eastAsia="仿宋" w:cs="仿宋"/>
                <w:highlight w:val="none"/>
                <w:lang w:val="en-US" w:eastAsia="zh-CN"/>
              </w:rPr>
            </w:pPr>
            <w:r>
              <w:rPr>
                <w:rFonts w:hint="eastAsia" w:ascii="仿宋" w:hAnsi="仿宋" w:cs="仿宋"/>
                <w:highlight w:val="none"/>
                <w:lang w:val="en-US" w:eastAsia="zh-CN"/>
              </w:rPr>
              <w:t>13</w:t>
            </w:r>
          </w:p>
        </w:tc>
        <w:tc>
          <w:tcPr>
            <w:tcW w:w="3472" w:type="dxa"/>
            <w:noWrap w:val="0"/>
            <w:vAlign w:val="center"/>
          </w:tcPr>
          <w:p>
            <w:pPr>
              <w:snapToGrid w:val="0"/>
              <w:rPr>
                <w:rFonts w:hint="eastAsia" w:ascii="仿宋" w:hAnsi="仿宋" w:eastAsia="仿宋" w:cs="仿宋"/>
                <w:b/>
                <w:szCs w:val="21"/>
                <w:highlight w:val="none"/>
              </w:rPr>
            </w:pPr>
            <w:r>
              <w:rPr>
                <w:rFonts w:hint="eastAsia" w:ascii="仿宋" w:hAnsi="仿宋" w:eastAsia="仿宋" w:cs="仿宋"/>
                <w:highlight w:val="none"/>
              </w:rPr>
              <w:t>信用记录（</w:t>
            </w:r>
            <w:r>
              <w:rPr>
                <w:rFonts w:hint="eastAsia" w:ascii="仿宋" w:hAnsi="仿宋" w:eastAsia="仿宋" w:cs="仿宋"/>
                <w:szCs w:val="21"/>
                <w:highlight w:val="none"/>
              </w:rPr>
              <w:t>采购人或采购代理机构将按照采购文件规定的审查期间内进行查询</w:t>
            </w:r>
            <w:r>
              <w:rPr>
                <w:rFonts w:hint="eastAsia" w:ascii="仿宋" w:hAnsi="仿宋" w:eastAsia="仿宋" w:cs="仿宋"/>
                <w:highlight w:val="none"/>
              </w:rPr>
              <w:t>）</w:t>
            </w:r>
          </w:p>
        </w:tc>
        <w:tc>
          <w:tcPr>
            <w:tcW w:w="1996" w:type="dxa"/>
            <w:noWrap w:val="0"/>
            <w:vAlign w:val="center"/>
          </w:tcPr>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bookmarkStart w:id="179" w:name="_Toc4485674"/>
            <w:bookmarkStart w:id="180" w:name="_Toc533340198"/>
            <w:r>
              <w:rPr>
                <w:rFonts w:hint="eastAsia" w:ascii="仿宋" w:hAnsi="仿宋" w:eastAsia="仿宋" w:cs="仿宋"/>
                <w:b w:val="0"/>
                <w:sz w:val="21"/>
                <w:szCs w:val="21"/>
                <w:highlight w:val="none"/>
                <w:lang w:val="en-US" w:eastAsia="zh-CN"/>
              </w:rPr>
              <w:t>无</w:t>
            </w:r>
            <w:r>
              <w:rPr>
                <w:rFonts w:hint="eastAsia" w:ascii="仿宋" w:hAnsi="仿宋" w:cs="仿宋"/>
                <w:b w:val="0"/>
                <w:sz w:val="21"/>
                <w:szCs w:val="21"/>
                <w:highlight w:val="none"/>
                <w:lang w:val="en-US" w:eastAsia="zh-CN"/>
              </w:rPr>
              <w:t>投标人</w:t>
            </w:r>
            <w:r>
              <w:rPr>
                <w:rFonts w:hint="eastAsia" w:ascii="仿宋" w:hAnsi="仿宋" w:eastAsia="仿宋" w:cs="仿宋"/>
                <w:b w:val="0"/>
                <w:sz w:val="21"/>
                <w:szCs w:val="21"/>
                <w:highlight w:val="none"/>
                <w:lang w:val="en-US" w:eastAsia="zh-CN"/>
              </w:rPr>
              <w:t>须知</w:t>
            </w:r>
          </w:p>
          <w:p>
            <w:pPr>
              <w:pStyle w:val="3"/>
              <w:adjustRightInd w:val="0"/>
              <w:snapToGrid w:val="0"/>
              <w:spacing w:before="0" w:after="0" w:line="240" w:lineRule="auto"/>
              <w:jc w:val="left"/>
              <w:rPr>
                <w:rFonts w:hint="eastAsia" w:ascii="仿宋" w:hAnsi="仿宋" w:eastAsia="仿宋" w:cs="仿宋"/>
                <w:b w:val="0"/>
                <w:sz w:val="21"/>
                <w:szCs w:val="21"/>
                <w:highlight w:val="none"/>
                <w:lang w:val="en-US" w:eastAsia="zh-CN"/>
              </w:rPr>
            </w:pPr>
            <w:r>
              <w:rPr>
                <w:rFonts w:hint="eastAsia" w:ascii="仿宋" w:hAnsi="仿宋" w:eastAsia="仿宋" w:cs="仿宋"/>
                <w:b w:val="0"/>
                <w:sz w:val="21"/>
                <w:szCs w:val="21"/>
                <w:highlight w:val="none"/>
                <w:lang w:val="en-US" w:eastAsia="zh-CN"/>
              </w:rPr>
              <w:t>22.</w:t>
            </w:r>
            <w:r>
              <w:rPr>
                <w:rFonts w:hint="eastAsia" w:ascii="仿宋" w:hAnsi="仿宋" w:cs="仿宋"/>
                <w:b w:val="0"/>
                <w:sz w:val="21"/>
                <w:szCs w:val="21"/>
                <w:highlight w:val="none"/>
                <w:lang w:val="en-US" w:eastAsia="zh-CN"/>
              </w:rPr>
              <w:t>2</w:t>
            </w:r>
            <w:r>
              <w:rPr>
                <w:rFonts w:hint="eastAsia" w:ascii="仿宋" w:hAnsi="仿宋" w:eastAsia="仿宋" w:cs="仿宋"/>
                <w:b w:val="0"/>
                <w:sz w:val="21"/>
                <w:szCs w:val="21"/>
                <w:highlight w:val="none"/>
                <w:lang w:val="en-US" w:eastAsia="zh-CN"/>
              </w:rPr>
              <w:t>.1所述的不良记录</w:t>
            </w:r>
            <w:bookmarkEnd w:id="179"/>
            <w:bookmarkEnd w:id="180"/>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714" w:type="dxa"/>
            <w:noWrap w:val="0"/>
            <w:vAlign w:val="center"/>
          </w:tcPr>
          <w:p>
            <w:pPr>
              <w:snapToGrid w:val="0"/>
              <w:jc w:val="center"/>
              <w:rPr>
                <w:rFonts w:hint="eastAsia" w:ascii="仿宋" w:hAnsi="仿宋" w:eastAsia="仿宋" w:cs="仿宋"/>
                <w:highlight w:val="none"/>
              </w:rPr>
            </w:pPr>
          </w:p>
        </w:tc>
        <w:tc>
          <w:tcPr>
            <w:tcW w:w="3472" w:type="dxa"/>
            <w:noWrap w:val="0"/>
            <w:vAlign w:val="center"/>
          </w:tcPr>
          <w:p>
            <w:pPr>
              <w:snapToGrid w:val="0"/>
              <w:rPr>
                <w:rFonts w:hint="eastAsia" w:ascii="仿宋" w:hAnsi="仿宋" w:eastAsia="仿宋" w:cs="仿宋"/>
                <w:highlight w:val="none"/>
              </w:rPr>
            </w:pPr>
            <w:r>
              <w:rPr>
                <w:rFonts w:hint="eastAsia" w:ascii="仿宋" w:hAnsi="仿宋" w:eastAsia="仿宋" w:cs="仿宋"/>
                <w:highlight w:val="none"/>
              </w:rPr>
              <w:t>……</w:t>
            </w:r>
          </w:p>
        </w:tc>
        <w:tc>
          <w:tcPr>
            <w:tcW w:w="1996" w:type="dxa"/>
            <w:noWrap w:val="0"/>
            <w:vAlign w:val="center"/>
          </w:tcPr>
          <w:p>
            <w:pPr>
              <w:pStyle w:val="3"/>
              <w:adjustRightInd w:val="0"/>
              <w:snapToGrid w:val="0"/>
              <w:spacing w:before="0" w:after="0" w:line="240" w:lineRule="auto"/>
              <w:rPr>
                <w:rFonts w:hint="eastAsia" w:ascii="仿宋" w:hAnsi="仿宋" w:eastAsia="仿宋" w:cs="仿宋"/>
                <w:b w:val="0"/>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714" w:type="dxa"/>
            <w:noWrap w:val="0"/>
            <w:vAlign w:val="center"/>
          </w:tcPr>
          <w:p>
            <w:pPr>
              <w:snapToGrid w:val="0"/>
              <w:jc w:val="center"/>
              <w:rPr>
                <w:rFonts w:hint="eastAsia" w:ascii="仿宋" w:hAnsi="仿宋" w:eastAsia="仿宋" w:cs="仿宋"/>
                <w:highlight w:val="none"/>
              </w:rPr>
            </w:pPr>
          </w:p>
        </w:tc>
        <w:tc>
          <w:tcPr>
            <w:tcW w:w="3472" w:type="dxa"/>
            <w:noWrap w:val="0"/>
            <w:vAlign w:val="center"/>
          </w:tcPr>
          <w:p>
            <w:pPr>
              <w:snapToGrid w:val="0"/>
              <w:jc w:val="center"/>
              <w:rPr>
                <w:rFonts w:hint="eastAsia" w:ascii="仿宋" w:hAnsi="仿宋" w:eastAsia="仿宋" w:cs="仿宋"/>
                <w:highlight w:val="none"/>
              </w:rPr>
            </w:pPr>
            <w:r>
              <w:rPr>
                <w:rFonts w:hint="eastAsia" w:ascii="仿宋" w:hAnsi="仿宋" w:eastAsia="仿宋" w:cs="仿宋"/>
                <w:highlight w:val="none"/>
              </w:rPr>
              <w:t>结论</w:t>
            </w:r>
          </w:p>
        </w:tc>
        <w:tc>
          <w:tcPr>
            <w:tcW w:w="1996"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59"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c>
          <w:tcPr>
            <w:tcW w:w="760" w:type="dxa"/>
            <w:noWrap w:val="0"/>
            <w:vAlign w:val="top"/>
          </w:tcPr>
          <w:p>
            <w:pPr>
              <w:pStyle w:val="3"/>
              <w:adjustRightInd w:val="0"/>
              <w:snapToGrid w:val="0"/>
              <w:spacing w:before="0" w:after="0" w:line="240" w:lineRule="auto"/>
              <w:jc w:val="center"/>
              <w:rPr>
                <w:rFonts w:hint="eastAsia" w:ascii="仿宋" w:hAnsi="仿宋" w:eastAsia="仿宋" w:cs="仿宋"/>
                <w:sz w:val="21"/>
                <w:szCs w:val="21"/>
                <w:highlight w:val="none"/>
                <w:lang w:val="en-US" w:eastAsia="zh-CN"/>
              </w:rPr>
            </w:pPr>
          </w:p>
        </w:tc>
      </w:tr>
    </w:tbl>
    <w:p>
      <w:pPr>
        <w:snapToGrid w:val="0"/>
        <w:rPr>
          <w:rFonts w:ascii="仿宋_GB2312" w:hAnsi="仿宋_GB2312" w:eastAsia="仿宋_GB2312" w:cs="仿宋_GB2312"/>
        </w:rPr>
      </w:pPr>
      <w:r>
        <w:rPr>
          <w:rFonts w:hint="eastAsia" w:ascii="仿宋_GB2312" w:hAnsi="仿宋_GB2312" w:eastAsia="仿宋_GB2312" w:cs="仿宋_GB2312"/>
        </w:rPr>
        <w:t>填表说明：1、每项内容审查合格，在表中填写“√”；不合格填写“×”</w:t>
      </w:r>
    </w:p>
    <w:p>
      <w:pPr>
        <w:snapToGrid w:val="0"/>
        <w:rPr>
          <w:rFonts w:ascii="仿宋_GB2312" w:hAnsi="仿宋_GB2312" w:eastAsia="仿宋_GB2312" w:cs="仿宋_GB2312"/>
        </w:rPr>
      </w:pPr>
      <w:r>
        <w:rPr>
          <w:rFonts w:hint="eastAsia" w:ascii="仿宋_GB2312" w:hAnsi="仿宋_GB2312" w:eastAsia="仿宋_GB2312" w:cs="仿宋_GB2312"/>
        </w:rPr>
        <w:t xml:space="preserve">          2、审查结论填写“通过”或“不通过”</w:t>
      </w:r>
    </w:p>
    <w:p>
      <w:pPr>
        <w:rPr>
          <w:rFonts w:ascii="仿宋_GB2312" w:hAnsi="仿宋_GB2312" w:eastAsia="仿宋_GB2312" w:cs="仿宋_GB2312"/>
        </w:rPr>
      </w:pPr>
    </w:p>
    <w:p>
      <w:pPr>
        <w:pStyle w:val="19"/>
        <w:widowControl w:val="0"/>
        <w:snapToGrid w:val="0"/>
        <w:spacing w:before="0" w:beforeAutospacing="0" w:after="0" w:afterAutospacing="0" w:line="480" w:lineRule="auto"/>
        <w:jc w:val="both"/>
        <w:rPr>
          <w:rFonts w:ascii="仿宋_GB2312" w:hAnsi="仿宋_GB2312" w:eastAsia="仿宋_GB2312" w:cs="仿宋_GB2312"/>
          <w:sz w:val="21"/>
          <w:szCs w:val="21"/>
        </w:rPr>
      </w:pPr>
      <w:r>
        <w:rPr>
          <w:rFonts w:hint="eastAsia" w:ascii="仿宋_GB2312" w:hAnsi="仿宋_GB2312" w:eastAsia="仿宋_GB2312" w:cs="仿宋_GB2312"/>
          <w:sz w:val="21"/>
          <w:szCs w:val="21"/>
        </w:rPr>
        <w:t>审查人签字：</w:t>
      </w:r>
    </w:p>
    <w:p>
      <w:pPr>
        <w:pStyle w:val="19"/>
        <w:widowControl w:val="0"/>
        <w:snapToGrid w:val="0"/>
        <w:spacing w:before="0" w:beforeAutospacing="0" w:after="0" w:afterAutospacing="0" w:line="480" w:lineRule="auto"/>
        <w:jc w:val="both"/>
        <w:rPr>
          <w:rFonts w:hint="eastAsia" w:ascii="仿宋_GB2312" w:hAnsi="仿宋_GB2312" w:eastAsia="仿宋_GB2312" w:cs="仿宋_GB2312"/>
          <w:bCs/>
          <w:sz w:val="21"/>
          <w:szCs w:val="21"/>
        </w:rPr>
      </w:pPr>
      <w:r>
        <w:rPr>
          <w:rFonts w:hint="eastAsia" w:ascii="仿宋_GB2312" w:hAnsi="仿宋_GB2312" w:eastAsia="仿宋_GB2312" w:cs="仿宋_GB2312"/>
          <w:bCs/>
          <w:sz w:val="21"/>
          <w:szCs w:val="21"/>
        </w:rPr>
        <w:t>日      期：</w:t>
      </w:r>
    </w:p>
    <w:p>
      <w:pPr>
        <w:pStyle w:val="19"/>
        <w:widowControl w:val="0"/>
        <w:snapToGrid w:val="0"/>
        <w:spacing w:before="0" w:beforeAutospacing="0" w:after="0" w:afterAutospacing="0" w:line="480" w:lineRule="auto"/>
        <w:jc w:val="both"/>
        <w:rPr>
          <w:rFonts w:hint="eastAsia" w:ascii="仿宋_GB2312" w:hAnsi="仿宋_GB2312" w:eastAsia="仿宋_GB2312" w:cs="仿宋_GB2312"/>
          <w:bCs/>
          <w:sz w:val="21"/>
          <w:szCs w:val="21"/>
        </w:rPr>
      </w:pPr>
    </w:p>
    <w:p>
      <w:pPr>
        <w:pStyle w:val="3"/>
        <w:adjustRightInd w:val="0"/>
        <w:snapToGrid w:val="0"/>
        <w:spacing w:before="0" w:after="0" w:line="240" w:lineRule="auto"/>
        <w:jc w:val="left"/>
        <w:rPr>
          <w:rFonts w:ascii="仿宋_GB2312" w:hAnsi="仿宋_GB2312" w:eastAsia="仿宋_GB2312" w:cs="仿宋_GB2312"/>
          <w:szCs w:val="28"/>
        </w:rPr>
      </w:pPr>
      <w:bookmarkStart w:id="181" w:name="_Toc11558_WPSOffice_Level2"/>
      <w:bookmarkStart w:id="182" w:name="_Toc17433_WPSOffice_Level2"/>
      <w:r>
        <w:rPr>
          <w:rFonts w:hint="eastAsia" w:ascii="仿宋_GB2312" w:hAnsi="仿宋_GB2312" w:eastAsia="仿宋_GB2312" w:cs="仿宋_GB2312"/>
          <w:szCs w:val="28"/>
        </w:rPr>
        <w:t xml:space="preserve">附件2                  </w:t>
      </w:r>
      <w:bookmarkEnd w:id="181"/>
    </w:p>
    <w:p>
      <w:pPr>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符合性审查表</w:t>
      </w:r>
    </w:p>
    <w:tbl>
      <w:tblPr>
        <w:tblStyle w:val="23"/>
        <w:tblW w:w="9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1"/>
        <w:gridCol w:w="2376"/>
        <w:gridCol w:w="3015"/>
        <w:gridCol w:w="1050"/>
        <w:gridCol w:w="1020"/>
        <w:gridCol w:w="9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jc w:val="center"/>
        </w:trPr>
        <w:tc>
          <w:tcPr>
            <w:tcW w:w="671" w:type="dxa"/>
            <w:vMerge w:val="restart"/>
            <w:vAlign w:val="center"/>
          </w:tcPr>
          <w:p>
            <w:pPr>
              <w:ind w:left="-84" w:leftChars="-40" w:right="-75" w:rightChars="-36"/>
              <w:jc w:val="center"/>
              <w:rPr>
                <w:rFonts w:ascii="仿宋_GB2312" w:hAnsi="仿宋_GB2312" w:eastAsia="仿宋_GB2312" w:cs="仿宋_GB2312"/>
              </w:rPr>
            </w:pPr>
            <w:r>
              <w:rPr>
                <w:rFonts w:hint="eastAsia" w:ascii="仿宋_GB2312" w:hAnsi="仿宋_GB2312" w:eastAsia="仿宋_GB2312" w:cs="仿宋_GB2312"/>
              </w:rPr>
              <w:t>序号</w:t>
            </w:r>
          </w:p>
        </w:tc>
        <w:tc>
          <w:tcPr>
            <w:tcW w:w="2376" w:type="dxa"/>
            <w:vMerge w:val="restart"/>
            <w:vAlign w:val="center"/>
          </w:tcPr>
          <w:p>
            <w:pPr>
              <w:ind w:left="-84" w:leftChars="-40" w:right="-75" w:rightChars="-36"/>
              <w:jc w:val="center"/>
              <w:rPr>
                <w:rFonts w:ascii="仿宋_GB2312" w:hAnsi="仿宋_GB2312" w:eastAsia="仿宋_GB2312" w:cs="仿宋_GB2312"/>
              </w:rPr>
            </w:pPr>
            <w:r>
              <w:rPr>
                <w:rFonts w:hint="eastAsia" w:ascii="仿宋_GB2312" w:hAnsi="仿宋_GB2312" w:eastAsia="仿宋_GB2312" w:cs="仿宋_GB2312"/>
              </w:rPr>
              <w:t>审查项目</w:t>
            </w:r>
          </w:p>
        </w:tc>
        <w:tc>
          <w:tcPr>
            <w:tcW w:w="3015" w:type="dxa"/>
            <w:vMerge w:val="restart"/>
            <w:vAlign w:val="center"/>
          </w:tcPr>
          <w:p>
            <w:pPr>
              <w:ind w:left="-84" w:leftChars="-40" w:right="-75" w:rightChars="-36"/>
              <w:jc w:val="center"/>
              <w:rPr>
                <w:rFonts w:ascii="仿宋_GB2312" w:hAnsi="仿宋_GB2312" w:eastAsia="仿宋_GB2312" w:cs="仿宋_GB2312"/>
              </w:rPr>
            </w:pPr>
            <w:r>
              <w:rPr>
                <w:rFonts w:hint="eastAsia" w:ascii="仿宋_GB2312" w:hAnsi="仿宋_GB2312" w:eastAsia="仿宋_GB2312" w:cs="仿宋_GB2312"/>
              </w:rPr>
              <w:t>审查标准</w:t>
            </w:r>
          </w:p>
        </w:tc>
        <w:tc>
          <w:tcPr>
            <w:tcW w:w="3014" w:type="dxa"/>
            <w:gridSpan w:val="3"/>
            <w:vAlign w:val="center"/>
          </w:tcPr>
          <w:p>
            <w:pPr>
              <w:ind w:left="-84" w:leftChars="-40" w:right="-75" w:rightChars="-36"/>
              <w:jc w:val="center"/>
              <w:rPr>
                <w:rFonts w:ascii="仿宋_GB2312" w:hAnsi="仿宋_GB2312" w:eastAsia="仿宋_GB2312" w:cs="仿宋_GB2312"/>
              </w:rPr>
            </w:pPr>
            <w:r>
              <w:rPr>
                <w:rFonts w:hint="eastAsia" w:ascii="仿宋_GB2312" w:hAnsi="仿宋_GB2312" w:eastAsia="仿宋_GB2312" w:cs="仿宋_GB2312"/>
              </w:rPr>
              <w:t>投标人名称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671" w:type="dxa"/>
            <w:vMerge w:val="continue"/>
            <w:vAlign w:val="center"/>
          </w:tcPr>
          <w:p>
            <w:pPr>
              <w:pStyle w:val="3"/>
              <w:adjustRightInd w:val="0"/>
              <w:snapToGrid w:val="0"/>
              <w:spacing w:before="0" w:after="0" w:line="240" w:lineRule="auto"/>
              <w:rPr>
                <w:rFonts w:ascii="仿宋_GB2312" w:hAnsi="仿宋_GB2312" w:eastAsia="仿宋_GB2312" w:cs="仿宋_GB2312"/>
              </w:rPr>
            </w:pPr>
          </w:p>
        </w:tc>
        <w:tc>
          <w:tcPr>
            <w:tcW w:w="2376" w:type="dxa"/>
            <w:vMerge w:val="continue"/>
            <w:vAlign w:val="center"/>
          </w:tcPr>
          <w:p>
            <w:pPr>
              <w:pStyle w:val="3"/>
              <w:adjustRightInd w:val="0"/>
              <w:snapToGrid w:val="0"/>
              <w:spacing w:before="0" w:after="0" w:line="240" w:lineRule="auto"/>
              <w:jc w:val="both"/>
              <w:rPr>
                <w:rFonts w:ascii="仿宋_GB2312" w:hAnsi="仿宋_GB2312" w:eastAsia="仿宋_GB2312" w:cs="仿宋_GB2312"/>
                <w:sz w:val="21"/>
                <w:szCs w:val="21"/>
              </w:rPr>
            </w:pPr>
          </w:p>
        </w:tc>
        <w:tc>
          <w:tcPr>
            <w:tcW w:w="3015" w:type="dxa"/>
            <w:vMerge w:val="continue"/>
            <w:vAlign w:val="center"/>
          </w:tcPr>
          <w:p>
            <w:pPr>
              <w:pStyle w:val="3"/>
              <w:adjustRightInd w:val="0"/>
              <w:snapToGrid w:val="0"/>
              <w:spacing w:before="0" w:after="0" w:line="240" w:lineRule="auto"/>
              <w:jc w:val="both"/>
              <w:rPr>
                <w:rFonts w:ascii="仿宋_GB2312" w:hAnsi="仿宋_GB2312" w:eastAsia="仿宋_GB2312" w:cs="仿宋_GB2312"/>
                <w:sz w:val="21"/>
                <w:szCs w:val="21"/>
              </w:rPr>
            </w:pPr>
          </w:p>
        </w:tc>
        <w:tc>
          <w:tcPr>
            <w:tcW w:w="105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102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944"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671" w:type="dxa"/>
            <w:vAlign w:val="center"/>
          </w:tcPr>
          <w:p>
            <w:pPr>
              <w:jc w:val="center"/>
              <w:rPr>
                <w:rFonts w:ascii="仿宋_GB2312" w:hAnsi="仿宋_GB2312" w:eastAsia="仿宋_GB2312" w:cs="仿宋_GB2312"/>
              </w:rPr>
            </w:pPr>
            <w:r>
              <w:rPr>
                <w:rFonts w:hint="eastAsia" w:ascii="仿宋_GB2312" w:hAnsi="仿宋_GB2312" w:eastAsia="仿宋_GB2312" w:cs="仿宋_GB2312"/>
                <w:kern w:val="0"/>
                <w:sz w:val="20"/>
                <w:szCs w:val="21"/>
              </w:rPr>
              <w:t>1</w:t>
            </w:r>
          </w:p>
        </w:tc>
        <w:tc>
          <w:tcPr>
            <w:tcW w:w="2376" w:type="dxa"/>
            <w:vAlign w:val="center"/>
          </w:tcPr>
          <w:p>
            <w:pPr>
              <w:rPr>
                <w:rFonts w:ascii="仿宋_GB2312" w:hAnsi="仿宋_GB2312" w:eastAsia="仿宋_GB2312" w:cs="仿宋_GB2312"/>
                <w:b/>
                <w:szCs w:val="21"/>
              </w:rPr>
            </w:pPr>
            <w:r>
              <w:rPr>
                <w:rFonts w:hint="eastAsia" w:ascii="仿宋_GB2312" w:hAnsi="仿宋_GB2312" w:eastAsia="仿宋_GB2312" w:cs="仿宋_GB2312"/>
                <w:kern w:val="0"/>
                <w:szCs w:val="21"/>
              </w:rPr>
              <w:t>投标函</w:t>
            </w:r>
          </w:p>
        </w:tc>
        <w:tc>
          <w:tcPr>
            <w:tcW w:w="3015" w:type="dxa"/>
            <w:vAlign w:val="center"/>
          </w:tcPr>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1.按给定格式填写</w:t>
            </w:r>
          </w:p>
          <w:p>
            <w:pPr>
              <w:rPr>
                <w:rFonts w:ascii="仿宋_GB2312" w:hAnsi="仿宋_GB2312" w:eastAsia="仿宋_GB2312" w:cs="仿宋_GB2312"/>
                <w:szCs w:val="21"/>
              </w:rPr>
            </w:pPr>
            <w:r>
              <w:rPr>
                <w:rFonts w:hint="eastAsia" w:ascii="仿宋_GB2312" w:hAnsi="仿宋_GB2312" w:eastAsia="仿宋_GB2312" w:cs="仿宋_GB2312"/>
                <w:szCs w:val="21"/>
              </w:rPr>
              <w:t>2.响应招标文件实质性要求</w:t>
            </w:r>
          </w:p>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3.按规定签章</w:t>
            </w:r>
          </w:p>
        </w:tc>
        <w:tc>
          <w:tcPr>
            <w:tcW w:w="105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102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944"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671" w:type="dxa"/>
            <w:vAlign w:val="center"/>
          </w:tcPr>
          <w:p>
            <w:pPr>
              <w:jc w:val="center"/>
              <w:rPr>
                <w:rFonts w:ascii="仿宋_GB2312" w:hAnsi="仿宋_GB2312" w:eastAsia="仿宋_GB2312" w:cs="仿宋_GB2312"/>
              </w:rPr>
            </w:pPr>
            <w:r>
              <w:rPr>
                <w:rFonts w:hint="eastAsia" w:ascii="仿宋_GB2312" w:hAnsi="仿宋_GB2312" w:eastAsia="仿宋_GB2312" w:cs="仿宋_GB2312"/>
                <w:szCs w:val="21"/>
              </w:rPr>
              <w:t>2</w:t>
            </w:r>
          </w:p>
        </w:tc>
        <w:tc>
          <w:tcPr>
            <w:tcW w:w="2376" w:type="dxa"/>
            <w:vAlign w:val="center"/>
          </w:tcPr>
          <w:p>
            <w:pPr>
              <w:rPr>
                <w:rFonts w:hint="eastAsia" w:ascii="仿宋_GB2312" w:hAnsi="仿宋_GB2312" w:eastAsia="仿宋_GB2312" w:cs="仿宋_GB2312"/>
                <w:b/>
                <w:szCs w:val="21"/>
                <w:lang w:eastAsia="zh-CN"/>
              </w:rPr>
            </w:pPr>
            <w:r>
              <w:rPr>
                <w:rFonts w:hint="eastAsia" w:ascii="仿宋_GB2312" w:hAnsi="仿宋_GB2312" w:eastAsia="仿宋_GB2312" w:cs="仿宋_GB2312"/>
                <w:kern w:val="0"/>
                <w:sz w:val="20"/>
                <w:szCs w:val="21"/>
              </w:rPr>
              <w:t>递交投标保证金证明</w:t>
            </w:r>
            <w:r>
              <w:rPr>
                <w:rFonts w:hint="eastAsia" w:ascii="仿宋_GB2312" w:hAnsi="仿宋_GB2312" w:eastAsia="仿宋_GB2312" w:cs="仿宋_GB2312"/>
                <w:kern w:val="0"/>
                <w:sz w:val="20"/>
                <w:szCs w:val="21"/>
                <w:lang w:eastAsia="zh-CN"/>
              </w:rPr>
              <w:t>（</w:t>
            </w:r>
            <w:r>
              <w:rPr>
                <w:rFonts w:hint="eastAsia" w:ascii="仿宋_GB2312" w:hAnsi="仿宋_GB2312" w:eastAsia="仿宋_GB2312" w:cs="仿宋_GB2312"/>
                <w:kern w:val="0"/>
                <w:sz w:val="20"/>
                <w:szCs w:val="21"/>
                <w:lang w:val="en-US" w:eastAsia="zh-CN"/>
              </w:rPr>
              <w:t>如有</w:t>
            </w:r>
            <w:r>
              <w:rPr>
                <w:rFonts w:hint="eastAsia" w:ascii="仿宋_GB2312" w:hAnsi="仿宋_GB2312" w:eastAsia="仿宋_GB2312" w:cs="仿宋_GB2312"/>
                <w:kern w:val="0"/>
                <w:sz w:val="20"/>
                <w:szCs w:val="21"/>
                <w:lang w:eastAsia="zh-CN"/>
              </w:rPr>
              <w:t>）</w:t>
            </w:r>
          </w:p>
        </w:tc>
        <w:tc>
          <w:tcPr>
            <w:tcW w:w="3015" w:type="dxa"/>
            <w:vAlign w:val="center"/>
          </w:tcPr>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1.按要求提供</w:t>
            </w:r>
          </w:p>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2.合法有效</w:t>
            </w:r>
          </w:p>
        </w:tc>
        <w:tc>
          <w:tcPr>
            <w:tcW w:w="105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102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944"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671" w:type="dxa"/>
            <w:vAlign w:val="center"/>
          </w:tcPr>
          <w:p>
            <w:pPr>
              <w:jc w:val="center"/>
              <w:rPr>
                <w:rFonts w:ascii="仿宋_GB2312" w:hAnsi="仿宋_GB2312" w:eastAsia="仿宋_GB2312" w:cs="仿宋_GB2312"/>
              </w:rPr>
            </w:pPr>
            <w:r>
              <w:rPr>
                <w:rFonts w:hint="eastAsia" w:ascii="仿宋_GB2312" w:hAnsi="仿宋_GB2312" w:eastAsia="仿宋_GB2312" w:cs="仿宋_GB2312"/>
                <w:kern w:val="0"/>
                <w:szCs w:val="21"/>
              </w:rPr>
              <w:t>3</w:t>
            </w:r>
          </w:p>
        </w:tc>
        <w:tc>
          <w:tcPr>
            <w:tcW w:w="2376" w:type="dxa"/>
            <w:vAlign w:val="center"/>
          </w:tcPr>
          <w:p>
            <w:pPr>
              <w:rPr>
                <w:rFonts w:ascii="仿宋_GB2312" w:hAnsi="仿宋_GB2312" w:eastAsia="仿宋_GB2312" w:cs="仿宋_GB2312"/>
                <w:b/>
                <w:szCs w:val="21"/>
              </w:rPr>
            </w:pPr>
            <w:r>
              <w:rPr>
                <w:rFonts w:hint="eastAsia" w:ascii="仿宋_GB2312" w:hAnsi="仿宋_GB2312" w:eastAsia="仿宋_GB2312" w:cs="仿宋_GB2312"/>
                <w:kern w:val="0"/>
                <w:szCs w:val="21"/>
              </w:rPr>
              <w:t>开标一览表</w:t>
            </w:r>
          </w:p>
        </w:tc>
        <w:tc>
          <w:tcPr>
            <w:tcW w:w="3015" w:type="dxa"/>
            <w:vAlign w:val="center"/>
          </w:tcPr>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1.按给定格式填写</w:t>
            </w:r>
          </w:p>
          <w:p>
            <w:pPr>
              <w:rPr>
                <w:rFonts w:ascii="仿宋_GB2312" w:hAnsi="仿宋_GB2312" w:eastAsia="仿宋_GB2312" w:cs="仿宋_GB2312"/>
                <w:szCs w:val="21"/>
              </w:rPr>
            </w:pPr>
            <w:r>
              <w:rPr>
                <w:rFonts w:hint="eastAsia" w:ascii="仿宋_GB2312" w:hAnsi="仿宋_GB2312" w:eastAsia="仿宋_GB2312" w:cs="仿宋_GB2312"/>
                <w:szCs w:val="21"/>
              </w:rPr>
              <w:t>2.响应招标文件实质性要求</w:t>
            </w:r>
          </w:p>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3.按规定签章</w:t>
            </w:r>
          </w:p>
        </w:tc>
        <w:tc>
          <w:tcPr>
            <w:tcW w:w="105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102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944"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671" w:type="dxa"/>
            <w:vAlign w:val="center"/>
          </w:tcPr>
          <w:p>
            <w:pPr>
              <w:jc w:val="center"/>
              <w:rPr>
                <w:rFonts w:ascii="仿宋_GB2312" w:hAnsi="仿宋_GB2312" w:eastAsia="仿宋_GB2312" w:cs="仿宋_GB2312"/>
              </w:rPr>
            </w:pPr>
            <w:r>
              <w:rPr>
                <w:rFonts w:hint="eastAsia" w:ascii="仿宋_GB2312" w:hAnsi="仿宋_GB2312" w:eastAsia="仿宋_GB2312" w:cs="仿宋_GB2312"/>
                <w:kern w:val="0"/>
                <w:szCs w:val="21"/>
              </w:rPr>
              <w:t>4</w:t>
            </w:r>
          </w:p>
        </w:tc>
        <w:tc>
          <w:tcPr>
            <w:tcW w:w="2376" w:type="dxa"/>
            <w:vAlign w:val="center"/>
          </w:tcPr>
          <w:p>
            <w:pPr>
              <w:rPr>
                <w:rFonts w:ascii="仿宋_GB2312" w:hAnsi="仿宋_GB2312" w:eastAsia="仿宋_GB2312" w:cs="仿宋_GB2312"/>
                <w:b/>
                <w:szCs w:val="21"/>
              </w:rPr>
            </w:pPr>
            <w:r>
              <w:rPr>
                <w:rFonts w:hint="eastAsia" w:ascii="仿宋_GB2312" w:hAnsi="仿宋_GB2312" w:eastAsia="仿宋_GB2312" w:cs="仿宋_GB2312"/>
                <w:kern w:val="0"/>
                <w:szCs w:val="21"/>
              </w:rPr>
              <w:t>服务价格明细表</w:t>
            </w:r>
          </w:p>
        </w:tc>
        <w:tc>
          <w:tcPr>
            <w:tcW w:w="3015" w:type="dxa"/>
            <w:vAlign w:val="center"/>
          </w:tcPr>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1.按给定格式填写</w:t>
            </w:r>
          </w:p>
          <w:p>
            <w:pPr>
              <w:rPr>
                <w:rFonts w:ascii="仿宋_GB2312" w:hAnsi="仿宋_GB2312" w:eastAsia="仿宋_GB2312" w:cs="仿宋_GB2312"/>
                <w:szCs w:val="21"/>
              </w:rPr>
            </w:pPr>
            <w:r>
              <w:rPr>
                <w:rFonts w:hint="eastAsia" w:ascii="仿宋_GB2312" w:hAnsi="仿宋_GB2312" w:eastAsia="仿宋_GB2312" w:cs="仿宋_GB2312"/>
                <w:szCs w:val="21"/>
              </w:rPr>
              <w:t>2.响应招标文件实质性要求</w:t>
            </w:r>
          </w:p>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3.按规定签章</w:t>
            </w:r>
          </w:p>
        </w:tc>
        <w:tc>
          <w:tcPr>
            <w:tcW w:w="105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102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944"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jc w:val="center"/>
        </w:trPr>
        <w:tc>
          <w:tcPr>
            <w:tcW w:w="671" w:type="dxa"/>
            <w:vAlign w:val="center"/>
          </w:tcPr>
          <w:p>
            <w:pPr>
              <w:jc w:val="center"/>
              <w:rPr>
                <w:rFonts w:ascii="仿宋_GB2312" w:hAnsi="仿宋_GB2312" w:eastAsia="仿宋_GB2312" w:cs="仿宋_GB2312"/>
              </w:rPr>
            </w:pPr>
            <w:r>
              <w:rPr>
                <w:rFonts w:hint="eastAsia" w:ascii="仿宋_GB2312" w:hAnsi="仿宋_GB2312" w:eastAsia="仿宋_GB2312" w:cs="仿宋_GB2312"/>
                <w:kern w:val="0"/>
                <w:szCs w:val="21"/>
              </w:rPr>
              <w:t>5</w:t>
            </w:r>
          </w:p>
        </w:tc>
        <w:tc>
          <w:tcPr>
            <w:tcW w:w="2376" w:type="dxa"/>
            <w:vAlign w:val="center"/>
          </w:tcPr>
          <w:p>
            <w:pPr>
              <w:rPr>
                <w:rFonts w:ascii="仿宋_GB2312" w:hAnsi="仿宋_GB2312" w:eastAsia="仿宋_GB2312" w:cs="仿宋_GB2312"/>
                <w:b/>
                <w:szCs w:val="21"/>
              </w:rPr>
            </w:pPr>
            <w:r>
              <w:rPr>
                <w:rFonts w:hint="eastAsia" w:ascii="仿宋_GB2312" w:hAnsi="仿宋_GB2312" w:eastAsia="仿宋_GB2312" w:cs="仿宋_GB2312"/>
                <w:kern w:val="0"/>
                <w:szCs w:val="21"/>
              </w:rPr>
              <w:t>服务需求响应表</w:t>
            </w:r>
          </w:p>
        </w:tc>
        <w:tc>
          <w:tcPr>
            <w:tcW w:w="3015" w:type="dxa"/>
            <w:vAlign w:val="center"/>
          </w:tcPr>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1.按给定格式及填表要求填写</w:t>
            </w:r>
          </w:p>
          <w:p>
            <w:pPr>
              <w:rPr>
                <w:rFonts w:ascii="仿宋_GB2312" w:hAnsi="仿宋_GB2312" w:eastAsia="仿宋_GB2312" w:cs="仿宋_GB2312"/>
                <w:szCs w:val="21"/>
              </w:rPr>
            </w:pPr>
            <w:r>
              <w:rPr>
                <w:rFonts w:hint="eastAsia" w:ascii="仿宋_GB2312" w:hAnsi="仿宋_GB2312" w:eastAsia="仿宋_GB2312" w:cs="仿宋_GB2312"/>
                <w:szCs w:val="21"/>
              </w:rPr>
              <w:t>2.响应招标文件实质性要求</w:t>
            </w:r>
          </w:p>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3.按规定签章</w:t>
            </w:r>
          </w:p>
        </w:tc>
        <w:tc>
          <w:tcPr>
            <w:tcW w:w="105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102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944"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671" w:type="dxa"/>
            <w:vAlign w:val="center"/>
          </w:tcPr>
          <w:p>
            <w:pPr>
              <w:jc w:val="center"/>
              <w:rPr>
                <w:rFonts w:ascii="仿宋_GB2312" w:hAnsi="仿宋_GB2312" w:eastAsia="仿宋_GB2312" w:cs="仿宋_GB2312"/>
              </w:rPr>
            </w:pPr>
            <w:r>
              <w:rPr>
                <w:rFonts w:hint="eastAsia" w:ascii="仿宋_GB2312" w:hAnsi="仿宋_GB2312" w:eastAsia="仿宋_GB2312" w:cs="仿宋_GB2312"/>
                <w:kern w:val="0"/>
                <w:szCs w:val="21"/>
              </w:rPr>
              <w:t>6</w:t>
            </w:r>
          </w:p>
        </w:tc>
        <w:tc>
          <w:tcPr>
            <w:tcW w:w="2376" w:type="dxa"/>
            <w:vAlign w:val="center"/>
          </w:tcPr>
          <w:p>
            <w:pPr>
              <w:rPr>
                <w:rFonts w:ascii="仿宋_GB2312" w:hAnsi="仿宋_GB2312" w:eastAsia="仿宋_GB2312" w:cs="仿宋_GB2312"/>
                <w:b/>
                <w:szCs w:val="21"/>
              </w:rPr>
            </w:pPr>
            <w:r>
              <w:rPr>
                <w:rFonts w:hint="eastAsia" w:ascii="仿宋_GB2312" w:hAnsi="仿宋_GB2312" w:eastAsia="仿宋_GB2312" w:cs="仿宋_GB2312"/>
                <w:kern w:val="0"/>
                <w:szCs w:val="21"/>
              </w:rPr>
              <w:t>商务条款偏离表</w:t>
            </w:r>
          </w:p>
        </w:tc>
        <w:tc>
          <w:tcPr>
            <w:tcW w:w="3015" w:type="dxa"/>
            <w:vAlign w:val="center"/>
          </w:tcPr>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1.按给定格式及填表要求填写</w:t>
            </w:r>
          </w:p>
          <w:p>
            <w:pPr>
              <w:rPr>
                <w:rFonts w:ascii="仿宋_GB2312" w:hAnsi="仿宋_GB2312" w:eastAsia="仿宋_GB2312" w:cs="仿宋_GB2312"/>
                <w:szCs w:val="21"/>
              </w:rPr>
            </w:pPr>
            <w:r>
              <w:rPr>
                <w:rFonts w:hint="eastAsia" w:ascii="仿宋_GB2312" w:hAnsi="仿宋_GB2312" w:eastAsia="仿宋_GB2312" w:cs="仿宋_GB2312"/>
                <w:szCs w:val="21"/>
              </w:rPr>
              <w:t>2.响应招标文件实质性要求</w:t>
            </w:r>
          </w:p>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3.按规定签章</w:t>
            </w:r>
          </w:p>
        </w:tc>
        <w:tc>
          <w:tcPr>
            <w:tcW w:w="105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102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944"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671" w:type="dxa"/>
            <w:vAlign w:val="center"/>
          </w:tcPr>
          <w:p>
            <w:pPr>
              <w:jc w:val="center"/>
              <w:rPr>
                <w:rFonts w:ascii="仿宋_GB2312" w:hAnsi="仿宋_GB2312" w:eastAsia="仿宋_GB2312" w:cs="仿宋_GB2312"/>
              </w:rPr>
            </w:pPr>
            <w:r>
              <w:rPr>
                <w:rFonts w:hint="eastAsia" w:ascii="仿宋_GB2312" w:hAnsi="仿宋_GB2312" w:eastAsia="仿宋_GB2312" w:cs="仿宋_GB2312"/>
                <w:kern w:val="0"/>
                <w:szCs w:val="21"/>
              </w:rPr>
              <w:t>7</w:t>
            </w:r>
          </w:p>
        </w:tc>
        <w:tc>
          <w:tcPr>
            <w:tcW w:w="2376" w:type="dxa"/>
            <w:vAlign w:val="center"/>
          </w:tcPr>
          <w:p>
            <w:pPr>
              <w:rPr>
                <w:rFonts w:ascii="仿宋_GB2312" w:hAnsi="仿宋_GB2312" w:eastAsia="仿宋_GB2312" w:cs="仿宋_GB2312"/>
                <w:b/>
                <w:szCs w:val="21"/>
              </w:rPr>
            </w:pPr>
            <w:r>
              <w:rPr>
                <w:rFonts w:hint="eastAsia" w:ascii="仿宋_GB2312" w:hAnsi="仿宋_GB2312" w:eastAsia="仿宋_GB2312" w:cs="仿宋_GB2312"/>
                <w:kern w:val="0"/>
                <w:szCs w:val="21"/>
              </w:rPr>
              <w:t>投标人关联单位说明</w:t>
            </w:r>
          </w:p>
        </w:tc>
        <w:tc>
          <w:tcPr>
            <w:tcW w:w="3015" w:type="dxa"/>
            <w:vAlign w:val="center"/>
          </w:tcPr>
          <w:p>
            <w:pPr>
              <w:pStyle w:val="3"/>
              <w:adjustRightInd w:val="0"/>
              <w:snapToGrid w:val="0"/>
              <w:spacing w:before="0" w:after="0" w:line="240" w:lineRule="auto"/>
              <w:jc w:val="left"/>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无投标须知1.5所述情形</w:t>
            </w:r>
          </w:p>
        </w:tc>
        <w:tc>
          <w:tcPr>
            <w:tcW w:w="105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102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944"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671" w:type="dxa"/>
            <w:vAlign w:val="center"/>
          </w:tcPr>
          <w:p>
            <w:pPr>
              <w:jc w:val="center"/>
              <w:rPr>
                <w:rFonts w:ascii="仿宋_GB2312" w:hAnsi="仿宋_GB2312" w:eastAsia="仿宋_GB2312" w:cs="仿宋_GB2312"/>
              </w:rPr>
            </w:pPr>
            <w:r>
              <w:rPr>
                <w:rFonts w:hint="eastAsia" w:ascii="仿宋_GB2312" w:hAnsi="仿宋_GB2312" w:eastAsia="仿宋_GB2312" w:cs="仿宋_GB2312"/>
                <w:kern w:val="0"/>
                <w:szCs w:val="21"/>
              </w:rPr>
              <w:t>8</w:t>
            </w:r>
          </w:p>
        </w:tc>
        <w:tc>
          <w:tcPr>
            <w:tcW w:w="2376" w:type="dxa"/>
            <w:vAlign w:val="center"/>
          </w:tcPr>
          <w:p>
            <w:pPr>
              <w:rPr>
                <w:rFonts w:ascii="仿宋_GB2312" w:hAnsi="仿宋_GB2312" w:eastAsia="仿宋_GB2312" w:cs="仿宋_GB2312"/>
                <w:b/>
                <w:szCs w:val="21"/>
              </w:rPr>
            </w:pPr>
            <w:r>
              <w:rPr>
                <w:rFonts w:hint="eastAsia" w:ascii="仿宋_GB2312" w:hAnsi="仿宋_GB2312" w:eastAsia="仿宋_GB2312" w:cs="仿宋_GB2312"/>
                <w:kern w:val="0"/>
                <w:szCs w:val="21"/>
              </w:rPr>
              <w:t>其他符合性证明材料</w:t>
            </w:r>
          </w:p>
        </w:tc>
        <w:tc>
          <w:tcPr>
            <w:tcW w:w="3015" w:type="dxa"/>
            <w:vAlign w:val="center"/>
          </w:tcPr>
          <w:p>
            <w:pPr>
              <w:rPr>
                <w:rFonts w:ascii="仿宋_GB2312" w:hAnsi="仿宋_GB2312" w:eastAsia="仿宋_GB2312" w:cs="仿宋_GB2312"/>
                <w:szCs w:val="21"/>
              </w:rPr>
            </w:pPr>
            <w:r>
              <w:rPr>
                <w:rFonts w:hint="eastAsia" w:ascii="仿宋_GB2312" w:hAnsi="仿宋_GB2312" w:eastAsia="仿宋_GB2312" w:cs="仿宋_GB2312"/>
                <w:szCs w:val="21"/>
              </w:rPr>
              <w:t>响应招标文件实质性要求</w:t>
            </w:r>
          </w:p>
        </w:tc>
        <w:tc>
          <w:tcPr>
            <w:tcW w:w="105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102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944"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671" w:type="dxa"/>
            <w:vAlign w:val="center"/>
          </w:tcPr>
          <w:p>
            <w:pPr>
              <w:snapToGrid w:val="0"/>
              <w:jc w:val="center"/>
              <w:rPr>
                <w:rFonts w:ascii="仿宋_GB2312" w:hAnsi="仿宋_GB2312" w:eastAsia="仿宋_GB2312" w:cs="仿宋_GB2312"/>
              </w:rPr>
            </w:pPr>
            <w:r>
              <w:rPr>
                <w:rFonts w:hint="eastAsia" w:ascii="仿宋_GB2312" w:hAnsi="仿宋_GB2312" w:eastAsia="仿宋_GB2312" w:cs="仿宋_GB2312"/>
                <w:szCs w:val="21"/>
              </w:rPr>
              <w:t>9</w:t>
            </w:r>
          </w:p>
        </w:tc>
        <w:tc>
          <w:tcPr>
            <w:tcW w:w="2376" w:type="dxa"/>
            <w:vAlign w:val="center"/>
          </w:tcPr>
          <w:p>
            <w:pPr>
              <w:snapToGrid w:val="0"/>
              <w:rPr>
                <w:rFonts w:ascii="仿宋_GB2312" w:hAnsi="仿宋_GB2312" w:eastAsia="仿宋_GB2312" w:cs="仿宋_GB2312"/>
                <w:szCs w:val="21"/>
              </w:rPr>
            </w:pPr>
            <w:r>
              <w:rPr>
                <w:rFonts w:hint="eastAsia" w:ascii="仿宋_GB2312" w:hAnsi="仿宋_GB2312" w:eastAsia="仿宋_GB2312" w:cs="仿宋_GB2312"/>
                <w:szCs w:val="21"/>
              </w:rPr>
              <w:t>投标报价</w:t>
            </w:r>
          </w:p>
        </w:tc>
        <w:tc>
          <w:tcPr>
            <w:tcW w:w="3015" w:type="dxa"/>
            <w:vAlign w:val="center"/>
          </w:tcPr>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1.响应招标文件实质性要求</w:t>
            </w:r>
          </w:p>
          <w:p>
            <w:pPr>
              <w:pStyle w:val="3"/>
              <w:adjustRightInd w:val="0"/>
              <w:snapToGrid w:val="0"/>
              <w:spacing w:before="0" w:after="0" w:line="240" w:lineRule="auto"/>
              <w:jc w:val="both"/>
              <w:rPr>
                <w:rFonts w:ascii="仿宋_GB2312" w:hAnsi="仿宋_GB2312" w:eastAsia="仿宋_GB2312" w:cs="仿宋_GB2312"/>
                <w:b w:val="0"/>
                <w:sz w:val="21"/>
                <w:szCs w:val="21"/>
              </w:rPr>
            </w:pPr>
            <w:r>
              <w:rPr>
                <w:rFonts w:hint="eastAsia" w:ascii="仿宋_GB2312" w:hAnsi="仿宋_GB2312" w:eastAsia="仿宋_GB2312" w:cs="仿宋_GB2312"/>
                <w:b w:val="0"/>
                <w:sz w:val="21"/>
                <w:szCs w:val="21"/>
              </w:rPr>
              <w:t>2.无投标须知26.2所述情形</w:t>
            </w:r>
          </w:p>
        </w:tc>
        <w:tc>
          <w:tcPr>
            <w:tcW w:w="105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102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944"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671" w:type="dxa"/>
            <w:vAlign w:val="center"/>
          </w:tcPr>
          <w:p>
            <w:pPr>
              <w:snapToGrid w:val="0"/>
              <w:jc w:val="center"/>
              <w:rPr>
                <w:rFonts w:ascii="仿宋_GB2312" w:hAnsi="仿宋_GB2312" w:eastAsia="仿宋_GB2312" w:cs="仿宋_GB2312"/>
              </w:rPr>
            </w:pPr>
          </w:p>
        </w:tc>
        <w:tc>
          <w:tcPr>
            <w:tcW w:w="2376" w:type="dxa"/>
            <w:vAlign w:val="center"/>
          </w:tcPr>
          <w:p>
            <w:pPr>
              <w:snapToGrid w:val="0"/>
              <w:rPr>
                <w:rFonts w:ascii="仿宋_GB2312" w:hAnsi="仿宋_GB2312" w:eastAsia="仿宋_GB2312" w:cs="仿宋_GB2312"/>
                <w:szCs w:val="21"/>
              </w:rPr>
            </w:pPr>
            <w:r>
              <w:rPr>
                <w:rFonts w:hint="eastAsia" w:ascii="仿宋_GB2312" w:hAnsi="仿宋_GB2312" w:eastAsia="仿宋_GB2312" w:cs="仿宋_GB2312"/>
                <w:szCs w:val="21"/>
              </w:rPr>
              <w:t>结论</w:t>
            </w:r>
          </w:p>
        </w:tc>
        <w:tc>
          <w:tcPr>
            <w:tcW w:w="3015" w:type="dxa"/>
            <w:vAlign w:val="center"/>
          </w:tcPr>
          <w:p>
            <w:pPr>
              <w:pStyle w:val="3"/>
              <w:adjustRightInd w:val="0"/>
              <w:snapToGrid w:val="0"/>
              <w:spacing w:before="0" w:after="0" w:line="240" w:lineRule="auto"/>
              <w:jc w:val="both"/>
              <w:rPr>
                <w:rFonts w:ascii="仿宋_GB2312" w:hAnsi="仿宋_GB2312" w:eastAsia="仿宋_GB2312" w:cs="仿宋_GB2312"/>
                <w:sz w:val="21"/>
                <w:szCs w:val="21"/>
              </w:rPr>
            </w:pPr>
          </w:p>
        </w:tc>
        <w:tc>
          <w:tcPr>
            <w:tcW w:w="105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1020"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c>
          <w:tcPr>
            <w:tcW w:w="944" w:type="dxa"/>
            <w:vAlign w:val="center"/>
          </w:tcPr>
          <w:p>
            <w:pPr>
              <w:pStyle w:val="3"/>
              <w:adjustRightInd w:val="0"/>
              <w:snapToGrid w:val="0"/>
              <w:spacing w:before="0" w:after="0" w:line="240" w:lineRule="auto"/>
              <w:rPr>
                <w:rFonts w:ascii="仿宋_GB2312" w:hAnsi="仿宋_GB2312" w:eastAsia="仿宋_GB2312" w:cs="仿宋_GB2312"/>
                <w:sz w:val="21"/>
                <w:szCs w:val="21"/>
              </w:rPr>
            </w:pPr>
          </w:p>
        </w:tc>
      </w:tr>
    </w:tbl>
    <w:p>
      <w:pPr>
        <w:rPr>
          <w:rFonts w:ascii="仿宋_GB2312" w:hAnsi="仿宋_GB2312" w:eastAsia="仿宋_GB2312" w:cs="仿宋_GB2312"/>
        </w:rPr>
      </w:pPr>
    </w:p>
    <w:p>
      <w:pPr>
        <w:rPr>
          <w:rFonts w:ascii="仿宋_GB2312" w:hAnsi="仿宋_GB2312" w:eastAsia="仿宋_GB2312" w:cs="仿宋_GB2312"/>
        </w:rPr>
      </w:pPr>
      <w:r>
        <w:rPr>
          <w:rFonts w:hint="eastAsia" w:ascii="仿宋_GB2312" w:hAnsi="仿宋_GB2312" w:eastAsia="仿宋_GB2312" w:cs="仿宋_GB2312"/>
        </w:rPr>
        <w:t>填表说明：1、每项内容审查合格，在表中填写“√”；不合格填写“×”</w:t>
      </w:r>
    </w:p>
    <w:p>
      <w:pPr>
        <w:rPr>
          <w:rFonts w:ascii="仿宋_GB2312" w:hAnsi="仿宋_GB2312" w:eastAsia="仿宋_GB2312" w:cs="仿宋_GB2312"/>
        </w:rPr>
      </w:pPr>
      <w:r>
        <w:rPr>
          <w:rFonts w:hint="eastAsia" w:ascii="仿宋_GB2312" w:hAnsi="仿宋_GB2312" w:eastAsia="仿宋_GB2312" w:cs="仿宋_GB2312"/>
        </w:rPr>
        <w:t xml:space="preserve">          2、审查结论填写“通过”或“不通过”</w:t>
      </w:r>
    </w:p>
    <w:p>
      <w:pPr>
        <w:pStyle w:val="19"/>
        <w:widowControl w:val="0"/>
        <w:snapToGrid w:val="0"/>
        <w:spacing w:before="0" w:beforeAutospacing="0" w:after="0" w:afterAutospacing="0"/>
        <w:ind w:left="5903" w:hanging="5880" w:hangingChars="2800"/>
        <w:rPr>
          <w:rFonts w:hint="eastAsia" w:ascii="仿宋_GB2312" w:hAnsi="仿宋_GB2312" w:eastAsia="仿宋_GB2312" w:cs="仿宋_GB2312"/>
          <w:b/>
          <w:sz w:val="21"/>
          <w:szCs w:val="21"/>
        </w:rPr>
      </w:pPr>
    </w:p>
    <w:p>
      <w:pPr>
        <w:pStyle w:val="19"/>
        <w:widowControl w:val="0"/>
        <w:snapToGrid w:val="0"/>
        <w:spacing w:before="0" w:beforeAutospacing="0" w:after="0" w:afterAutospacing="0"/>
        <w:ind w:left="5903" w:hanging="5880" w:hangingChars="2800"/>
        <w:rPr>
          <w:rFonts w:hint="eastAsia" w:ascii="仿宋_GB2312" w:hAnsi="仿宋_GB2312" w:eastAsia="仿宋_GB2312" w:cs="仿宋_GB2312"/>
          <w:b/>
          <w:sz w:val="21"/>
          <w:szCs w:val="21"/>
        </w:rPr>
      </w:pPr>
    </w:p>
    <w:p>
      <w:pPr>
        <w:pStyle w:val="19"/>
        <w:widowControl w:val="0"/>
        <w:snapToGrid w:val="0"/>
        <w:spacing w:before="0" w:beforeAutospacing="0" w:after="0" w:afterAutospacing="0"/>
        <w:ind w:left="5903" w:hanging="5880" w:hangingChars="2800"/>
        <w:rPr>
          <w:rFonts w:ascii="仿宋_GB2312" w:hAnsi="仿宋_GB2312" w:eastAsia="仿宋_GB2312" w:cs="仿宋_GB2312"/>
          <w:b/>
          <w:sz w:val="21"/>
          <w:szCs w:val="21"/>
        </w:rPr>
      </w:pPr>
    </w:p>
    <w:p>
      <w:pPr>
        <w:pStyle w:val="19"/>
        <w:widowControl w:val="0"/>
        <w:snapToGrid w:val="0"/>
        <w:spacing w:before="0" w:beforeAutospacing="0" w:after="0" w:afterAutospacing="0" w:line="480" w:lineRule="auto"/>
        <w:ind w:left="5880" w:hanging="5880" w:hangingChars="2800"/>
        <w:rPr>
          <w:rFonts w:ascii="仿宋_GB2312" w:hAnsi="仿宋_GB2312" w:eastAsia="仿宋_GB2312" w:cs="仿宋_GB2312"/>
          <w:sz w:val="21"/>
          <w:szCs w:val="21"/>
        </w:rPr>
      </w:pPr>
      <w:r>
        <w:rPr>
          <w:rFonts w:hint="eastAsia" w:ascii="仿宋_GB2312" w:hAnsi="仿宋_GB2312" w:eastAsia="仿宋_GB2312" w:cs="仿宋_GB2312"/>
          <w:sz w:val="21"/>
          <w:szCs w:val="21"/>
        </w:rPr>
        <w:t xml:space="preserve">审查人签字： </w:t>
      </w:r>
    </w:p>
    <w:p>
      <w:pPr>
        <w:pStyle w:val="19"/>
        <w:widowControl w:val="0"/>
        <w:snapToGrid w:val="0"/>
        <w:spacing w:before="0" w:beforeAutospacing="0" w:after="0" w:afterAutospacing="0" w:line="480" w:lineRule="auto"/>
        <w:ind w:left="5880" w:hanging="5880" w:hangingChars="2800"/>
        <w:rPr>
          <w:rFonts w:ascii="仿宋_GB2312" w:hAnsi="仿宋_GB2312" w:eastAsia="仿宋_GB2312" w:cs="仿宋_GB2312"/>
          <w:sz w:val="21"/>
          <w:szCs w:val="21"/>
        </w:rPr>
      </w:pPr>
      <w:r>
        <w:rPr>
          <w:rFonts w:hint="eastAsia" w:ascii="仿宋_GB2312" w:hAnsi="仿宋_GB2312" w:eastAsia="仿宋_GB2312" w:cs="仿宋_GB2312"/>
          <w:sz w:val="21"/>
          <w:szCs w:val="21"/>
        </w:rPr>
        <w:t>日      期：</w:t>
      </w:r>
    </w:p>
    <w:p>
      <w:pPr>
        <w:widowControl/>
        <w:jc w:val="left"/>
        <w:rPr>
          <w:rFonts w:ascii="仿宋_GB2312" w:hAnsi="仿宋_GB2312" w:eastAsia="仿宋_GB2312" w:cs="仿宋_GB2312"/>
          <w:b/>
          <w:szCs w:val="21"/>
        </w:rPr>
      </w:pPr>
      <w:r>
        <w:rPr>
          <w:rFonts w:hint="eastAsia" w:ascii="仿宋_GB2312" w:hAnsi="仿宋_GB2312" w:eastAsia="仿宋_GB2312" w:cs="仿宋_GB2312"/>
          <w:szCs w:val="21"/>
        </w:rPr>
        <w:br w:type="page"/>
      </w:r>
    </w:p>
    <w:p>
      <w:pPr>
        <w:pStyle w:val="3"/>
        <w:adjustRightInd w:val="0"/>
        <w:snapToGrid w:val="0"/>
        <w:spacing w:before="0" w:after="0" w:line="240" w:lineRule="auto"/>
        <w:jc w:val="left"/>
        <w:rPr>
          <w:rFonts w:ascii="仿宋_GB2312" w:hAnsi="仿宋_GB2312" w:eastAsia="仿宋_GB2312" w:cs="仿宋_GB2312"/>
          <w:sz w:val="32"/>
          <w:szCs w:val="32"/>
        </w:rPr>
      </w:pPr>
      <w:r>
        <w:rPr>
          <w:rFonts w:hint="eastAsia" w:ascii="仿宋_GB2312" w:hAnsi="仿宋_GB2312" w:eastAsia="仿宋_GB2312" w:cs="仿宋_GB2312"/>
          <w:szCs w:val="28"/>
        </w:rPr>
        <w:t xml:space="preserve">附件3                   </w:t>
      </w:r>
      <w:r>
        <w:rPr>
          <w:rFonts w:hint="eastAsia" w:ascii="仿宋_GB2312" w:hAnsi="仿宋_GB2312" w:eastAsia="仿宋_GB2312" w:cs="仿宋_GB2312"/>
          <w:sz w:val="32"/>
          <w:szCs w:val="32"/>
        </w:rPr>
        <w:t xml:space="preserve"> </w:t>
      </w:r>
      <w:bookmarkEnd w:id="182"/>
    </w:p>
    <w:p>
      <w:pPr>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评分细则</w:t>
      </w:r>
    </w:p>
    <w:p>
      <w:pPr>
        <w:jc w:val="left"/>
        <w:rPr>
          <w:rFonts w:ascii="仿宋_GB2312" w:hAnsi="仿宋_GB2312" w:eastAsia="仿宋_GB2312" w:cs="仿宋_GB2312"/>
          <w:b/>
          <w:sz w:val="28"/>
          <w:szCs w:val="28"/>
        </w:rPr>
      </w:pPr>
      <w:r>
        <w:rPr>
          <w:rFonts w:hint="eastAsia" w:ascii="仿宋_GB2312" w:hAnsi="仿宋_GB2312" w:eastAsia="仿宋_GB2312" w:cs="仿宋_GB2312"/>
          <w:b/>
          <w:szCs w:val="21"/>
        </w:rPr>
        <w:t>（一）基本评分标准</w:t>
      </w:r>
    </w:p>
    <w:tbl>
      <w:tblPr>
        <w:tblStyle w:val="23"/>
        <w:tblpPr w:leftFromText="180" w:rightFromText="180" w:vertAnchor="text" w:horzAnchor="margin" w:tblpXSpec="center" w:tblpY="10"/>
        <w:tblW w:w="89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1"/>
        <w:gridCol w:w="1256"/>
        <w:gridCol w:w="6055"/>
        <w:gridCol w:w="8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831"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r>
              <w:rPr>
                <w:rFonts w:hint="eastAsia" w:ascii="仿宋_GB2312" w:hAnsi="仿宋_GB2312" w:eastAsia="仿宋_GB2312" w:cs="仿宋_GB2312"/>
                <w:kern w:val="2"/>
                <w:sz w:val="21"/>
                <w:szCs w:val="21"/>
              </w:rPr>
              <w:t>包号</w:t>
            </w:r>
          </w:p>
        </w:tc>
        <w:tc>
          <w:tcPr>
            <w:tcW w:w="8143" w:type="dxa"/>
            <w:gridSpan w:val="3"/>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831"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r>
              <w:rPr>
                <w:rFonts w:hint="eastAsia" w:ascii="仿宋_GB2312" w:hAnsi="仿宋_GB2312" w:eastAsia="仿宋_GB2312" w:cs="仿宋_GB2312"/>
                <w:kern w:val="2"/>
                <w:sz w:val="21"/>
                <w:szCs w:val="21"/>
              </w:rPr>
              <w:t>项目</w:t>
            </w:r>
          </w:p>
        </w:tc>
        <w:tc>
          <w:tcPr>
            <w:tcW w:w="1256"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r>
              <w:rPr>
                <w:rFonts w:hint="eastAsia" w:ascii="仿宋_GB2312" w:hAnsi="仿宋_GB2312" w:eastAsia="仿宋_GB2312" w:cs="仿宋_GB2312"/>
                <w:kern w:val="2"/>
                <w:sz w:val="21"/>
                <w:szCs w:val="21"/>
              </w:rPr>
              <w:t>分项名称</w:t>
            </w:r>
          </w:p>
        </w:tc>
        <w:tc>
          <w:tcPr>
            <w:tcW w:w="6055"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r>
              <w:rPr>
                <w:rFonts w:hint="eastAsia" w:ascii="仿宋_GB2312" w:hAnsi="仿宋_GB2312" w:eastAsia="仿宋_GB2312" w:cs="仿宋_GB2312"/>
                <w:kern w:val="2"/>
                <w:sz w:val="21"/>
                <w:szCs w:val="21"/>
              </w:rPr>
              <w:t>评分标准</w:t>
            </w:r>
          </w:p>
        </w:tc>
        <w:tc>
          <w:tcPr>
            <w:tcW w:w="832"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r>
              <w:rPr>
                <w:rFonts w:hint="eastAsia" w:ascii="仿宋_GB2312" w:hAnsi="仿宋_GB2312" w:eastAsia="仿宋_GB2312" w:cs="仿宋_GB2312"/>
                <w:kern w:val="2"/>
                <w:sz w:val="21"/>
                <w:szCs w:val="21"/>
              </w:rPr>
              <w:t>满分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831"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r>
              <w:rPr>
                <w:rFonts w:hint="eastAsia" w:ascii="仿宋_GB2312" w:hAnsi="仿宋_GB2312" w:eastAsia="仿宋_GB2312" w:cs="仿宋_GB2312"/>
                <w:kern w:val="2"/>
                <w:sz w:val="21"/>
                <w:szCs w:val="21"/>
              </w:rPr>
              <w:t>价格部分</w:t>
            </w:r>
          </w:p>
        </w:tc>
        <w:tc>
          <w:tcPr>
            <w:tcW w:w="1256"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highlight w:val="none"/>
              </w:rPr>
            </w:pPr>
            <w:r>
              <w:rPr>
                <w:rFonts w:hint="eastAsia" w:ascii="仿宋_GB2312" w:hAnsi="仿宋_GB2312" w:eastAsia="仿宋_GB2312" w:cs="仿宋_GB2312"/>
                <w:kern w:val="2"/>
                <w:sz w:val="21"/>
                <w:szCs w:val="21"/>
                <w:highlight w:val="none"/>
              </w:rPr>
              <w:t>报价</w:t>
            </w:r>
          </w:p>
        </w:tc>
        <w:tc>
          <w:tcPr>
            <w:tcW w:w="605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left"/>
              <w:rPr>
                <w:rFonts w:ascii="宋体" w:hAnsi="宋体" w:cs="仿宋_GB2312"/>
                <w:color w:val="auto"/>
                <w:kern w:val="0"/>
                <w:szCs w:val="21"/>
                <w:highlight w:val="none"/>
              </w:rPr>
            </w:pPr>
            <w:r>
              <w:rPr>
                <w:rFonts w:hint="eastAsia" w:ascii="宋体" w:hAnsi="宋体" w:cs="仿宋_GB2312"/>
                <w:color w:val="auto"/>
                <w:kern w:val="0"/>
                <w:szCs w:val="21"/>
                <w:highlight w:val="none"/>
              </w:rPr>
              <w:t>1.评标基准价：系指满足招标文件要求且投标价格最低的投标报价。</w:t>
            </w:r>
          </w:p>
          <w:p>
            <w:pPr>
              <w:adjustRightInd w:val="0"/>
              <w:snapToGrid w:val="0"/>
              <w:rPr>
                <w:rFonts w:ascii="仿宋_GB2312" w:hAnsi="仿宋_GB2312" w:eastAsia="仿宋_GB2312" w:cs="仿宋_GB2312"/>
                <w:kern w:val="0"/>
                <w:szCs w:val="21"/>
                <w:highlight w:val="none"/>
              </w:rPr>
            </w:pPr>
            <w:r>
              <w:rPr>
                <w:rFonts w:hint="eastAsia" w:ascii="宋体" w:hAnsi="宋体" w:cs="仿宋_GB2312"/>
                <w:color w:val="auto"/>
                <w:kern w:val="0"/>
                <w:szCs w:val="21"/>
                <w:highlight w:val="none"/>
              </w:rPr>
              <w:t>2.投标报价得分＝（评标基准价／投标报价）×</w:t>
            </w:r>
            <w:r>
              <w:rPr>
                <w:rFonts w:hint="eastAsia" w:ascii="宋体" w:hAnsi="宋体" w:cs="仿宋_GB2312"/>
                <w:color w:val="auto"/>
                <w:kern w:val="0"/>
                <w:szCs w:val="21"/>
                <w:highlight w:val="none"/>
                <w:lang w:val="en-US" w:eastAsia="zh-CN"/>
              </w:rPr>
              <w:t>10</w:t>
            </w:r>
            <w:r>
              <w:rPr>
                <w:rFonts w:hint="eastAsia" w:ascii="宋体" w:hAnsi="宋体" w:cs="仿宋_GB2312"/>
                <w:color w:val="auto"/>
                <w:kern w:val="0"/>
                <w:szCs w:val="21"/>
                <w:highlight w:val="none"/>
              </w:rPr>
              <w:t>，得分保留至小数点后两位。</w:t>
            </w:r>
          </w:p>
        </w:tc>
        <w:tc>
          <w:tcPr>
            <w:tcW w:w="832"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hint="default" w:ascii="仿宋_GB2312" w:hAnsi="仿宋_GB2312" w:eastAsia="仿宋_GB2312" w:cs="仿宋_GB2312"/>
                <w:kern w:val="2"/>
                <w:sz w:val="21"/>
                <w:szCs w:val="21"/>
                <w:highlight w:val="none"/>
                <w:lang w:val="en-US" w:eastAsia="zh-CN"/>
              </w:rPr>
            </w:pPr>
            <w:r>
              <w:rPr>
                <w:rFonts w:hint="eastAsia" w:ascii="仿宋_GB2312" w:hAnsi="仿宋_GB2312" w:eastAsia="仿宋_GB2312" w:cs="仿宋_GB2312"/>
                <w:kern w:val="2"/>
                <w:sz w:val="21"/>
                <w:szCs w:val="21"/>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6" w:hRule="atLeast"/>
        </w:trPr>
        <w:tc>
          <w:tcPr>
            <w:tcW w:w="831" w:type="dxa"/>
            <w:vMerge w:val="restart"/>
            <w:tcBorders>
              <w:top w:val="single" w:color="auto" w:sz="4" w:space="0"/>
              <w:left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r>
              <w:rPr>
                <w:rFonts w:hint="eastAsia" w:ascii="仿宋_GB2312" w:hAnsi="仿宋_GB2312" w:eastAsia="仿宋_GB2312" w:cs="仿宋_GB2312"/>
                <w:kern w:val="2"/>
                <w:sz w:val="21"/>
                <w:szCs w:val="21"/>
              </w:rPr>
              <w:t>技术部分</w:t>
            </w:r>
          </w:p>
        </w:tc>
        <w:tc>
          <w:tcPr>
            <w:tcW w:w="1256" w:type="dxa"/>
            <w:tcBorders>
              <w:top w:val="single" w:color="auto" w:sz="4" w:space="0"/>
              <w:left w:val="single" w:color="auto" w:sz="4" w:space="0"/>
              <w:bottom w:val="single" w:color="auto" w:sz="4" w:space="0"/>
              <w:right w:val="single" w:color="auto" w:sz="4" w:space="0"/>
            </w:tcBorders>
            <w:noWrap w:val="0"/>
            <w:vAlign w:val="center"/>
          </w:tcPr>
          <w:p>
            <w:pPr>
              <w:widowControl/>
              <w:snapToGrid w:val="0"/>
              <w:jc w:val="center"/>
              <w:rPr>
                <w:rFonts w:hint="eastAsia" w:ascii="仿宋_GB2312" w:hAnsi="仿宋_GB2312" w:eastAsia="仿宋_GB2312" w:cs="仿宋_GB2312"/>
                <w:kern w:val="2"/>
                <w:sz w:val="21"/>
                <w:szCs w:val="21"/>
                <w:highlight w:val="none"/>
              </w:rPr>
            </w:pPr>
            <w:r>
              <w:rPr>
                <w:rFonts w:hint="eastAsia" w:ascii="仿宋_GB2312" w:hAnsi="仿宋" w:eastAsia="仿宋_GB2312" w:cs="Arial"/>
                <w:color w:val="000000" w:themeColor="text1"/>
                <w:szCs w:val="21"/>
                <w14:textFill>
                  <w14:solidFill>
                    <w14:schemeClr w14:val="tx1"/>
                  </w14:solidFill>
                </w14:textFill>
              </w:rPr>
              <w:t>整体管理方案</w:t>
            </w:r>
          </w:p>
        </w:tc>
        <w:tc>
          <w:tcPr>
            <w:tcW w:w="6055" w:type="dxa"/>
            <w:tcBorders>
              <w:top w:val="single" w:color="auto" w:sz="4" w:space="0"/>
              <w:left w:val="single" w:color="auto" w:sz="4" w:space="0"/>
              <w:bottom w:val="single" w:color="auto" w:sz="4" w:space="0"/>
              <w:right w:val="single" w:color="auto" w:sz="4" w:space="0"/>
            </w:tcBorders>
            <w:noWrap w:val="0"/>
            <w:vAlign w:val="center"/>
          </w:tcPr>
          <w:p>
            <w:pPr>
              <w:overflowPunct w:val="0"/>
              <w:adjustRightInd w:val="0"/>
              <w:snapToGrid w:val="0"/>
              <w:jc w:val="left"/>
              <w:rPr>
                <w:rFonts w:hint="eastAsia" w:ascii="仿宋" w:hAnsi="仿宋" w:eastAsia="仿宋" w:cs="仿宋"/>
                <w:sz w:val="21"/>
                <w:szCs w:val="21"/>
                <w:highlight w:val="none"/>
                <w:lang w:val="en-US" w:eastAsia="zh-CN"/>
              </w:rPr>
            </w:pPr>
            <w:r>
              <w:rPr>
                <w:rFonts w:hint="eastAsia" w:ascii="仿宋_GB2312" w:hAnsi="宋体" w:eastAsia="仿宋_GB2312"/>
                <w:kern w:val="0"/>
                <w:szCs w:val="21"/>
                <w:lang w:val="en-US" w:eastAsia="zh-CN"/>
              </w:rPr>
              <w:t>整体管理方案内容至少包含：</w:t>
            </w:r>
            <w:r>
              <w:rPr>
                <w:rFonts w:hint="eastAsia" w:ascii="仿宋_GB2312" w:hAnsi="仿宋" w:eastAsia="仿宋_GB2312" w:cs="Arial"/>
                <w:color w:val="000000" w:themeColor="text1"/>
                <w:szCs w:val="21"/>
                <w:lang w:eastAsia="zh-CN"/>
                <w14:textFill>
                  <w14:solidFill>
                    <w14:schemeClr w14:val="tx1"/>
                  </w14:solidFill>
                </w14:textFill>
              </w:rPr>
              <w:t>服务</w:t>
            </w:r>
            <w:r>
              <w:rPr>
                <w:rFonts w:hint="eastAsia" w:ascii="仿宋_GB2312" w:hAnsi="仿宋" w:eastAsia="仿宋_GB2312" w:cs="Arial"/>
                <w:color w:val="000000" w:themeColor="text1"/>
                <w:szCs w:val="21"/>
                <w14:textFill>
                  <w14:solidFill>
                    <w14:schemeClr w14:val="tx1"/>
                  </w14:solidFill>
                </w14:textFill>
              </w:rPr>
              <w:t>目标</w:t>
            </w:r>
            <w:r>
              <w:rPr>
                <w:rFonts w:hint="eastAsia" w:ascii="仿宋_GB2312" w:hAnsi="仿宋" w:eastAsia="仿宋_GB2312" w:cs="Arial"/>
                <w:color w:val="000000" w:themeColor="text1"/>
                <w:szCs w:val="21"/>
                <w:lang w:eastAsia="zh-CN"/>
                <w14:textFill>
                  <w14:solidFill>
                    <w14:schemeClr w14:val="tx1"/>
                  </w14:solidFill>
                </w14:textFill>
              </w:rPr>
              <w:t>、</w:t>
            </w:r>
            <w:r>
              <w:rPr>
                <w:rFonts w:hint="eastAsia" w:ascii="仿宋_GB2312" w:hAnsi="宋体" w:eastAsia="仿宋_GB2312"/>
                <w:kern w:val="0"/>
                <w:szCs w:val="21"/>
              </w:rPr>
              <w:t>管理思想</w:t>
            </w:r>
            <w:r>
              <w:rPr>
                <w:rFonts w:hint="eastAsia" w:ascii="仿宋_GB2312" w:hAnsi="宋体" w:eastAsia="仿宋_GB2312"/>
                <w:kern w:val="0"/>
                <w:szCs w:val="21"/>
                <w:lang w:eastAsia="zh-CN"/>
              </w:rPr>
              <w:t>、</w:t>
            </w:r>
            <w:r>
              <w:rPr>
                <w:rFonts w:hint="eastAsia" w:ascii="仿宋_GB2312" w:hAnsi="宋体" w:eastAsia="仿宋_GB2312"/>
                <w:kern w:val="0"/>
                <w:szCs w:val="21"/>
              </w:rPr>
              <w:t>重点工作</w:t>
            </w:r>
            <w:r>
              <w:rPr>
                <w:rFonts w:hint="eastAsia" w:ascii="仿宋_GB2312" w:hAnsi="宋体" w:eastAsia="仿宋_GB2312"/>
                <w:kern w:val="0"/>
                <w:szCs w:val="21"/>
                <w:lang w:eastAsia="zh-CN"/>
              </w:rPr>
              <w:t>、</w:t>
            </w:r>
            <w:r>
              <w:rPr>
                <w:rFonts w:hint="eastAsia" w:ascii="仿宋_GB2312" w:hAnsi="仿宋" w:eastAsia="仿宋_GB2312" w:cs="Arial"/>
                <w:color w:val="000000" w:themeColor="text1"/>
                <w:szCs w:val="21"/>
                <w:lang w:val="en-US" w:eastAsia="zh-CN"/>
                <w14:textFill>
                  <w14:solidFill>
                    <w14:schemeClr w14:val="tx1"/>
                  </w14:solidFill>
                </w14:textFill>
              </w:rPr>
              <w:t>目标管理等，</w:t>
            </w:r>
            <w:r>
              <w:rPr>
                <w:rFonts w:hint="eastAsia" w:ascii="仿宋" w:hAnsi="仿宋" w:eastAsia="仿宋" w:cs="仿宋"/>
                <w:kern w:val="2"/>
                <w:sz w:val="21"/>
                <w:szCs w:val="21"/>
                <w:highlight w:val="none"/>
              </w:rPr>
              <w:t>其内容全面详实、准确、合理、与项目实际贴合紧密</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3</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w:t>
            </w:r>
            <w:r>
              <w:rPr>
                <w:rFonts w:hint="eastAsia" w:ascii="仿宋" w:hAnsi="仿宋" w:eastAsia="仿宋" w:cs="仿宋"/>
                <w:kern w:val="2"/>
                <w:sz w:val="21"/>
                <w:szCs w:val="21"/>
                <w:highlight w:val="none"/>
                <w:lang w:eastAsia="zh-CN"/>
              </w:rPr>
              <w:t>全面、可行性强</w:t>
            </w:r>
            <w:r>
              <w:rPr>
                <w:rFonts w:hint="eastAsia" w:ascii="仿宋" w:hAnsi="仿宋" w:eastAsia="仿宋" w:cs="仿宋"/>
                <w:kern w:val="2"/>
                <w:sz w:val="21"/>
                <w:szCs w:val="21"/>
                <w:highlight w:val="none"/>
              </w:rPr>
              <w:t>、能够</w:t>
            </w:r>
            <w:r>
              <w:rPr>
                <w:rFonts w:hint="eastAsia" w:ascii="仿宋" w:hAnsi="仿宋" w:eastAsia="仿宋" w:cs="仿宋"/>
                <w:kern w:val="2"/>
                <w:sz w:val="21"/>
                <w:szCs w:val="21"/>
                <w:highlight w:val="none"/>
                <w:lang w:eastAsia="zh-CN"/>
              </w:rPr>
              <w:t>符合</w:t>
            </w:r>
            <w:r>
              <w:rPr>
                <w:rFonts w:hint="eastAsia" w:ascii="仿宋" w:hAnsi="仿宋" w:eastAsia="仿宋" w:cs="仿宋"/>
                <w:kern w:val="2"/>
                <w:sz w:val="21"/>
                <w:szCs w:val="21"/>
                <w:highlight w:val="none"/>
              </w:rPr>
              <w:t>实际情况</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2</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；其内容编制有欠缺，</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1.0</w:t>
            </w:r>
            <w:r>
              <w:rPr>
                <w:rFonts w:hint="eastAsia" w:ascii="仿宋" w:hAnsi="仿宋" w:eastAsia="仿宋" w:cs="仿宋"/>
                <w:kern w:val="2"/>
                <w:sz w:val="21"/>
                <w:szCs w:val="21"/>
                <w:highlight w:val="none"/>
                <w:lang w:val="en-US" w:eastAsia="zh-CN"/>
              </w:rPr>
              <w:t>分，不提供不得分，最多得</w:t>
            </w:r>
            <w:r>
              <w:rPr>
                <w:rFonts w:hint="eastAsia" w:ascii="仿宋" w:hAnsi="仿宋" w:cs="仿宋"/>
                <w:kern w:val="2"/>
                <w:sz w:val="21"/>
                <w:szCs w:val="21"/>
                <w:highlight w:val="none"/>
                <w:lang w:val="en-US" w:eastAsia="zh-CN"/>
              </w:rPr>
              <w:t>12</w:t>
            </w:r>
            <w:r>
              <w:rPr>
                <w:rFonts w:hint="eastAsia" w:ascii="仿宋" w:hAnsi="仿宋" w:eastAsia="仿宋" w:cs="仿宋"/>
                <w:kern w:val="2"/>
                <w:sz w:val="21"/>
                <w:szCs w:val="21"/>
                <w:highlight w:val="none"/>
                <w:lang w:val="en-US" w:eastAsia="zh-CN"/>
              </w:rPr>
              <w:t>分。</w:t>
            </w:r>
          </w:p>
        </w:tc>
        <w:tc>
          <w:tcPr>
            <w:tcW w:w="832"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hint="default" w:ascii="仿宋_GB2312" w:hAnsi="仿宋_GB2312" w:eastAsia="仿宋_GB2312" w:cs="仿宋_GB2312"/>
                <w:kern w:val="2"/>
                <w:sz w:val="21"/>
                <w:szCs w:val="21"/>
                <w:highlight w:val="none"/>
                <w:lang w:val="en-US" w:eastAsia="zh-CN"/>
              </w:rPr>
            </w:pPr>
            <w:r>
              <w:rPr>
                <w:rFonts w:hint="eastAsia" w:ascii="仿宋_GB2312" w:hAnsi="仿宋_GB2312" w:eastAsia="仿宋_GB2312" w:cs="仿宋_GB2312"/>
                <w:kern w:val="2"/>
                <w:sz w:val="21"/>
                <w:szCs w:val="21"/>
                <w:highlight w:val="no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6" w:hRule="atLeast"/>
        </w:trPr>
        <w:tc>
          <w:tcPr>
            <w:tcW w:w="831" w:type="dxa"/>
            <w:vMerge w:val="continue"/>
            <w:tcBorders>
              <w:left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p>
        </w:tc>
        <w:tc>
          <w:tcPr>
            <w:tcW w:w="125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hAnsi="仿宋_GB2312" w:eastAsia="仿宋_GB2312" w:cs="仿宋_GB2312"/>
                <w:kern w:val="2"/>
                <w:sz w:val="21"/>
                <w:szCs w:val="21"/>
                <w:highlight w:val="none"/>
              </w:rPr>
            </w:pPr>
            <w:r>
              <w:rPr>
                <w:rFonts w:hint="eastAsia" w:ascii="仿宋_GB2312" w:hAnsi="仿宋" w:eastAsia="仿宋_GB2312" w:cs="Arial"/>
                <w:color w:val="000000" w:themeColor="text1"/>
                <w:szCs w:val="21"/>
                <w14:textFill>
                  <w14:solidFill>
                    <w14:schemeClr w14:val="tx1"/>
                  </w14:solidFill>
                </w14:textFill>
              </w:rPr>
              <w:t>管理机构及管理制度</w:t>
            </w:r>
          </w:p>
        </w:tc>
        <w:tc>
          <w:tcPr>
            <w:tcW w:w="6055" w:type="dxa"/>
            <w:tcBorders>
              <w:top w:val="single" w:color="auto" w:sz="4" w:space="0"/>
              <w:left w:val="single" w:color="auto" w:sz="4" w:space="0"/>
              <w:bottom w:val="single" w:color="auto" w:sz="4" w:space="0"/>
              <w:right w:val="single" w:color="auto" w:sz="4" w:space="0"/>
            </w:tcBorders>
            <w:noWrap w:val="0"/>
            <w:vAlign w:val="center"/>
          </w:tcPr>
          <w:p>
            <w:pPr>
              <w:jc w:val="left"/>
              <w:rPr>
                <w:rFonts w:ascii="仿宋_GB2312" w:hAnsi="仿宋_GB2312" w:eastAsia="仿宋_GB2312" w:cs="仿宋_GB2312"/>
                <w:kern w:val="0"/>
                <w:szCs w:val="21"/>
                <w:highlight w:val="none"/>
              </w:rPr>
            </w:pPr>
            <w:r>
              <w:rPr>
                <w:rFonts w:hint="eastAsia" w:ascii="仿宋_GB2312" w:hAnsi="仿宋" w:eastAsia="仿宋_GB2312" w:cs="Arial"/>
                <w:color w:val="000000" w:themeColor="text1"/>
                <w:szCs w:val="21"/>
                <w14:textFill>
                  <w14:solidFill>
                    <w14:schemeClr w14:val="tx1"/>
                  </w14:solidFill>
                </w14:textFill>
              </w:rPr>
              <w:t>管理机构及管理制度</w:t>
            </w:r>
            <w:r>
              <w:rPr>
                <w:rFonts w:hint="eastAsia" w:ascii="仿宋_GB2312" w:hAnsi="宋体" w:eastAsia="仿宋_GB2312"/>
                <w:kern w:val="0"/>
                <w:szCs w:val="21"/>
                <w:lang w:val="en-US" w:eastAsia="zh-CN"/>
              </w:rPr>
              <w:t>内容至少</w:t>
            </w:r>
            <w:r>
              <w:rPr>
                <w:rFonts w:hint="eastAsia" w:ascii="仿宋_GB2312" w:hAnsi="Times New Roman" w:eastAsia="仿宋_GB2312" w:cs="Times New Roman"/>
                <w:color w:val="000000" w:themeColor="text1"/>
                <w:szCs w:val="21"/>
                <w14:textFill>
                  <w14:solidFill>
                    <w14:schemeClr w14:val="tx1"/>
                  </w14:solidFill>
                </w14:textFill>
              </w:rPr>
              <w:t>包含</w:t>
            </w:r>
            <w:r>
              <w:rPr>
                <w:rFonts w:hint="eastAsia" w:ascii="仿宋_GB2312" w:hAnsi="Times New Roman" w:eastAsia="仿宋_GB2312" w:cs="Times New Roman"/>
                <w:color w:val="000000" w:themeColor="text1"/>
                <w:szCs w:val="21"/>
                <w:lang w:eastAsia="zh-CN"/>
                <w14:textFill>
                  <w14:solidFill>
                    <w14:schemeClr w14:val="tx1"/>
                  </w14:solidFill>
                </w14:textFill>
              </w:rPr>
              <w:t>：</w:t>
            </w:r>
            <w:r>
              <w:rPr>
                <w:rFonts w:hint="eastAsia" w:ascii="仿宋_GB2312" w:hAnsi="Times New Roman" w:eastAsia="仿宋_GB2312" w:cs="Times New Roman"/>
                <w:color w:val="000000" w:themeColor="text1"/>
                <w:szCs w:val="21"/>
                <w14:textFill>
                  <w14:solidFill>
                    <w14:schemeClr w14:val="tx1"/>
                  </w14:solidFill>
                </w14:textFill>
              </w:rPr>
              <w:t>管理组织机构</w:t>
            </w:r>
            <w:r>
              <w:rPr>
                <w:rFonts w:hint="eastAsia" w:ascii="仿宋_GB2312" w:hAnsi="Times New Roman" w:eastAsia="仿宋_GB2312" w:cs="Times New Roman"/>
                <w:color w:val="000000" w:themeColor="text1"/>
                <w:szCs w:val="21"/>
                <w:lang w:eastAsia="zh-CN"/>
                <w14:textFill>
                  <w14:solidFill>
                    <w14:schemeClr w14:val="tx1"/>
                  </w14:solidFill>
                </w14:textFill>
              </w:rPr>
              <w:t>图、人员</w:t>
            </w:r>
            <w:r>
              <w:rPr>
                <w:rFonts w:hint="eastAsia" w:ascii="仿宋_GB2312" w:hAnsi="Times New Roman" w:eastAsia="仿宋_GB2312" w:cs="Times New Roman"/>
                <w:color w:val="000000" w:themeColor="text1"/>
                <w:szCs w:val="21"/>
                <w14:textFill>
                  <w14:solidFill>
                    <w14:schemeClr w14:val="tx1"/>
                  </w14:solidFill>
                </w14:textFill>
              </w:rPr>
              <w:t>岗位职责</w:t>
            </w:r>
            <w:r>
              <w:rPr>
                <w:rFonts w:hint="eastAsia" w:ascii="仿宋_GB2312" w:hAnsi="Times New Roman" w:eastAsia="仿宋_GB2312" w:cs="Times New Roman"/>
                <w:color w:val="000000" w:themeColor="text1"/>
                <w:szCs w:val="21"/>
                <w:lang w:eastAsia="zh-CN"/>
                <w14:textFill>
                  <w14:solidFill>
                    <w14:schemeClr w14:val="tx1"/>
                  </w14:solidFill>
                </w14:textFill>
              </w:rPr>
              <w:t>、档案管理、人员培训、消防管理等。</w:t>
            </w:r>
            <w:r>
              <w:rPr>
                <w:rFonts w:hint="eastAsia" w:ascii="仿宋" w:hAnsi="仿宋" w:eastAsia="仿宋" w:cs="仿宋"/>
                <w:kern w:val="2"/>
                <w:sz w:val="21"/>
                <w:szCs w:val="21"/>
                <w:highlight w:val="none"/>
              </w:rPr>
              <w:t>其内容全面详实、准确、合理、与项目实际贴合紧密</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2</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w:t>
            </w:r>
            <w:r>
              <w:rPr>
                <w:rFonts w:hint="eastAsia" w:ascii="仿宋" w:hAnsi="仿宋" w:eastAsia="仿宋" w:cs="仿宋"/>
                <w:kern w:val="2"/>
                <w:sz w:val="21"/>
                <w:szCs w:val="21"/>
                <w:highlight w:val="none"/>
                <w:lang w:eastAsia="zh-CN"/>
              </w:rPr>
              <w:t>全面、可行性强</w:t>
            </w:r>
            <w:r>
              <w:rPr>
                <w:rFonts w:hint="eastAsia" w:ascii="仿宋" w:hAnsi="仿宋" w:eastAsia="仿宋" w:cs="仿宋"/>
                <w:kern w:val="2"/>
                <w:sz w:val="21"/>
                <w:szCs w:val="21"/>
                <w:highlight w:val="none"/>
              </w:rPr>
              <w:t>、能够</w:t>
            </w:r>
            <w:r>
              <w:rPr>
                <w:rFonts w:hint="eastAsia" w:ascii="仿宋" w:hAnsi="仿宋" w:eastAsia="仿宋" w:cs="仿宋"/>
                <w:kern w:val="2"/>
                <w:sz w:val="21"/>
                <w:szCs w:val="21"/>
                <w:highlight w:val="none"/>
                <w:lang w:eastAsia="zh-CN"/>
              </w:rPr>
              <w:t>符合</w:t>
            </w:r>
            <w:r>
              <w:rPr>
                <w:rFonts w:hint="eastAsia" w:ascii="仿宋" w:hAnsi="仿宋" w:eastAsia="仿宋" w:cs="仿宋"/>
                <w:kern w:val="2"/>
                <w:sz w:val="21"/>
                <w:szCs w:val="21"/>
                <w:highlight w:val="none"/>
              </w:rPr>
              <w:t>实际情况</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1</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；其内容编制有欠缺，</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0.5</w:t>
            </w:r>
            <w:r>
              <w:rPr>
                <w:rFonts w:hint="eastAsia" w:ascii="仿宋" w:hAnsi="仿宋" w:eastAsia="仿宋" w:cs="仿宋"/>
                <w:kern w:val="2"/>
                <w:sz w:val="21"/>
                <w:szCs w:val="21"/>
                <w:highlight w:val="none"/>
                <w:lang w:val="en-US" w:eastAsia="zh-CN"/>
              </w:rPr>
              <w:t>分，不提供不得分，最多得</w:t>
            </w:r>
            <w:r>
              <w:rPr>
                <w:rFonts w:hint="eastAsia" w:ascii="仿宋" w:hAnsi="仿宋" w:cs="仿宋"/>
                <w:kern w:val="2"/>
                <w:sz w:val="21"/>
                <w:szCs w:val="21"/>
                <w:highlight w:val="none"/>
                <w:lang w:val="en-US" w:eastAsia="zh-CN"/>
              </w:rPr>
              <w:t>10</w:t>
            </w:r>
            <w:r>
              <w:rPr>
                <w:rFonts w:hint="eastAsia" w:ascii="仿宋" w:hAnsi="仿宋" w:eastAsia="仿宋" w:cs="仿宋"/>
                <w:kern w:val="2"/>
                <w:sz w:val="21"/>
                <w:szCs w:val="21"/>
                <w:highlight w:val="none"/>
                <w:lang w:val="en-US" w:eastAsia="zh-CN"/>
              </w:rPr>
              <w:t>分。</w:t>
            </w:r>
          </w:p>
        </w:tc>
        <w:tc>
          <w:tcPr>
            <w:tcW w:w="832"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hint="default" w:ascii="仿宋_GB2312" w:hAnsi="仿宋_GB2312" w:eastAsia="仿宋_GB2312" w:cs="仿宋_GB2312"/>
                <w:kern w:val="2"/>
                <w:sz w:val="21"/>
                <w:szCs w:val="21"/>
                <w:highlight w:val="none"/>
                <w:lang w:val="en-US" w:eastAsia="zh-CN"/>
              </w:rPr>
            </w:pPr>
            <w:r>
              <w:rPr>
                <w:rFonts w:hint="eastAsia" w:ascii="仿宋_GB2312" w:hAnsi="仿宋_GB2312" w:eastAsia="仿宋_GB2312" w:cs="仿宋_GB2312"/>
                <w:kern w:val="2"/>
                <w:sz w:val="21"/>
                <w:szCs w:val="21"/>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trPr>
        <w:tc>
          <w:tcPr>
            <w:tcW w:w="831" w:type="dxa"/>
            <w:vMerge w:val="continue"/>
            <w:tcBorders>
              <w:left w:val="single" w:color="auto" w:sz="4" w:space="0"/>
              <w:right w:val="single" w:color="auto" w:sz="4" w:space="0"/>
            </w:tcBorders>
            <w:noWrap w:val="0"/>
            <w:vAlign w:val="center"/>
          </w:tcPr>
          <w:p>
            <w:pPr>
              <w:widowControl/>
              <w:adjustRightInd w:val="0"/>
              <w:snapToGrid w:val="0"/>
              <w:jc w:val="center"/>
              <w:rPr>
                <w:rFonts w:ascii="仿宋_GB2312" w:hAnsi="仿宋_GB2312" w:eastAsia="仿宋_GB2312" w:cs="仿宋_GB2312"/>
                <w:szCs w:val="21"/>
              </w:rPr>
            </w:pPr>
          </w:p>
        </w:tc>
        <w:tc>
          <w:tcPr>
            <w:tcW w:w="125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highlight w:val="none"/>
                <w:lang w:val="en-US" w:eastAsia="zh-CN" w:bidi="ar-SA"/>
              </w:rPr>
            </w:pPr>
            <w:r>
              <w:rPr>
                <w:rFonts w:hint="eastAsia" w:ascii="仿宋_GB2312" w:hAnsi="仿宋" w:eastAsia="仿宋_GB2312" w:cs="Arial"/>
                <w:color w:val="000000" w:themeColor="text1"/>
                <w:szCs w:val="21"/>
                <w14:textFill>
                  <w14:solidFill>
                    <w14:schemeClr w14:val="tx1"/>
                  </w14:solidFill>
                </w14:textFill>
              </w:rPr>
              <w:t>保洁服务方案</w:t>
            </w:r>
          </w:p>
        </w:tc>
        <w:tc>
          <w:tcPr>
            <w:tcW w:w="6055" w:type="dxa"/>
            <w:tcBorders>
              <w:top w:val="single" w:color="auto" w:sz="4" w:space="0"/>
              <w:left w:val="single" w:color="auto" w:sz="4" w:space="0"/>
              <w:bottom w:val="single" w:color="auto" w:sz="4" w:space="0"/>
              <w:right w:val="single" w:color="auto" w:sz="4" w:space="0"/>
            </w:tcBorders>
            <w:noWrap w:val="0"/>
            <w:vAlign w:val="center"/>
          </w:tcPr>
          <w:p>
            <w:pPr>
              <w:overflowPunct w:val="0"/>
              <w:adjustRightInd w:val="0"/>
              <w:snapToGrid w:val="0"/>
              <w:jc w:val="left"/>
              <w:rPr>
                <w:rFonts w:hint="eastAsia" w:ascii="仿宋_GB2312" w:hAnsi="仿宋_GB2312" w:eastAsia="仿宋_GB2312" w:cs="仿宋_GB2312"/>
                <w:kern w:val="2"/>
                <w:sz w:val="21"/>
                <w:szCs w:val="21"/>
                <w:highlight w:val="none"/>
                <w:lang w:val="en-US" w:eastAsia="zh-CN" w:bidi="ar-SA"/>
              </w:rPr>
            </w:pPr>
            <w:r>
              <w:rPr>
                <w:rFonts w:hint="eastAsia" w:ascii="仿宋_GB2312" w:hAnsi="仿宋" w:eastAsia="仿宋_GB2312" w:cs="Arial"/>
                <w:color w:val="000000" w:themeColor="text1"/>
                <w:szCs w:val="21"/>
                <w14:textFill>
                  <w14:solidFill>
                    <w14:schemeClr w14:val="tx1"/>
                  </w14:solidFill>
                </w14:textFill>
              </w:rPr>
              <w:t>保洁服务方案</w:t>
            </w:r>
            <w:r>
              <w:rPr>
                <w:rFonts w:hint="eastAsia" w:ascii="仿宋_GB2312" w:hAnsi="宋体" w:eastAsia="仿宋_GB2312"/>
                <w:kern w:val="0"/>
                <w:szCs w:val="21"/>
                <w:lang w:val="en-US" w:eastAsia="zh-CN"/>
              </w:rPr>
              <w:t>内容至少</w:t>
            </w:r>
            <w:r>
              <w:rPr>
                <w:rFonts w:hint="eastAsia" w:ascii="仿宋_GB2312" w:hAnsi="Times New Roman" w:eastAsia="仿宋_GB2312" w:cs="Times New Roman"/>
                <w:color w:val="000000" w:themeColor="text1"/>
                <w:szCs w:val="21"/>
                <w14:textFill>
                  <w14:solidFill>
                    <w14:schemeClr w14:val="tx1"/>
                  </w14:solidFill>
                </w14:textFill>
              </w:rPr>
              <w:t>包含</w:t>
            </w:r>
            <w:r>
              <w:rPr>
                <w:rFonts w:hint="eastAsia" w:ascii="仿宋_GB2312" w:hAnsi="Times New Roman" w:eastAsia="仿宋_GB2312" w:cs="Times New Roman"/>
                <w:color w:val="000000" w:themeColor="text1"/>
                <w:szCs w:val="21"/>
                <w:lang w:eastAsia="zh-CN"/>
                <w14:textFill>
                  <w14:solidFill>
                    <w14:schemeClr w14:val="tx1"/>
                  </w14:solidFill>
                </w14:textFill>
              </w:rPr>
              <w:t>：</w:t>
            </w:r>
            <w:r>
              <w:rPr>
                <w:rFonts w:hint="eastAsia" w:ascii="仿宋" w:hAnsi="仿宋" w:eastAsia="仿宋" w:cs="仿宋"/>
                <w:color w:val="000000"/>
                <w:kern w:val="0"/>
                <w:sz w:val="21"/>
                <w:szCs w:val="21"/>
              </w:rPr>
              <w:t>专项清洁方案、作业程序、清洁设备使用、清洁设备保养管理</w:t>
            </w:r>
            <w:r>
              <w:rPr>
                <w:rFonts w:hint="eastAsia" w:ascii="仿宋" w:hAnsi="仿宋" w:cs="仿宋"/>
                <w:color w:val="000000"/>
                <w:kern w:val="0"/>
                <w:sz w:val="21"/>
                <w:szCs w:val="21"/>
                <w:lang w:eastAsia="zh-CN"/>
              </w:rPr>
              <w:t>、</w:t>
            </w:r>
            <w:r>
              <w:rPr>
                <w:rFonts w:hint="eastAsia" w:ascii="仿宋" w:hAnsi="仿宋" w:cs="仿宋"/>
                <w:color w:val="000000"/>
                <w:kern w:val="0"/>
                <w:sz w:val="21"/>
                <w:szCs w:val="21"/>
                <w:lang w:val="en-US" w:eastAsia="zh-CN"/>
              </w:rPr>
              <w:t>垃圾处理方案</w:t>
            </w:r>
            <w:r>
              <w:rPr>
                <w:rFonts w:hint="eastAsia" w:ascii="仿宋_GB2312" w:hAnsi="宋体" w:eastAsia="仿宋_GB2312" w:cs="Arial"/>
                <w:color w:val="auto"/>
                <w:szCs w:val="21"/>
                <w:highlight w:val="none"/>
                <w:lang w:val="en-US" w:eastAsia="zh-CN"/>
              </w:rPr>
              <w:t>等</w:t>
            </w:r>
            <w:r>
              <w:rPr>
                <w:rFonts w:hint="eastAsia" w:ascii="仿宋_GB2312" w:hAnsi="仿宋_GB2312" w:eastAsia="仿宋_GB2312" w:cs="仿宋_GB2312"/>
                <w:kern w:val="0"/>
                <w:szCs w:val="21"/>
                <w:lang w:eastAsia="zh-CN"/>
              </w:rPr>
              <w:t>。</w:t>
            </w:r>
            <w:r>
              <w:rPr>
                <w:rFonts w:hint="eastAsia" w:ascii="仿宋" w:hAnsi="仿宋" w:eastAsia="仿宋" w:cs="仿宋"/>
                <w:kern w:val="2"/>
                <w:sz w:val="21"/>
                <w:szCs w:val="21"/>
                <w:highlight w:val="none"/>
              </w:rPr>
              <w:t>其内容全面详实、准确、合理、与项目实际贴合紧密</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2</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w:t>
            </w:r>
            <w:r>
              <w:rPr>
                <w:rFonts w:hint="eastAsia" w:ascii="仿宋" w:hAnsi="仿宋" w:eastAsia="仿宋" w:cs="仿宋"/>
                <w:kern w:val="2"/>
                <w:sz w:val="21"/>
                <w:szCs w:val="21"/>
                <w:highlight w:val="none"/>
                <w:lang w:eastAsia="zh-CN"/>
              </w:rPr>
              <w:t>全面、可行性强</w:t>
            </w:r>
            <w:r>
              <w:rPr>
                <w:rFonts w:hint="eastAsia" w:ascii="仿宋" w:hAnsi="仿宋" w:eastAsia="仿宋" w:cs="仿宋"/>
                <w:kern w:val="2"/>
                <w:sz w:val="21"/>
                <w:szCs w:val="21"/>
                <w:highlight w:val="none"/>
              </w:rPr>
              <w:t>、能够</w:t>
            </w:r>
            <w:r>
              <w:rPr>
                <w:rFonts w:hint="eastAsia" w:ascii="仿宋" w:hAnsi="仿宋" w:eastAsia="仿宋" w:cs="仿宋"/>
                <w:kern w:val="2"/>
                <w:sz w:val="21"/>
                <w:szCs w:val="21"/>
                <w:highlight w:val="none"/>
                <w:lang w:eastAsia="zh-CN"/>
              </w:rPr>
              <w:t>符合</w:t>
            </w:r>
            <w:r>
              <w:rPr>
                <w:rFonts w:hint="eastAsia" w:ascii="仿宋" w:hAnsi="仿宋" w:eastAsia="仿宋" w:cs="仿宋"/>
                <w:kern w:val="2"/>
                <w:sz w:val="21"/>
                <w:szCs w:val="21"/>
                <w:highlight w:val="none"/>
              </w:rPr>
              <w:t>实际情况</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1</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；其内容编制有欠缺，</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0.5</w:t>
            </w:r>
            <w:r>
              <w:rPr>
                <w:rFonts w:hint="eastAsia" w:ascii="仿宋" w:hAnsi="仿宋" w:eastAsia="仿宋" w:cs="仿宋"/>
                <w:kern w:val="2"/>
                <w:sz w:val="21"/>
                <w:szCs w:val="21"/>
                <w:highlight w:val="none"/>
                <w:lang w:val="en-US" w:eastAsia="zh-CN"/>
              </w:rPr>
              <w:t>分，不提供不得分，最多得</w:t>
            </w:r>
            <w:r>
              <w:rPr>
                <w:rFonts w:hint="eastAsia" w:ascii="仿宋" w:hAnsi="仿宋" w:cs="仿宋"/>
                <w:kern w:val="2"/>
                <w:sz w:val="21"/>
                <w:szCs w:val="21"/>
                <w:highlight w:val="none"/>
                <w:lang w:val="en-US" w:eastAsia="zh-CN"/>
              </w:rPr>
              <w:t>10</w:t>
            </w:r>
            <w:r>
              <w:rPr>
                <w:rFonts w:hint="eastAsia" w:ascii="仿宋" w:hAnsi="仿宋" w:eastAsia="仿宋" w:cs="仿宋"/>
                <w:kern w:val="2"/>
                <w:sz w:val="21"/>
                <w:szCs w:val="21"/>
                <w:highlight w:val="none"/>
                <w:lang w:val="en-US" w:eastAsia="zh-CN"/>
              </w:rPr>
              <w:t>分。</w:t>
            </w:r>
          </w:p>
        </w:tc>
        <w:tc>
          <w:tcPr>
            <w:tcW w:w="832"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hint="default"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8" w:hRule="atLeast"/>
        </w:trPr>
        <w:tc>
          <w:tcPr>
            <w:tcW w:w="831" w:type="dxa"/>
            <w:vMerge w:val="continue"/>
            <w:tcBorders>
              <w:left w:val="single" w:color="auto" w:sz="4" w:space="0"/>
              <w:right w:val="single" w:color="auto" w:sz="4" w:space="0"/>
            </w:tcBorders>
            <w:noWrap w:val="0"/>
            <w:vAlign w:val="center"/>
          </w:tcPr>
          <w:p>
            <w:pPr>
              <w:widowControl/>
              <w:adjustRightInd w:val="0"/>
              <w:snapToGrid w:val="0"/>
              <w:jc w:val="center"/>
              <w:rPr>
                <w:rFonts w:ascii="仿宋_GB2312" w:hAnsi="仿宋_GB2312" w:eastAsia="仿宋_GB2312" w:cs="仿宋_GB2312"/>
                <w:szCs w:val="21"/>
              </w:rPr>
            </w:pPr>
          </w:p>
        </w:tc>
        <w:tc>
          <w:tcPr>
            <w:tcW w:w="125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0"/>
                <w:sz w:val="21"/>
                <w:szCs w:val="21"/>
                <w:lang w:val="en-US" w:eastAsia="zh-CN" w:bidi="ar-SA"/>
              </w:rPr>
            </w:pPr>
            <w:r>
              <w:rPr>
                <w:rFonts w:hint="eastAsia" w:ascii="仿宋_GB2312" w:hAnsi="仿宋_GB2312" w:eastAsia="仿宋_GB2312" w:cs="仿宋_GB2312"/>
                <w:kern w:val="0"/>
                <w:szCs w:val="21"/>
                <w:lang w:eastAsia="zh-CN"/>
              </w:rPr>
              <w:t>安全及接待服务方案</w:t>
            </w:r>
          </w:p>
        </w:tc>
        <w:tc>
          <w:tcPr>
            <w:tcW w:w="6055" w:type="dxa"/>
            <w:tcBorders>
              <w:top w:val="single" w:color="auto" w:sz="4" w:space="0"/>
              <w:left w:val="single" w:color="auto" w:sz="4" w:space="0"/>
              <w:bottom w:val="single" w:color="auto" w:sz="4" w:space="0"/>
              <w:right w:val="single" w:color="auto" w:sz="4" w:space="0"/>
            </w:tcBorders>
            <w:noWrap w:val="0"/>
            <w:vAlign w:val="center"/>
          </w:tcPr>
          <w:p>
            <w:pPr>
              <w:overflowPunct w:val="0"/>
              <w:adjustRightInd w:val="0"/>
              <w:snapToGrid w:val="0"/>
              <w:jc w:val="left"/>
              <w:rPr>
                <w:rFonts w:hint="eastAsia" w:ascii="仿宋_GB2312" w:hAnsi="仿宋_GB2312" w:eastAsia="仿宋_GB2312" w:cs="仿宋_GB2312"/>
                <w:kern w:val="0"/>
                <w:sz w:val="21"/>
                <w:szCs w:val="21"/>
                <w:lang w:val="en-US" w:eastAsia="zh-CN" w:bidi="ar-SA"/>
              </w:rPr>
            </w:pPr>
            <w:r>
              <w:rPr>
                <w:rFonts w:hint="eastAsia" w:ascii="仿宋_GB2312" w:hAnsi="仿宋_GB2312" w:eastAsia="仿宋_GB2312" w:cs="仿宋_GB2312"/>
                <w:kern w:val="0"/>
                <w:szCs w:val="21"/>
                <w:lang w:eastAsia="zh-CN"/>
              </w:rPr>
              <w:t>安全及接待服务</w:t>
            </w:r>
            <w:r>
              <w:rPr>
                <w:rFonts w:hint="eastAsia" w:ascii="仿宋_GB2312" w:hAnsi="仿宋" w:eastAsia="仿宋_GB2312" w:cs="Arial"/>
                <w:color w:val="000000" w:themeColor="text1"/>
                <w:szCs w:val="21"/>
                <w14:textFill>
                  <w14:solidFill>
                    <w14:schemeClr w14:val="tx1"/>
                  </w14:solidFill>
                </w14:textFill>
              </w:rPr>
              <w:t>方案</w:t>
            </w:r>
            <w:r>
              <w:rPr>
                <w:rFonts w:hint="eastAsia" w:ascii="仿宋_GB2312" w:hAnsi="宋体" w:eastAsia="仿宋_GB2312"/>
                <w:kern w:val="0"/>
                <w:szCs w:val="21"/>
                <w:lang w:val="en-US" w:eastAsia="zh-CN"/>
              </w:rPr>
              <w:t>内容至少</w:t>
            </w:r>
            <w:r>
              <w:rPr>
                <w:rFonts w:hint="eastAsia" w:ascii="仿宋_GB2312" w:hAnsi="宋体" w:eastAsia="仿宋_GB2312"/>
                <w:kern w:val="0"/>
                <w:szCs w:val="21"/>
              </w:rPr>
              <w:t>包</w:t>
            </w:r>
            <w:r>
              <w:rPr>
                <w:rFonts w:hint="eastAsia" w:ascii="仿宋_GB2312" w:hAnsi="宋体" w:eastAsia="仿宋_GB2312"/>
                <w:kern w:val="0"/>
                <w:szCs w:val="21"/>
                <w:lang w:eastAsia="zh-CN"/>
              </w:rPr>
              <w:t>含：</w:t>
            </w:r>
            <w:r>
              <w:rPr>
                <w:rFonts w:hint="eastAsia" w:ascii="仿宋_GB2312" w:hAnsi="仿宋" w:eastAsia="仿宋_GB2312" w:cs="Arial"/>
                <w:color w:val="000000" w:themeColor="text1"/>
                <w:szCs w:val="21"/>
                <w14:textFill>
                  <w14:solidFill>
                    <w14:schemeClr w14:val="tx1"/>
                  </w14:solidFill>
                </w14:textFill>
              </w:rPr>
              <w:t>门卫管理</w:t>
            </w:r>
            <w:r>
              <w:rPr>
                <w:rFonts w:hint="eastAsia" w:ascii="仿宋_GB2312" w:hAnsi="仿宋" w:eastAsia="仿宋_GB2312" w:cs="Arial"/>
                <w:color w:val="000000" w:themeColor="text1"/>
                <w:szCs w:val="21"/>
                <w:lang w:eastAsia="zh-CN"/>
                <w14:textFill>
                  <w14:solidFill>
                    <w14:schemeClr w14:val="tx1"/>
                  </w14:solidFill>
                </w14:textFill>
              </w:rPr>
              <w:t>、</w:t>
            </w:r>
            <w:r>
              <w:rPr>
                <w:rFonts w:hint="eastAsia" w:ascii="仿宋_GB2312" w:hAnsi="仿宋" w:eastAsia="仿宋_GB2312" w:cs="Arial"/>
                <w:color w:val="000000" w:themeColor="text1"/>
                <w:szCs w:val="21"/>
                <w14:textFill>
                  <w14:solidFill>
                    <w14:schemeClr w14:val="tx1"/>
                  </w14:solidFill>
                </w14:textFill>
              </w:rPr>
              <w:t>公共秩序</w:t>
            </w:r>
            <w:r>
              <w:rPr>
                <w:rFonts w:hint="eastAsia" w:ascii="仿宋_GB2312" w:hAnsi="仿宋" w:eastAsia="仿宋_GB2312" w:cs="Arial"/>
                <w:color w:val="000000" w:themeColor="text1"/>
                <w:szCs w:val="21"/>
                <w:lang w:eastAsia="zh-CN"/>
                <w14:textFill>
                  <w14:solidFill>
                    <w14:schemeClr w14:val="tx1"/>
                  </w14:solidFill>
                </w14:textFill>
              </w:rPr>
              <w:t>维护、</w:t>
            </w:r>
            <w:r>
              <w:rPr>
                <w:rFonts w:hint="eastAsia" w:ascii="仿宋_GB2312" w:hAnsi="仿宋" w:eastAsia="仿宋_GB2312" w:cs="Arial"/>
                <w:color w:val="000000" w:themeColor="text1"/>
                <w:szCs w:val="21"/>
                <w14:textFill>
                  <w14:solidFill>
                    <w14:schemeClr w14:val="tx1"/>
                  </w14:solidFill>
                </w14:textFill>
              </w:rPr>
              <w:t>日常安全管理</w:t>
            </w:r>
            <w:r>
              <w:rPr>
                <w:rFonts w:hint="eastAsia" w:ascii="仿宋_GB2312" w:hAnsi="仿宋" w:eastAsia="仿宋_GB2312" w:cs="Arial"/>
                <w:color w:val="000000" w:themeColor="text1"/>
                <w:szCs w:val="21"/>
                <w:lang w:eastAsia="zh-CN"/>
                <w14:textFill>
                  <w14:solidFill>
                    <w14:schemeClr w14:val="tx1"/>
                  </w14:solidFill>
                </w14:textFill>
              </w:rPr>
              <w:t>、</w:t>
            </w:r>
            <w:r>
              <w:rPr>
                <w:rFonts w:hint="eastAsia" w:ascii="仿宋_GB2312" w:eastAsia="仿宋_GB2312"/>
                <w:color w:val="auto"/>
                <w:szCs w:val="21"/>
              </w:rPr>
              <w:t>车辆管理</w:t>
            </w:r>
            <w:r>
              <w:rPr>
                <w:rFonts w:hint="eastAsia" w:ascii="仿宋_GB2312" w:eastAsia="仿宋_GB2312"/>
                <w:color w:val="auto"/>
                <w:szCs w:val="21"/>
                <w:lang w:eastAsia="zh-CN"/>
              </w:rPr>
              <w:t>、</w:t>
            </w:r>
            <w:r>
              <w:rPr>
                <w:rFonts w:hint="eastAsia" w:ascii="仿宋_GB2312"/>
                <w:color w:val="auto"/>
                <w:szCs w:val="21"/>
                <w:lang w:eastAsia="zh-CN"/>
              </w:rPr>
              <w:t>治安防盗</w:t>
            </w:r>
            <w:r>
              <w:rPr>
                <w:rFonts w:hint="eastAsia" w:ascii="仿宋_GB2312" w:hAnsi="仿宋" w:eastAsia="仿宋_GB2312" w:cs="Arial"/>
                <w:color w:val="000000" w:themeColor="text1"/>
                <w:szCs w:val="21"/>
                <w:lang w:eastAsia="zh-CN"/>
                <w14:textFill>
                  <w14:solidFill>
                    <w14:schemeClr w14:val="tx1"/>
                  </w14:solidFill>
                </w14:textFill>
              </w:rPr>
              <w:t>等。</w:t>
            </w:r>
            <w:r>
              <w:rPr>
                <w:rFonts w:hint="eastAsia" w:ascii="仿宋" w:hAnsi="仿宋" w:eastAsia="仿宋" w:cs="仿宋"/>
                <w:kern w:val="2"/>
                <w:sz w:val="21"/>
                <w:szCs w:val="21"/>
                <w:highlight w:val="none"/>
              </w:rPr>
              <w:t>其内容全面详实、准确、合理、与项目实际贴合紧密</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2</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w:t>
            </w:r>
            <w:r>
              <w:rPr>
                <w:rFonts w:hint="eastAsia" w:ascii="仿宋" w:hAnsi="仿宋" w:eastAsia="仿宋" w:cs="仿宋"/>
                <w:kern w:val="2"/>
                <w:sz w:val="21"/>
                <w:szCs w:val="21"/>
                <w:highlight w:val="none"/>
                <w:lang w:eastAsia="zh-CN"/>
              </w:rPr>
              <w:t>全面、可行性强</w:t>
            </w:r>
            <w:r>
              <w:rPr>
                <w:rFonts w:hint="eastAsia" w:ascii="仿宋" w:hAnsi="仿宋" w:eastAsia="仿宋" w:cs="仿宋"/>
                <w:kern w:val="2"/>
                <w:sz w:val="21"/>
                <w:szCs w:val="21"/>
                <w:highlight w:val="none"/>
              </w:rPr>
              <w:t>、能够</w:t>
            </w:r>
            <w:r>
              <w:rPr>
                <w:rFonts w:hint="eastAsia" w:ascii="仿宋" w:hAnsi="仿宋" w:eastAsia="仿宋" w:cs="仿宋"/>
                <w:kern w:val="2"/>
                <w:sz w:val="21"/>
                <w:szCs w:val="21"/>
                <w:highlight w:val="none"/>
                <w:lang w:eastAsia="zh-CN"/>
              </w:rPr>
              <w:t>符合</w:t>
            </w:r>
            <w:r>
              <w:rPr>
                <w:rFonts w:hint="eastAsia" w:ascii="仿宋" w:hAnsi="仿宋" w:eastAsia="仿宋" w:cs="仿宋"/>
                <w:kern w:val="2"/>
                <w:sz w:val="21"/>
                <w:szCs w:val="21"/>
                <w:highlight w:val="none"/>
              </w:rPr>
              <w:t>实际情况</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1</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；其内容编制有欠缺，</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0.5</w:t>
            </w:r>
            <w:r>
              <w:rPr>
                <w:rFonts w:hint="eastAsia" w:ascii="仿宋" w:hAnsi="仿宋" w:eastAsia="仿宋" w:cs="仿宋"/>
                <w:kern w:val="2"/>
                <w:sz w:val="21"/>
                <w:szCs w:val="21"/>
                <w:highlight w:val="none"/>
                <w:lang w:val="en-US" w:eastAsia="zh-CN"/>
              </w:rPr>
              <w:t>分，不提供不得分，最多得</w:t>
            </w:r>
            <w:r>
              <w:rPr>
                <w:rFonts w:hint="eastAsia" w:ascii="仿宋" w:hAnsi="仿宋" w:cs="仿宋"/>
                <w:kern w:val="2"/>
                <w:sz w:val="21"/>
                <w:szCs w:val="21"/>
                <w:highlight w:val="none"/>
                <w:lang w:val="en-US" w:eastAsia="zh-CN"/>
              </w:rPr>
              <w:t>10</w:t>
            </w:r>
            <w:r>
              <w:rPr>
                <w:rFonts w:hint="eastAsia" w:ascii="仿宋" w:hAnsi="仿宋" w:eastAsia="仿宋" w:cs="仿宋"/>
                <w:kern w:val="2"/>
                <w:sz w:val="21"/>
                <w:szCs w:val="21"/>
                <w:highlight w:val="none"/>
                <w:lang w:val="en-US" w:eastAsia="zh-CN"/>
              </w:rPr>
              <w:t>分。</w:t>
            </w:r>
          </w:p>
        </w:tc>
        <w:tc>
          <w:tcPr>
            <w:tcW w:w="832"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31" w:type="dxa"/>
            <w:vMerge w:val="continue"/>
            <w:tcBorders>
              <w:left w:val="single" w:color="auto" w:sz="4" w:space="0"/>
              <w:right w:val="single" w:color="auto" w:sz="4" w:space="0"/>
            </w:tcBorders>
            <w:noWrap w:val="0"/>
            <w:vAlign w:val="center"/>
          </w:tcPr>
          <w:p>
            <w:pPr>
              <w:widowControl/>
              <w:adjustRightInd w:val="0"/>
              <w:snapToGrid w:val="0"/>
              <w:jc w:val="center"/>
              <w:rPr>
                <w:rFonts w:ascii="仿宋_GB2312" w:hAnsi="仿宋_GB2312" w:eastAsia="仿宋_GB2312" w:cs="仿宋_GB2312"/>
                <w:szCs w:val="21"/>
              </w:rPr>
            </w:pPr>
          </w:p>
        </w:tc>
        <w:tc>
          <w:tcPr>
            <w:tcW w:w="125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szCs w:val="21"/>
                <w:highlight w:val="none"/>
                <w:lang w:eastAsia="zh-CN"/>
              </w:rPr>
            </w:pPr>
            <w:r>
              <w:rPr>
                <w:rFonts w:hint="eastAsia" w:ascii="仿宋_GB2312" w:hAnsi="宋体" w:eastAsia="仿宋_GB2312" w:cs="Arial"/>
                <w:color w:val="auto"/>
                <w:szCs w:val="21"/>
                <w:lang w:eastAsia="zh-CN"/>
              </w:rPr>
              <w:t>综合</w:t>
            </w:r>
            <w:r>
              <w:rPr>
                <w:rFonts w:hint="eastAsia" w:ascii="仿宋_GB2312" w:hAnsi="宋体" w:eastAsia="仿宋_GB2312" w:cs="Arial"/>
                <w:color w:val="auto"/>
                <w:szCs w:val="21"/>
              </w:rPr>
              <w:t>维修方案</w:t>
            </w:r>
          </w:p>
        </w:tc>
        <w:tc>
          <w:tcPr>
            <w:tcW w:w="6055"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仿宋_GB2312" w:hAnsi="仿宋_GB2312" w:eastAsia="仿宋_GB2312" w:cs="仿宋_GB2312"/>
                <w:kern w:val="0"/>
                <w:szCs w:val="21"/>
                <w:highlight w:val="none"/>
                <w:lang w:val="en-US" w:eastAsia="zh-CN"/>
              </w:rPr>
            </w:pPr>
            <w:r>
              <w:rPr>
                <w:rFonts w:hint="eastAsia" w:ascii="仿宋_GB2312" w:hAnsi="宋体" w:eastAsia="仿宋_GB2312" w:cs="Arial"/>
                <w:color w:val="auto"/>
                <w:szCs w:val="21"/>
                <w:lang w:eastAsia="zh-CN"/>
              </w:rPr>
              <w:t>综合</w:t>
            </w:r>
            <w:r>
              <w:rPr>
                <w:rFonts w:hint="eastAsia" w:ascii="仿宋_GB2312" w:hAnsi="宋体" w:eastAsia="仿宋_GB2312" w:cs="Arial"/>
                <w:color w:val="auto"/>
                <w:szCs w:val="21"/>
              </w:rPr>
              <w:t>维修方案</w:t>
            </w:r>
            <w:r>
              <w:rPr>
                <w:rFonts w:hint="eastAsia" w:ascii="仿宋_GB2312" w:hAnsi="宋体" w:eastAsia="仿宋_GB2312"/>
                <w:kern w:val="0"/>
                <w:szCs w:val="21"/>
                <w:lang w:val="en-US" w:eastAsia="zh-CN"/>
              </w:rPr>
              <w:t>内容至少</w:t>
            </w:r>
            <w:r>
              <w:rPr>
                <w:rFonts w:hint="eastAsia" w:ascii="仿宋_GB2312" w:eastAsia="仿宋_GB2312"/>
                <w:color w:val="auto"/>
                <w:szCs w:val="21"/>
              </w:rPr>
              <w:t>包含</w:t>
            </w:r>
            <w:r>
              <w:rPr>
                <w:rFonts w:hint="eastAsia" w:ascii="仿宋_GB2312" w:eastAsia="仿宋_GB2312"/>
                <w:color w:val="auto"/>
                <w:szCs w:val="21"/>
                <w:lang w:eastAsia="zh-CN"/>
              </w:rPr>
              <w:t>：</w:t>
            </w:r>
            <w:r>
              <w:rPr>
                <w:rFonts w:hint="eastAsia" w:ascii="仿宋_GB2312"/>
                <w:color w:val="auto"/>
                <w:szCs w:val="21"/>
                <w:lang w:eastAsia="zh-CN"/>
              </w:rPr>
              <w:t>设施设备管理方案、</w:t>
            </w:r>
            <w:r>
              <w:rPr>
                <w:rFonts w:hint="eastAsia" w:ascii="仿宋_GB2312"/>
                <w:color w:val="auto"/>
                <w:szCs w:val="21"/>
                <w:lang w:val="en-US" w:eastAsia="zh-CN"/>
              </w:rPr>
              <w:t>设施保养</w:t>
            </w:r>
            <w:r>
              <w:rPr>
                <w:rFonts w:hint="eastAsia" w:ascii="仿宋_GB2312" w:eastAsia="仿宋_GB2312"/>
                <w:color w:val="auto"/>
                <w:szCs w:val="21"/>
                <w:lang w:val="en-US" w:eastAsia="zh-CN"/>
              </w:rPr>
              <w:t>方案、</w:t>
            </w:r>
            <w:r>
              <w:rPr>
                <w:rFonts w:hint="eastAsia" w:ascii="仿宋_GB2312" w:eastAsia="仿宋_GB2312"/>
                <w:color w:val="auto"/>
                <w:szCs w:val="21"/>
              </w:rPr>
              <w:t>定期维护</w:t>
            </w:r>
            <w:r>
              <w:rPr>
                <w:rFonts w:hint="eastAsia" w:ascii="仿宋_GB2312"/>
                <w:color w:val="auto"/>
                <w:szCs w:val="21"/>
                <w:lang w:eastAsia="zh-CN"/>
              </w:rPr>
              <w:t>方案、设备</w:t>
            </w:r>
            <w:r>
              <w:rPr>
                <w:rFonts w:hint="eastAsia" w:ascii="仿宋_GB2312"/>
                <w:color w:val="auto"/>
                <w:szCs w:val="21"/>
                <w:lang w:val="en-US" w:eastAsia="zh-CN"/>
              </w:rPr>
              <w:t>设施</w:t>
            </w:r>
            <w:r>
              <w:rPr>
                <w:rFonts w:hint="eastAsia" w:ascii="仿宋_GB2312" w:eastAsia="仿宋_GB2312"/>
                <w:color w:val="auto"/>
                <w:szCs w:val="21"/>
              </w:rPr>
              <w:t>检修</w:t>
            </w:r>
            <w:r>
              <w:rPr>
                <w:rFonts w:hint="eastAsia" w:ascii="仿宋_GB2312"/>
                <w:color w:val="auto"/>
                <w:szCs w:val="21"/>
                <w:lang w:eastAsia="zh-CN"/>
              </w:rPr>
              <w:t>方案、</w:t>
            </w:r>
            <w:r>
              <w:rPr>
                <w:rFonts w:hint="eastAsia" w:ascii="仿宋_GB2312"/>
                <w:color w:val="auto"/>
                <w:szCs w:val="21"/>
                <w:lang w:val="en-US" w:eastAsia="zh-CN"/>
              </w:rPr>
              <w:t>设备安全防护方案</w:t>
            </w:r>
            <w:r>
              <w:rPr>
                <w:rFonts w:hint="eastAsia" w:ascii="仿宋_GB2312" w:hAnsi="仿宋_GB2312" w:eastAsia="仿宋_GB2312" w:cs="仿宋_GB2312"/>
                <w:b w:val="0"/>
                <w:bCs w:val="0"/>
                <w:color w:val="auto"/>
                <w:kern w:val="0"/>
                <w:sz w:val="21"/>
                <w:szCs w:val="21"/>
                <w:lang w:val="en-US" w:eastAsia="zh-CN" w:bidi="ar-SA"/>
              </w:rPr>
              <w:t>等。</w:t>
            </w:r>
            <w:r>
              <w:rPr>
                <w:rFonts w:hint="eastAsia" w:ascii="仿宋" w:hAnsi="仿宋" w:eastAsia="仿宋" w:cs="仿宋"/>
                <w:kern w:val="2"/>
                <w:sz w:val="21"/>
                <w:szCs w:val="21"/>
                <w:highlight w:val="none"/>
              </w:rPr>
              <w:t>其内容全面详实、准确、合理、与项目实际贴合紧密</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2</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w:t>
            </w:r>
            <w:r>
              <w:rPr>
                <w:rFonts w:hint="eastAsia" w:ascii="仿宋" w:hAnsi="仿宋" w:eastAsia="仿宋" w:cs="仿宋"/>
                <w:kern w:val="2"/>
                <w:sz w:val="21"/>
                <w:szCs w:val="21"/>
                <w:highlight w:val="none"/>
                <w:lang w:eastAsia="zh-CN"/>
              </w:rPr>
              <w:t>全面、可行性强</w:t>
            </w:r>
            <w:r>
              <w:rPr>
                <w:rFonts w:hint="eastAsia" w:ascii="仿宋" w:hAnsi="仿宋" w:eastAsia="仿宋" w:cs="仿宋"/>
                <w:kern w:val="2"/>
                <w:sz w:val="21"/>
                <w:szCs w:val="21"/>
                <w:highlight w:val="none"/>
              </w:rPr>
              <w:t>、能够</w:t>
            </w:r>
            <w:r>
              <w:rPr>
                <w:rFonts w:hint="eastAsia" w:ascii="仿宋" w:hAnsi="仿宋" w:eastAsia="仿宋" w:cs="仿宋"/>
                <w:kern w:val="2"/>
                <w:sz w:val="21"/>
                <w:szCs w:val="21"/>
                <w:highlight w:val="none"/>
                <w:lang w:eastAsia="zh-CN"/>
              </w:rPr>
              <w:t>符合</w:t>
            </w:r>
            <w:r>
              <w:rPr>
                <w:rFonts w:hint="eastAsia" w:ascii="仿宋" w:hAnsi="仿宋" w:eastAsia="仿宋" w:cs="仿宋"/>
                <w:kern w:val="2"/>
                <w:sz w:val="21"/>
                <w:szCs w:val="21"/>
                <w:highlight w:val="none"/>
              </w:rPr>
              <w:t>实际情况</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1</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；其内容编制有欠缺，</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0.5</w:t>
            </w:r>
            <w:r>
              <w:rPr>
                <w:rFonts w:hint="eastAsia" w:ascii="仿宋" w:hAnsi="仿宋" w:eastAsia="仿宋" w:cs="仿宋"/>
                <w:kern w:val="2"/>
                <w:sz w:val="21"/>
                <w:szCs w:val="21"/>
                <w:highlight w:val="none"/>
                <w:lang w:val="en-US" w:eastAsia="zh-CN"/>
              </w:rPr>
              <w:t>分，不提供不得分，最多得</w:t>
            </w:r>
            <w:r>
              <w:rPr>
                <w:rFonts w:hint="eastAsia" w:ascii="仿宋" w:hAnsi="仿宋" w:cs="仿宋"/>
                <w:kern w:val="2"/>
                <w:sz w:val="21"/>
                <w:szCs w:val="21"/>
                <w:highlight w:val="none"/>
                <w:lang w:val="en-US" w:eastAsia="zh-CN"/>
              </w:rPr>
              <w:t>10</w:t>
            </w:r>
            <w:r>
              <w:rPr>
                <w:rFonts w:hint="eastAsia" w:ascii="仿宋" w:hAnsi="仿宋" w:eastAsia="仿宋" w:cs="仿宋"/>
                <w:kern w:val="2"/>
                <w:sz w:val="21"/>
                <w:szCs w:val="21"/>
                <w:highlight w:val="none"/>
                <w:lang w:val="en-US" w:eastAsia="zh-CN"/>
              </w:rPr>
              <w:t>分。</w:t>
            </w:r>
          </w:p>
        </w:tc>
        <w:tc>
          <w:tcPr>
            <w:tcW w:w="832"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hint="default" w:ascii="仿宋_GB2312" w:hAnsi="仿宋_GB2312" w:eastAsia="仿宋_GB2312" w:cs="仿宋_GB2312"/>
                <w:kern w:val="2"/>
                <w:sz w:val="21"/>
                <w:szCs w:val="21"/>
                <w:highlight w:val="none"/>
                <w:lang w:val="en-US" w:eastAsia="zh-CN"/>
              </w:rPr>
            </w:pPr>
            <w:r>
              <w:rPr>
                <w:rFonts w:hint="eastAsia" w:ascii="仿宋_GB2312" w:hAnsi="仿宋_GB2312" w:eastAsia="仿宋_GB2312" w:cs="仿宋_GB2312"/>
                <w:kern w:val="2"/>
                <w:sz w:val="21"/>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31" w:type="dxa"/>
            <w:vMerge w:val="continue"/>
            <w:tcBorders>
              <w:left w:val="single" w:color="auto" w:sz="4" w:space="0"/>
              <w:right w:val="single" w:color="auto" w:sz="4" w:space="0"/>
            </w:tcBorders>
            <w:noWrap w:val="0"/>
            <w:vAlign w:val="center"/>
          </w:tcPr>
          <w:p>
            <w:pPr>
              <w:widowControl/>
              <w:adjustRightInd w:val="0"/>
              <w:snapToGrid w:val="0"/>
              <w:jc w:val="center"/>
              <w:rPr>
                <w:rFonts w:ascii="仿宋_GB2312" w:hAnsi="仿宋_GB2312" w:eastAsia="仿宋_GB2312" w:cs="仿宋_GB2312"/>
                <w:szCs w:val="21"/>
              </w:rPr>
            </w:pPr>
          </w:p>
        </w:tc>
        <w:tc>
          <w:tcPr>
            <w:tcW w:w="125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0"/>
                <w:szCs w:val="21"/>
                <w:lang w:eastAsia="zh-CN"/>
              </w:rPr>
              <w:t>庭院</w:t>
            </w:r>
            <w:r>
              <w:rPr>
                <w:rFonts w:hint="eastAsia" w:ascii="仿宋_GB2312" w:hAnsi="仿宋_GB2312" w:eastAsia="仿宋_GB2312" w:cs="仿宋_GB2312"/>
                <w:kern w:val="0"/>
                <w:szCs w:val="21"/>
              </w:rPr>
              <w:t>绿化服务方案</w:t>
            </w:r>
          </w:p>
        </w:tc>
        <w:tc>
          <w:tcPr>
            <w:tcW w:w="6055"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0"/>
                <w:szCs w:val="21"/>
                <w:lang w:eastAsia="zh-CN"/>
              </w:rPr>
              <w:t>庭院</w:t>
            </w:r>
            <w:r>
              <w:rPr>
                <w:rFonts w:hint="eastAsia" w:ascii="仿宋_GB2312" w:hAnsi="仿宋_GB2312" w:eastAsia="仿宋_GB2312" w:cs="仿宋_GB2312"/>
                <w:kern w:val="0"/>
                <w:szCs w:val="21"/>
              </w:rPr>
              <w:t>绿化服务方案</w:t>
            </w:r>
            <w:r>
              <w:rPr>
                <w:rFonts w:hint="eastAsia" w:ascii="仿宋_GB2312" w:hAnsi="宋体" w:eastAsia="仿宋_GB2312"/>
                <w:kern w:val="0"/>
                <w:szCs w:val="21"/>
                <w:lang w:val="en-US" w:eastAsia="zh-CN"/>
              </w:rPr>
              <w:t>内容至少</w:t>
            </w:r>
            <w:r>
              <w:rPr>
                <w:rFonts w:hint="eastAsia" w:ascii="仿宋_GB2312" w:hAnsi="仿宋_GB2312" w:eastAsia="仿宋_GB2312" w:cs="仿宋_GB2312"/>
                <w:kern w:val="0"/>
                <w:szCs w:val="21"/>
              </w:rPr>
              <w:t>包含</w:t>
            </w:r>
            <w:r>
              <w:rPr>
                <w:rFonts w:hint="eastAsia" w:ascii="仿宋_GB2312" w:hAnsi="仿宋_GB2312" w:eastAsia="仿宋_GB2312" w:cs="仿宋_GB2312"/>
                <w:kern w:val="0"/>
                <w:szCs w:val="21"/>
                <w:lang w:eastAsia="zh-CN"/>
              </w:rPr>
              <w:t>：</w:t>
            </w:r>
            <w:r>
              <w:rPr>
                <w:rFonts w:hint="eastAsia" w:ascii="仿宋_GB2312" w:hAnsi="仿宋_GB2312" w:eastAsia="仿宋_GB2312" w:cs="仿宋_GB2312"/>
                <w:kern w:val="0"/>
                <w:szCs w:val="21"/>
                <w:lang w:val="en-US" w:eastAsia="zh-CN"/>
              </w:rPr>
              <w:t>绿化服务内容、</w:t>
            </w:r>
            <w:r>
              <w:rPr>
                <w:rFonts w:hint="eastAsia" w:ascii="仿宋_GB2312" w:eastAsia="仿宋_GB2312"/>
                <w:color w:val="auto"/>
                <w:szCs w:val="21"/>
              </w:rPr>
              <w:t>全年绿化养护</w:t>
            </w:r>
            <w:r>
              <w:rPr>
                <w:rFonts w:hint="eastAsia" w:ascii="仿宋_GB2312" w:eastAsia="仿宋_GB2312"/>
                <w:color w:val="auto"/>
                <w:szCs w:val="21"/>
                <w:lang w:val="en-US" w:eastAsia="zh-CN"/>
              </w:rPr>
              <w:t>方案</w:t>
            </w:r>
            <w:r>
              <w:rPr>
                <w:rFonts w:hint="eastAsia" w:ascii="仿宋_GB2312" w:eastAsia="仿宋_GB2312"/>
                <w:color w:val="auto"/>
                <w:szCs w:val="21"/>
              </w:rPr>
              <w:t>，绿化设备工具使用</w:t>
            </w:r>
            <w:r>
              <w:rPr>
                <w:rFonts w:hint="eastAsia" w:ascii="仿宋_GB2312" w:eastAsia="仿宋_GB2312"/>
                <w:color w:val="auto"/>
                <w:szCs w:val="21"/>
                <w:lang w:eastAsia="zh-CN"/>
              </w:rPr>
              <w:t>、</w:t>
            </w:r>
            <w:r>
              <w:rPr>
                <w:rFonts w:hint="eastAsia" w:ascii="仿宋_GB2312" w:eastAsia="仿宋_GB2312"/>
                <w:color w:val="auto"/>
                <w:szCs w:val="21"/>
                <w:lang w:val="en-US" w:eastAsia="zh-CN"/>
              </w:rPr>
              <w:t>绿化设备</w:t>
            </w:r>
            <w:r>
              <w:rPr>
                <w:rFonts w:hint="eastAsia" w:ascii="仿宋_GB2312" w:eastAsia="仿宋_GB2312"/>
                <w:color w:val="auto"/>
                <w:szCs w:val="21"/>
              </w:rPr>
              <w:t>保养管理，灾害防治防护措施</w:t>
            </w:r>
            <w:r>
              <w:rPr>
                <w:rFonts w:hint="eastAsia" w:ascii="仿宋_GB2312" w:eastAsia="仿宋_GB2312"/>
                <w:color w:val="auto"/>
                <w:szCs w:val="21"/>
                <w:lang w:eastAsia="zh-CN"/>
              </w:rPr>
              <w:t>等</w:t>
            </w:r>
            <w:r>
              <w:rPr>
                <w:rFonts w:hint="eastAsia" w:ascii="仿宋_GB2312" w:hAnsi="仿宋_GB2312" w:eastAsia="仿宋_GB2312" w:cs="仿宋_GB2312"/>
                <w:kern w:val="0"/>
                <w:szCs w:val="21"/>
                <w:lang w:eastAsia="zh-CN"/>
              </w:rPr>
              <w:t>。</w:t>
            </w:r>
            <w:r>
              <w:rPr>
                <w:rFonts w:hint="eastAsia" w:ascii="仿宋" w:hAnsi="仿宋" w:eastAsia="仿宋" w:cs="仿宋"/>
                <w:kern w:val="2"/>
                <w:sz w:val="21"/>
                <w:szCs w:val="21"/>
                <w:highlight w:val="none"/>
              </w:rPr>
              <w:t>其内容全面详实、准确、合理、与项目实际贴合紧密</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2</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w:t>
            </w:r>
            <w:r>
              <w:rPr>
                <w:rFonts w:hint="eastAsia" w:ascii="仿宋" w:hAnsi="仿宋" w:eastAsia="仿宋" w:cs="仿宋"/>
                <w:kern w:val="2"/>
                <w:sz w:val="21"/>
                <w:szCs w:val="21"/>
                <w:highlight w:val="none"/>
                <w:lang w:eastAsia="zh-CN"/>
              </w:rPr>
              <w:t>全面、可行性强</w:t>
            </w:r>
            <w:r>
              <w:rPr>
                <w:rFonts w:hint="eastAsia" w:ascii="仿宋" w:hAnsi="仿宋" w:eastAsia="仿宋" w:cs="仿宋"/>
                <w:kern w:val="2"/>
                <w:sz w:val="21"/>
                <w:szCs w:val="21"/>
                <w:highlight w:val="none"/>
              </w:rPr>
              <w:t>、能够</w:t>
            </w:r>
            <w:r>
              <w:rPr>
                <w:rFonts w:hint="eastAsia" w:ascii="仿宋" w:hAnsi="仿宋" w:eastAsia="仿宋" w:cs="仿宋"/>
                <w:kern w:val="2"/>
                <w:sz w:val="21"/>
                <w:szCs w:val="21"/>
                <w:highlight w:val="none"/>
                <w:lang w:eastAsia="zh-CN"/>
              </w:rPr>
              <w:t>符合</w:t>
            </w:r>
            <w:r>
              <w:rPr>
                <w:rFonts w:hint="eastAsia" w:ascii="仿宋" w:hAnsi="仿宋" w:eastAsia="仿宋" w:cs="仿宋"/>
                <w:kern w:val="2"/>
                <w:sz w:val="21"/>
                <w:szCs w:val="21"/>
                <w:highlight w:val="none"/>
              </w:rPr>
              <w:t>实际情况</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1</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；其内容编制有欠缺，</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0.5</w:t>
            </w:r>
            <w:r>
              <w:rPr>
                <w:rFonts w:hint="eastAsia" w:ascii="仿宋" w:hAnsi="仿宋" w:eastAsia="仿宋" w:cs="仿宋"/>
                <w:kern w:val="2"/>
                <w:sz w:val="21"/>
                <w:szCs w:val="21"/>
                <w:highlight w:val="none"/>
                <w:lang w:val="en-US" w:eastAsia="zh-CN"/>
              </w:rPr>
              <w:t>分，不提供不得分，最多得</w:t>
            </w:r>
            <w:r>
              <w:rPr>
                <w:rFonts w:hint="eastAsia" w:ascii="仿宋" w:hAnsi="仿宋" w:cs="仿宋"/>
                <w:kern w:val="2"/>
                <w:sz w:val="21"/>
                <w:szCs w:val="21"/>
                <w:highlight w:val="none"/>
                <w:lang w:val="en-US" w:eastAsia="zh-CN"/>
              </w:rPr>
              <w:t>10</w:t>
            </w:r>
            <w:r>
              <w:rPr>
                <w:rFonts w:hint="eastAsia" w:ascii="仿宋" w:hAnsi="仿宋" w:eastAsia="仿宋" w:cs="仿宋"/>
                <w:kern w:val="2"/>
                <w:sz w:val="21"/>
                <w:szCs w:val="21"/>
                <w:highlight w:val="none"/>
                <w:lang w:val="en-US" w:eastAsia="zh-CN"/>
              </w:rPr>
              <w:t>分。</w:t>
            </w:r>
          </w:p>
        </w:tc>
        <w:tc>
          <w:tcPr>
            <w:tcW w:w="832"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仿宋_GB2312" w:hAnsi="仿宋_GB2312" w:eastAsia="仿宋_GB2312" w:cs="仿宋_GB2312"/>
                <w:kern w:val="2"/>
                <w:sz w:val="21"/>
                <w:szCs w:val="21"/>
                <w:highlight w:val="none"/>
                <w:lang w:val="en-US" w:eastAsia="zh-CN"/>
              </w:rPr>
            </w:pPr>
            <w:r>
              <w:rPr>
                <w:rFonts w:hint="eastAsia" w:ascii="仿宋_GB2312" w:hAnsi="仿宋_GB2312" w:eastAsia="仿宋_GB2312" w:cs="仿宋_GB2312"/>
                <w:kern w:val="2"/>
                <w:sz w:val="21"/>
                <w:szCs w:val="21"/>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1" w:hRule="atLeast"/>
        </w:trPr>
        <w:tc>
          <w:tcPr>
            <w:tcW w:w="831" w:type="dxa"/>
            <w:vMerge w:val="continue"/>
            <w:tcBorders>
              <w:left w:val="single" w:color="auto" w:sz="4" w:space="0"/>
              <w:right w:val="single" w:color="auto" w:sz="4" w:space="0"/>
            </w:tcBorders>
            <w:noWrap w:val="0"/>
            <w:vAlign w:val="center"/>
          </w:tcPr>
          <w:p>
            <w:pPr>
              <w:widowControl/>
              <w:adjustRightInd w:val="0"/>
              <w:snapToGrid w:val="0"/>
              <w:jc w:val="center"/>
              <w:rPr>
                <w:rFonts w:ascii="仿宋_GB2312" w:hAnsi="仿宋_GB2312" w:eastAsia="仿宋_GB2312" w:cs="仿宋_GB2312"/>
                <w:szCs w:val="21"/>
              </w:rPr>
            </w:pPr>
          </w:p>
        </w:tc>
        <w:tc>
          <w:tcPr>
            <w:tcW w:w="1256"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kern w:val="2"/>
                <w:sz w:val="21"/>
                <w:szCs w:val="21"/>
                <w:highlight w:val="none"/>
              </w:rPr>
              <w:t>物业管理应急预案</w:t>
            </w:r>
          </w:p>
        </w:tc>
        <w:tc>
          <w:tcPr>
            <w:tcW w:w="605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left"/>
              <w:rPr>
                <w:rFonts w:hint="eastAsia" w:ascii="仿宋" w:hAnsi="仿宋" w:eastAsia="仿宋" w:cs="仿宋"/>
                <w:b w:val="0"/>
                <w:bCs w:val="0"/>
                <w:kern w:val="0"/>
                <w:sz w:val="21"/>
                <w:szCs w:val="21"/>
                <w:highlight w:val="none"/>
                <w:lang w:val="en-US" w:eastAsia="zh-CN" w:bidi="ar-SA"/>
              </w:rPr>
            </w:pPr>
            <w:r>
              <w:rPr>
                <w:rFonts w:hint="eastAsia" w:ascii="仿宋_GB2312" w:hAnsi="仿宋_GB2312" w:eastAsia="仿宋_GB2312" w:cs="仿宋_GB2312"/>
                <w:kern w:val="2"/>
                <w:sz w:val="21"/>
                <w:szCs w:val="21"/>
                <w:highlight w:val="none"/>
              </w:rPr>
              <w:t>物业管理应急预案</w:t>
            </w:r>
            <w:r>
              <w:rPr>
                <w:rFonts w:hint="eastAsia" w:ascii="仿宋_GB2312" w:hAnsi="仿宋_GB2312" w:eastAsia="仿宋_GB2312" w:cs="仿宋_GB2312"/>
                <w:kern w:val="0"/>
                <w:szCs w:val="21"/>
              </w:rPr>
              <w:t>内容</w:t>
            </w:r>
            <w:r>
              <w:rPr>
                <w:rFonts w:hint="eastAsia" w:ascii="仿宋_GB2312" w:hAnsi="仿宋_GB2312" w:eastAsia="仿宋_GB2312" w:cs="仿宋_GB2312"/>
                <w:kern w:val="0"/>
                <w:szCs w:val="21"/>
                <w:lang w:val="en-US" w:eastAsia="zh-CN"/>
              </w:rPr>
              <w:t>至少</w:t>
            </w:r>
            <w:r>
              <w:rPr>
                <w:rFonts w:hint="eastAsia" w:ascii="仿宋_GB2312" w:hAnsi="仿宋_GB2312" w:eastAsia="仿宋_GB2312" w:cs="仿宋_GB2312"/>
                <w:kern w:val="0"/>
                <w:szCs w:val="21"/>
              </w:rPr>
              <w:t>包含</w:t>
            </w:r>
            <w:r>
              <w:rPr>
                <w:rFonts w:hint="eastAsia" w:ascii="仿宋_GB2312" w:hAnsi="仿宋_GB2312" w:eastAsia="仿宋_GB2312" w:cs="仿宋_GB2312"/>
                <w:kern w:val="0"/>
                <w:szCs w:val="21"/>
                <w:lang w:eastAsia="zh-CN"/>
              </w:rPr>
              <w:t>：</w:t>
            </w:r>
            <w:r>
              <w:rPr>
                <w:rFonts w:hint="eastAsia" w:ascii="仿宋_GB2312" w:hAnsi="仿宋_GB2312" w:eastAsia="仿宋_GB2312" w:cs="仿宋_GB2312"/>
                <w:kern w:val="0"/>
                <w:szCs w:val="21"/>
                <w:highlight w:val="none"/>
                <w:lang w:val="en-US" w:eastAsia="zh-CN"/>
              </w:rPr>
              <w:t>应急预案制度、</w:t>
            </w:r>
            <w:r>
              <w:rPr>
                <w:rFonts w:hint="eastAsia" w:ascii="仿宋_GB2312" w:hAnsi="仿宋_GB2312" w:eastAsia="仿宋_GB2312" w:cs="仿宋_GB2312"/>
                <w:kern w:val="0"/>
                <w:szCs w:val="21"/>
                <w:lang w:eastAsia="zh-CN"/>
              </w:rPr>
              <w:t>各类</w:t>
            </w:r>
            <w:r>
              <w:rPr>
                <w:rFonts w:hint="eastAsia" w:ascii="仿宋_GB2312" w:hAnsi="仿宋_GB2312" w:eastAsia="仿宋_GB2312" w:cs="仿宋_GB2312"/>
                <w:kern w:val="0"/>
                <w:szCs w:val="21"/>
              </w:rPr>
              <w:t>突发事件应急处置程序</w:t>
            </w:r>
            <w:r>
              <w:rPr>
                <w:rFonts w:hint="eastAsia" w:ascii="仿宋_GB2312" w:hAnsi="仿宋_GB2312" w:eastAsia="仿宋_GB2312" w:cs="仿宋_GB2312"/>
                <w:kern w:val="0"/>
                <w:szCs w:val="21"/>
                <w:lang w:eastAsia="zh-CN"/>
              </w:rPr>
              <w:t>、</w:t>
            </w:r>
            <w:r>
              <w:rPr>
                <w:rFonts w:hint="eastAsia" w:ascii="仿宋_GB2312" w:hAnsi="仿宋_GB2312" w:eastAsia="仿宋_GB2312" w:cs="仿宋_GB2312"/>
                <w:kern w:val="0"/>
                <w:szCs w:val="21"/>
              </w:rPr>
              <w:t>具体措施</w:t>
            </w:r>
            <w:r>
              <w:rPr>
                <w:rFonts w:hint="eastAsia" w:ascii="仿宋_GB2312" w:hAnsi="仿宋_GB2312" w:eastAsia="仿宋_GB2312" w:cs="仿宋_GB2312"/>
                <w:kern w:val="0"/>
                <w:szCs w:val="21"/>
                <w:lang w:eastAsia="zh-CN"/>
              </w:rPr>
              <w:t>、</w:t>
            </w:r>
            <w:r>
              <w:rPr>
                <w:rFonts w:hint="eastAsia" w:ascii="仿宋_GB2312" w:hAnsi="仿宋_GB2312" w:eastAsia="仿宋_GB2312" w:cs="仿宋_GB2312"/>
                <w:kern w:val="0"/>
                <w:szCs w:val="21"/>
              </w:rPr>
              <w:t>注意事项</w:t>
            </w:r>
            <w:r>
              <w:rPr>
                <w:rFonts w:hint="eastAsia" w:ascii="仿宋_GB2312" w:hAnsi="仿宋_GB2312" w:eastAsia="仿宋_GB2312" w:cs="仿宋_GB2312"/>
                <w:kern w:val="0"/>
                <w:szCs w:val="21"/>
                <w:lang w:eastAsia="zh-CN"/>
              </w:rPr>
              <w:t>、</w:t>
            </w:r>
            <w:r>
              <w:rPr>
                <w:rFonts w:hint="eastAsia" w:ascii="仿宋_GB2312" w:hAnsi="仿宋_GB2312" w:eastAsia="仿宋_GB2312" w:cs="仿宋_GB2312"/>
                <w:kern w:val="0"/>
                <w:szCs w:val="21"/>
                <w:lang w:val="en-US" w:eastAsia="zh-CN"/>
              </w:rPr>
              <w:t>应急处理相关记录</w:t>
            </w:r>
            <w:r>
              <w:rPr>
                <w:rFonts w:hint="eastAsia" w:ascii="CESI仿宋-GB2312" w:hAnsi="CESI仿宋-GB2312" w:eastAsia="CESI仿宋-GB2312" w:cs="CESI仿宋-GB2312"/>
                <w:kern w:val="0"/>
                <w:szCs w:val="21"/>
              </w:rPr>
              <w:t>等</w:t>
            </w:r>
            <w:r>
              <w:rPr>
                <w:rFonts w:hint="eastAsia" w:ascii="CESI仿宋-GB2312" w:hAnsi="CESI仿宋-GB2312" w:eastAsia="CESI仿宋-GB2312" w:cs="CESI仿宋-GB2312"/>
                <w:kern w:val="0"/>
                <w:szCs w:val="21"/>
                <w:lang w:eastAsia="zh-CN"/>
              </w:rPr>
              <w:t>。</w:t>
            </w:r>
            <w:r>
              <w:rPr>
                <w:rFonts w:hint="eastAsia" w:ascii="仿宋" w:hAnsi="仿宋" w:eastAsia="仿宋" w:cs="仿宋"/>
                <w:kern w:val="2"/>
                <w:sz w:val="21"/>
                <w:szCs w:val="21"/>
                <w:highlight w:val="none"/>
              </w:rPr>
              <w:t>其内容全面详实、准确、合理、与项目实际贴合紧密</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2</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w:t>
            </w:r>
            <w:r>
              <w:rPr>
                <w:rFonts w:hint="eastAsia" w:ascii="仿宋" w:hAnsi="仿宋" w:eastAsia="仿宋" w:cs="仿宋"/>
                <w:kern w:val="2"/>
                <w:sz w:val="21"/>
                <w:szCs w:val="21"/>
                <w:highlight w:val="none"/>
                <w:lang w:eastAsia="zh-CN"/>
              </w:rPr>
              <w:t>全面、可行性强</w:t>
            </w:r>
            <w:r>
              <w:rPr>
                <w:rFonts w:hint="eastAsia" w:ascii="仿宋" w:hAnsi="仿宋" w:eastAsia="仿宋" w:cs="仿宋"/>
                <w:kern w:val="2"/>
                <w:sz w:val="21"/>
                <w:szCs w:val="21"/>
                <w:highlight w:val="none"/>
              </w:rPr>
              <w:t>、能够</w:t>
            </w:r>
            <w:r>
              <w:rPr>
                <w:rFonts w:hint="eastAsia" w:ascii="仿宋" w:hAnsi="仿宋" w:eastAsia="仿宋" w:cs="仿宋"/>
                <w:kern w:val="2"/>
                <w:sz w:val="21"/>
                <w:szCs w:val="21"/>
                <w:highlight w:val="none"/>
                <w:lang w:eastAsia="zh-CN"/>
              </w:rPr>
              <w:t>符合</w:t>
            </w:r>
            <w:r>
              <w:rPr>
                <w:rFonts w:hint="eastAsia" w:ascii="仿宋" w:hAnsi="仿宋" w:eastAsia="仿宋" w:cs="仿宋"/>
                <w:kern w:val="2"/>
                <w:sz w:val="21"/>
                <w:szCs w:val="21"/>
                <w:highlight w:val="none"/>
              </w:rPr>
              <w:t>实际情况</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1</w:t>
            </w:r>
            <w:r>
              <w:rPr>
                <w:rFonts w:hint="eastAsia" w:ascii="仿宋" w:hAnsi="仿宋" w:eastAsia="仿宋" w:cs="仿宋"/>
                <w:kern w:val="2"/>
                <w:sz w:val="21"/>
                <w:szCs w:val="21"/>
                <w:highlight w:val="none"/>
                <w:lang w:val="en-US" w:eastAsia="zh-CN"/>
              </w:rPr>
              <w:t>.0分</w:t>
            </w:r>
            <w:r>
              <w:rPr>
                <w:rFonts w:hint="eastAsia" w:ascii="仿宋" w:hAnsi="仿宋" w:eastAsia="仿宋" w:cs="仿宋"/>
                <w:kern w:val="2"/>
                <w:sz w:val="21"/>
                <w:szCs w:val="21"/>
                <w:highlight w:val="none"/>
              </w:rPr>
              <w:t>；其内容编制有欠缺，</w:t>
            </w:r>
            <w:r>
              <w:rPr>
                <w:rFonts w:hint="eastAsia" w:ascii="仿宋" w:hAnsi="仿宋" w:eastAsia="仿宋" w:cs="仿宋"/>
                <w:kern w:val="2"/>
                <w:sz w:val="21"/>
                <w:szCs w:val="21"/>
                <w:highlight w:val="none"/>
                <w:lang w:eastAsia="zh-CN"/>
              </w:rPr>
              <w:t>每项得</w:t>
            </w:r>
            <w:r>
              <w:rPr>
                <w:rFonts w:hint="eastAsia" w:ascii="仿宋" w:hAnsi="仿宋" w:cs="仿宋"/>
                <w:kern w:val="2"/>
                <w:sz w:val="21"/>
                <w:szCs w:val="21"/>
                <w:highlight w:val="none"/>
                <w:lang w:val="en-US" w:eastAsia="zh-CN"/>
              </w:rPr>
              <w:t>0.5</w:t>
            </w:r>
            <w:r>
              <w:rPr>
                <w:rFonts w:hint="eastAsia" w:ascii="仿宋" w:hAnsi="仿宋" w:eastAsia="仿宋" w:cs="仿宋"/>
                <w:kern w:val="2"/>
                <w:sz w:val="21"/>
                <w:szCs w:val="21"/>
                <w:highlight w:val="none"/>
                <w:lang w:val="en-US" w:eastAsia="zh-CN"/>
              </w:rPr>
              <w:t>分，不提供不得分，最多得</w:t>
            </w:r>
            <w:r>
              <w:rPr>
                <w:rFonts w:hint="eastAsia" w:ascii="仿宋" w:hAnsi="仿宋" w:cs="仿宋"/>
                <w:kern w:val="2"/>
                <w:sz w:val="21"/>
                <w:szCs w:val="21"/>
                <w:highlight w:val="none"/>
                <w:lang w:val="en-US" w:eastAsia="zh-CN"/>
              </w:rPr>
              <w:t>10</w:t>
            </w:r>
            <w:r>
              <w:rPr>
                <w:rFonts w:hint="eastAsia" w:ascii="仿宋" w:hAnsi="仿宋" w:eastAsia="仿宋" w:cs="仿宋"/>
                <w:kern w:val="2"/>
                <w:sz w:val="21"/>
                <w:szCs w:val="21"/>
                <w:highlight w:val="none"/>
                <w:lang w:val="en-US" w:eastAsia="zh-CN"/>
              </w:rPr>
              <w:t>分。</w:t>
            </w:r>
          </w:p>
        </w:tc>
        <w:tc>
          <w:tcPr>
            <w:tcW w:w="832"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仿宋_GB2312" w:hAnsi="仿宋_GB2312" w:eastAsia="仿宋_GB2312" w:cs="仿宋_GB2312"/>
                <w:kern w:val="2"/>
                <w:sz w:val="21"/>
                <w:szCs w:val="21"/>
                <w:highlight w:val="none"/>
                <w:lang w:val="en-US" w:eastAsia="zh-CN"/>
              </w:rPr>
            </w:pPr>
            <w:r>
              <w:rPr>
                <w:rFonts w:hint="eastAsia" w:ascii="仿宋_GB2312" w:hAnsi="仿宋_GB2312" w:eastAsia="仿宋_GB2312" w:cs="仿宋_GB2312"/>
                <w:kern w:val="2"/>
                <w:sz w:val="21"/>
                <w:szCs w:val="21"/>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831" w:type="dxa"/>
            <w:vMerge w:val="restart"/>
            <w:tcBorders>
              <w:left w:val="single" w:color="auto" w:sz="4" w:space="0"/>
              <w:right w:val="single" w:color="auto" w:sz="4" w:space="0"/>
            </w:tcBorders>
            <w:noWrap w:val="0"/>
            <w:vAlign w:val="center"/>
          </w:tcPr>
          <w:p>
            <w:pPr>
              <w:widowControl/>
              <w:adjustRightInd w:val="0"/>
              <w:snapToGrid w:val="0"/>
              <w:jc w:val="center"/>
              <w:rPr>
                <w:rFonts w:hint="eastAsia" w:ascii="仿宋_GB2312" w:hAnsi="仿宋_GB2312" w:eastAsia="仿宋_GB2312" w:cs="仿宋_GB2312"/>
                <w:szCs w:val="21"/>
                <w:highlight w:val="none"/>
                <w:shd w:val="clear" w:color="auto" w:fill="auto"/>
                <w:lang w:eastAsia="zh-CN"/>
              </w:rPr>
            </w:pPr>
            <w:r>
              <w:rPr>
                <w:rFonts w:hint="eastAsia" w:ascii="仿宋_GB2312" w:hAnsi="仿宋_GB2312" w:eastAsia="仿宋_GB2312" w:cs="仿宋_GB2312"/>
                <w:szCs w:val="21"/>
                <w:highlight w:val="none"/>
                <w:shd w:val="clear" w:color="auto" w:fill="auto"/>
                <w:lang w:eastAsia="zh-CN"/>
              </w:rPr>
              <w:t>商务部分</w:t>
            </w:r>
          </w:p>
        </w:tc>
        <w:tc>
          <w:tcPr>
            <w:tcW w:w="1256" w:type="dxa"/>
            <w:tcBorders>
              <w:top w:val="single" w:color="auto" w:sz="4" w:space="0"/>
              <w:left w:val="single" w:color="auto" w:sz="4" w:space="0"/>
              <w:right w:val="single" w:color="auto" w:sz="4" w:space="0"/>
            </w:tcBorders>
            <w:noWrap w:val="0"/>
            <w:vAlign w:val="center"/>
          </w:tcPr>
          <w:p>
            <w:pPr>
              <w:jc w:val="center"/>
              <w:rPr>
                <w:rFonts w:ascii="仿宋_GB2312" w:hAnsi="Calibri" w:eastAsia="仿宋_GB2312" w:cs="Times New Roman"/>
                <w:color w:val="000000" w:themeColor="text1"/>
                <w:szCs w:val="21"/>
                <w:highlight w:val="none"/>
                <w14:textFill>
                  <w14:solidFill>
                    <w14:schemeClr w14:val="tx1"/>
                  </w14:solidFill>
                </w14:textFill>
              </w:rPr>
            </w:pPr>
            <w:r>
              <w:rPr>
                <w:rFonts w:hint="eastAsia" w:ascii="仿宋" w:hAnsi="仿宋" w:eastAsia="仿宋" w:cs="仿宋_GB2312"/>
                <w:kern w:val="2"/>
                <w:sz w:val="21"/>
                <w:szCs w:val="21"/>
              </w:rPr>
              <w:t>体系认证</w:t>
            </w:r>
          </w:p>
        </w:tc>
        <w:tc>
          <w:tcPr>
            <w:tcW w:w="605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left"/>
              <w:rPr>
                <w:rFonts w:ascii="仿宋" w:hAnsi="仿宋" w:eastAsia="仿宋" w:cs="仿宋_GB2312"/>
                <w:kern w:val="0"/>
                <w:sz w:val="21"/>
                <w:szCs w:val="21"/>
                <w:lang w:val="en-US" w:eastAsia="zh-CN" w:bidi="ar-SA"/>
              </w:rPr>
            </w:pPr>
            <w:r>
              <w:rPr>
                <w:rFonts w:hint="eastAsia" w:ascii="仿宋" w:hAnsi="仿宋" w:cs="仿宋_GB2312"/>
                <w:kern w:val="0"/>
                <w:szCs w:val="21"/>
                <w:lang w:val="en-US" w:eastAsia="zh-CN"/>
              </w:rPr>
              <w:t>提供</w:t>
            </w:r>
            <w:r>
              <w:rPr>
                <w:rFonts w:hint="eastAsia" w:ascii="仿宋" w:hAnsi="仿宋" w:eastAsia="仿宋" w:cs="仿宋_GB2312"/>
                <w:kern w:val="0"/>
                <w:szCs w:val="21"/>
              </w:rPr>
              <w:t>有效期内的质量管理体系认证、环境管理体系认证、职业健康安全管理体系认证证书的每提供一项得</w:t>
            </w:r>
            <w:r>
              <w:rPr>
                <w:rFonts w:hint="eastAsia" w:ascii="仿宋" w:hAnsi="仿宋" w:cs="仿宋_GB2312"/>
                <w:kern w:val="0"/>
                <w:szCs w:val="21"/>
                <w:lang w:val="en-US" w:eastAsia="zh-CN"/>
              </w:rPr>
              <w:t>2</w:t>
            </w:r>
            <w:r>
              <w:rPr>
                <w:rFonts w:hint="eastAsia" w:ascii="仿宋" w:hAnsi="仿宋" w:eastAsia="仿宋" w:cs="仿宋_GB2312"/>
                <w:kern w:val="0"/>
                <w:szCs w:val="21"/>
              </w:rPr>
              <w:t>分，</w:t>
            </w:r>
            <w:r>
              <w:rPr>
                <w:rFonts w:hint="eastAsia" w:ascii="仿宋" w:hAnsi="仿宋" w:cs="仿宋_GB2312"/>
                <w:kern w:val="0"/>
                <w:szCs w:val="21"/>
                <w:lang w:val="en-US" w:eastAsia="zh-CN"/>
              </w:rPr>
              <w:t>不提供</w:t>
            </w:r>
            <w:r>
              <w:rPr>
                <w:rFonts w:hint="eastAsia" w:ascii="仿宋" w:hAnsi="仿宋" w:eastAsia="仿宋" w:cs="仿宋_GB2312"/>
                <w:kern w:val="0"/>
                <w:szCs w:val="21"/>
              </w:rPr>
              <w:t>不得分。（</w:t>
            </w:r>
            <w:r>
              <w:rPr>
                <w:rFonts w:hint="eastAsia" w:ascii="仿宋" w:hAnsi="仿宋" w:eastAsia="仿宋" w:cs="仿宋"/>
                <w:b w:val="0"/>
                <w:bCs w:val="0"/>
                <w:kern w:val="0"/>
                <w:sz w:val="21"/>
                <w:szCs w:val="21"/>
                <w:highlight w:val="none"/>
                <w:lang w:val="en-US" w:eastAsia="zh-CN"/>
              </w:rPr>
              <w:t>须提供</w:t>
            </w:r>
            <w:r>
              <w:rPr>
                <w:rFonts w:hint="eastAsia" w:ascii="仿宋" w:hAnsi="仿宋" w:cs="仿宋"/>
                <w:b w:val="0"/>
                <w:bCs w:val="0"/>
                <w:kern w:val="0"/>
                <w:sz w:val="21"/>
                <w:szCs w:val="21"/>
                <w:highlight w:val="none"/>
                <w:lang w:val="en-US" w:eastAsia="zh-CN"/>
              </w:rPr>
              <w:t>证书复印件并</w:t>
            </w:r>
            <w:r>
              <w:rPr>
                <w:rFonts w:hint="eastAsia" w:ascii="仿宋" w:hAnsi="仿宋" w:eastAsia="仿宋" w:cs="仿宋"/>
                <w:b w:val="0"/>
                <w:bCs w:val="0"/>
                <w:kern w:val="0"/>
                <w:sz w:val="21"/>
                <w:szCs w:val="21"/>
                <w:highlight w:val="none"/>
                <w:lang w:val="en-US" w:eastAsia="zh-CN"/>
              </w:rPr>
              <w:t>加盖公章，否则不得分</w:t>
            </w:r>
            <w:r>
              <w:rPr>
                <w:rFonts w:hint="eastAsia" w:ascii="仿宋" w:hAnsi="仿宋" w:eastAsia="仿宋" w:cs="仿宋_GB2312"/>
                <w:kern w:val="0"/>
                <w:szCs w:val="21"/>
              </w:rPr>
              <w:t>）</w:t>
            </w:r>
          </w:p>
        </w:tc>
        <w:tc>
          <w:tcPr>
            <w:tcW w:w="832" w:type="dxa"/>
            <w:tcBorders>
              <w:top w:val="single" w:color="auto" w:sz="4" w:space="0"/>
              <w:left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hint="eastAsia" w:ascii="仿宋" w:hAnsi="仿宋" w:eastAsia="仿宋" w:cs="仿宋_GB2312"/>
                <w:kern w:val="2"/>
                <w:sz w:val="21"/>
                <w:szCs w:val="21"/>
                <w:lang w:val="en-US" w:eastAsia="zh-CN" w:bidi="ar-SA"/>
              </w:rPr>
            </w:pPr>
            <w:r>
              <w:rPr>
                <w:rFonts w:hint="eastAsia" w:ascii="仿宋" w:hAnsi="仿宋" w:eastAsia="仿宋" w:cs="仿宋_GB2312"/>
                <w:kern w:val="2"/>
                <w:sz w:val="21"/>
                <w:szCs w:val="21"/>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5" w:hRule="atLeast"/>
        </w:trPr>
        <w:tc>
          <w:tcPr>
            <w:tcW w:w="831" w:type="dxa"/>
            <w:vMerge w:val="continue"/>
            <w:tcBorders>
              <w:left w:val="single" w:color="auto" w:sz="4" w:space="0"/>
              <w:right w:val="single" w:color="auto" w:sz="4" w:space="0"/>
            </w:tcBorders>
            <w:noWrap w:val="0"/>
            <w:vAlign w:val="center"/>
          </w:tcPr>
          <w:p>
            <w:pPr>
              <w:widowControl/>
              <w:adjustRightInd w:val="0"/>
              <w:snapToGrid w:val="0"/>
              <w:jc w:val="center"/>
              <w:rPr>
                <w:rFonts w:hint="eastAsia" w:ascii="仿宋_GB2312" w:hAnsi="仿宋_GB2312" w:eastAsia="仿宋_GB2312" w:cs="仿宋_GB2312"/>
                <w:szCs w:val="21"/>
                <w:highlight w:val="none"/>
                <w:shd w:val="clear" w:color="auto" w:fill="auto"/>
                <w:lang w:eastAsia="zh-CN"/>
              </w:rPr>
            </w:pPr>
          </w:p>
        </w:tc>
        <w:tc>
          <w:tcPr>
            <w:tcW w:w="1256" w:type="dxa"/>
            <w:tcBorders>
              <w:top w:val="single" w:color="auto" w:sz="4" w:space="0"/>
              <w:left w:val="single" w:color="auto" w:sz="4" w:space="0"/>
              <w:right w:val="single" w:color="auto" w:sz="4" w:space="0"/>
            </w:tcBorders>
            <w:noWrap w:val="0"/>
            <w:vAlign w:val="center"/>
          </w:tcPr>
          <w:p>
            <w:pPr>
              <w:jc w:val="center"/>
              <w:rPr>
                <w:rFonts w:hint="eastAsia" w:ascii="宋体" w:hAnsi="宋体" w:eastAsia="宋体" w:cs="宋体"/>
                <w:color w:val="000000" w:themeColor="text1"/>
                <w:kern w:val="2"/>
                <w:sz w:val="21"/>
                <w:szCs w:val="21"/>
                <w:highlight w:val="none"/>
                <w:lang w:val="en-US" w:eastAsia="zh-CN" w:bidi="ar-SA"/>
                <w14:textFill>
                  <w14:solidFill>
                    <w14:schemeClr w14:val="tx1"/>
                  </w14:solidFill>
                </w14:textFill>
              </w:rPr>
            </w:pPr>
            <w:r>
              <w:rPr>
                <w:rFonts w:ascii="仿宋_GB2312" w:hAnsi="Calibri" w:eastAsia="仿宋_GB2312" w:cs="Times New Roman"/>
                <w:color w:val="000000" w:themeColor="text1"/>
                <w:szCs w:val="21"/>
                <w:highlight w:val="none"/>
                <w14:textFill>
                  <w14:solidFill>
                    <w14:schemeClr w14:val="tx1"/>
                  </w14:solidFill>
                </w14:textFill>
              </w:rPr>
              <w:t>本项目主要人员配备技术要求</w:t>
            </w:r>
          </w:p>
        </w:tc>
        <w:tc>
          <w:tcPr>
            <w:tcW w:w="6055" w:type="dxa"/>
            <w:tcBorders>
              <w:top w:val="single" w:color="auto" w:sz="4" w:space="0"/>
              <w:left w:val="single" w:color="auto" w:sz="4" w:space="0"/>
              <w:right w:val="single" w:color="auto" w:sz="4" w:space="0"/>
            </w:tcBorders>
            <w:noWrap w:val="0"/>
            <w:vAlign w:val="center"/>
          </w:tcPr>
          <w:p>
            <w:pPr>
              <w:rPr>
                <w:rFonts w:ascii="仿宋_GB2312" w:hAnsi="Calibri" w:eastAsia="仿宋_GB2312" w:cs="Times New Roman"/>
                <w:color w:val="000000" w:themeColor="text1"/>
                <w:szCs w:val="21"/>
                <w:highlight w:val="none"/>
                <w14:textFill>
                  <w14:solidFill>
                    <w14:schemeClr w14:val="tx1"/>
                  </w14:solidFill>
                </w14:textFill>
              </w:rPr>
            </w:pPr>
            <w:r>
              <w:rPr>
                <w:rFonts w:ascii="仿宋_GB2312" w:hAnsi="Calibri" w:eastAsia="仿宋_GB2312" w:cs="Times New Roman"/>
                <w:color w:val="000000" w:themeColor="text1"/>
                <w:szCs w:val="21"/>
                <w:highlight w:val="none"/>
                <w14:textFill>
                  <w14:solidFill>
                    <w14:schemeClr w14:val="tx1"/>
                  </w14:solidFill>
                </w14:textFill>
              </w:rPr>
              <w:t>1、项目经理具有物业经理岗位培训证书的得2分；</w:t>
            </w:r>
          </w:p>
          <w:p>
            <w:pPr>
              <w:rPr>
                <w:rFonts w:ascii="仿宋_GB2312" w:hAnsi="Calibri" w:eastAsia="仿宋_GB2312" w:cs="Times New Roman"/>
                <w:color w:val="000000" w:themeColor="text1"/>
                <w:szCs w:val="21"/>
                <w:highlight w:val="none"/>
                <w14:textFill>
                  <w14:solidFill>
                    <w14:schemeClr w14:val="tx1"/>
                  </w14:solidFill>
                </w14:textFill>
              </w:rPr>
            </w:pPr>
            <w:r>
              <w:rPr>
                <w:rFonts w:ascii="仿宋_GB2312" w:hAnsi="Calibri" w:eastAsia="仿宋_GB2312" w:cs="Times New Roman"/>
                <w:color w:val="000000" w:themeColor="text1"/>
                <w:szCs w:val="21"/>
                <w:highlight w:val="none"/>
                <w14:textFill>
                  <w14:solidFill>
                    <w14:schemeClr w14:val="tx1"/>
                  </w14:solidFill>
                </w14:textFill>
              </w:rPr>
              <w:t>2、项目经理具有大专及以上学历毕业证书的得</w:t>
            </w:r>
            <w:r>
              <w:rPr>
                <w:rFonts w:hint="eastAsia" w:ascii="仿宋_GB2312" w:eastAsia="仿宋_GB2312" w:cs="Times New Roman"/>
                <w:color w:val="000000" w:themeColor="text1"/>
                <w:szCs w:val="21"/>
                <w:highlight w:val="none"/>
                <w:lang w:val="en-US" w:eastAsia="zh-CN"/>
                <w14:textFill>
                  <w14:solidFill>
                    <w14:schemeClr w14:val="tx1"/>
                  </w14:solidFill>
                </w14:textFill>
              </w:rPr>
              <w:t>2</w:t>
            </w:r>
            <w:r>
              <w:rPr>
                <w:rFonts w:ascii="仿宋_GB2312" w:hAnsi="Calibri" w:eastAsia="仿宋_GB2312" w:cs="Times New Roman"/>
                <w:color w:val="000000" w:themeColor="text1"/>
                <w:szCs w:val="21"/>
                <w:highlight w:val="none"/>
                <w14:textFill>
                  <w14:solidFill>
                    <w14:schemeClr w14:val="tx1"/>
                  </w14:solidFill>
                </w14:textFill>
              </w:rPr>
              <w:t>分；</w:t>
            </w:r>
          </w:p>
          <w:p>
            <w:pPr>
              <w:rPr>
                <w:rFonts w:ascii="仿宋_GB2312" w:hAnsi="Calibri" w:eastAsia="仿宋_GB2312" w:cs="Times New Roman"/>
                <w:color w:val="000000" w:themeColor="text1"/>
                <w:szCs w:val="21"/>
                <w:highlight w:val="none"/>
                <w14:textFill>
                  <w14:solidFill>
                    <w14:schemeClr w14:val="tx1"/>
                  </w14:solidFill>
                </w14:textFill>
              </w:rPr>
            </w:pPr>
            <w:r>
              <w:rPr>
                <w:rFonts w:ascii="仿宋_GB2312" w:hAnsi="Calibri" w:eastAsia="仿宋_GB2312" w:cs="Times New Roman"/>
                <w:color w:val="000000" w:themeColor="text1"/>
                <w:szCs w:val="21"/>
                <w:highlight w:val="none"/>
                <w14:textFill>
                  <w14:solidFill>
                    <w14:schemeClr w14:val="tx1"/>
                  </w14:solidFill>
                </w14:textFill>
              </w:rPr>
              <w:t>3、项目经理具有5年以上工作经验的得</w:t>
            </w:r>
            <w:r>
              <w:rPr>
                <w:rFonts w:hint="eastAsia" w:ascii="仿宋_GB2312" w:eastAsia="仿宋_GB2312" w:cs="Times New Roman"/>
                <w:color w:val="000000" w:themeColor="text1"/>
                <w:szCs w:val="21"/>
                <w:highlight w:val="none"/>
                <w:lang w:val="en-US" w:eastAsia="zh-CN"/>
                <w14:textFill>
                  <w14:solidFill>
                    <w14:schemeClr w14:val="tx1"/>
                  </w14:solidFill>
                </w14:textFill>
              </w:rPr>
              <w:t>2</w:t>
            </w:r>
            <w:r>
              <w:rPr>
                <w:rFonts w:ascii="仿宋_GB2312" w:hAnsi="Calibri" w:eastAsia="仿宋_GB2312" w:cs="Times New Roman"/>
                <w:color w:val="000000" w:themeColor="text1"/>
                <w:szCs w:val="21"/>
                <w:highlight w:val="none"/>
                <w14:textFill>
                  <w14:solidFill>
                    <w14:schemeClr w14:val="tx1"/>
                  </w14:solidFill>
                </w14:textFill>
              </w:rPr>
              <w:t>分。</w:t>
            </w:r>
          </w:p>
          <w:p>
            <w:pPr>
              <w:rPr>
                <w:rFonts w:hint="eastAsia" w:ascii="仿宋_GB2312" w:hAnsi="仿宋_GB2312" w:eastAsia="仿宋_GB2312" w:cs="仿宋_GB2312"/>
                <w:color w:val="000000" w:themeColor="text1"/>
                <w:kern w:val="2"/>
                <w:sz w:val="21"/>
                <w:szCs w:val="21"/>
                <w:highlight w:val="none"/>
                <w:lang w:val="en-US" w:eastAsia="zh-CN" w:bidi="ar-SA"/>
                <w14:textFill>
                  <w14:solidFill>
                    <w14:schemeClr w14:val="tx1"/>
                  </w14:solidFill>
                </w14:textFill>
              </w:rPr>
            </w:pPr>
            <w:r>
              <w:rPr>
                <w:rFonts w:ascii="仿宋_GB2312" w:hAnsi="Calibri" w:eastAsia="仿宋_GB2312" w:cs="Times New Roman"/>
                <w:color w:val="000000" w:themeColor="text1"/>
                <w:szCs w:val="21"/>
                <w:highlight w:val="none"/>
                <w14:textFill>
                  <w14:solidFill>
                    <w14:schemeClr w14:val="tx1"/>
                  </w14:solidFill>
                </w14:textFill>
              </w:rPr>
              <w:t>以上须提供证书扫描件和该员工缴纳的近6个月社保材料扫描件并加盖公章。（</w:t>
            </w:r>
            <w:r>
              <w:rPr>
                <w:rFonts w:hint="eastAsia" w:ascii="仿宋" w:hAnsi="仿宋" w:eastAsia="仿宋" w:cs="仿宋"/>
                <w:b w:val="0"/>
                <w:bCs w:val="0"/>
                <w:kern w:val="0"/>
                <w:sz w:val="21"/>
                <w:szCs w:val="21"/>
                <w:highlight w:val="none"/>
                <w:lang w:val="en-US" w:eastAsia="zh-CN"/>
              </w:rPr>
              <w:t>须</w:t>
            </w:r>
            <w:r>
              <w:rPr>
                <w:rFonts w:ascii="仿宋_GB2312" w:hAnsi="Calibri" w:eastAsia="仿宋_GB2312" w:cs="Times New Roman"/>
                <w:color w:val="000000" w:themeColor="text1"/>
                <w:szCs w:val="21"/>
                <w:highlight w:val="none"/>
                <w14:textFill>
                  <w14:solidFill>
                    <w14:schemeClr w14:val="tx1"/>
                  </w14:solidFill>
                </w14:textFill>
              </w:rPr>
              <w:t>提供证书复印件</w:t>
            </w:r>
            <w:r>
              <w:rPr>
                <w:rFonts w:hint="eastAsia" w:ascii="仿宋_GB2312" w:eastAsia="仿宋_GB2312" w:cs="Times New Roman"/>
                <w:color w:val="000000" w:themeColor="text1"/>
                <w:szCs w:val="21"/>
                <w:highlight w:val="none"/>
                <w:lang w:eastAsia="zh-CN"/>
                <w14:textFill>
                  <w14:solidFill>
                    <w14:schemeClr w14:val="tx1"/>
                  </w14:solidFill>
                </w14:textFill>
              </w:rPr>
              <w:t>并加盖公章</w:t>
            </w:r>
            <w:r>
              <w:rPr>
                <w:rFonts w:hint="eastAsia" w:ascii="仿宋" w:hAnsi="仿宋" w:eastAsia="仿宋" w:cs="仿宋"/>
                <w:b w:val="0"/>
                <w:bCs w:val="0"/>
                <w:kern w:val="0"/>
                <w:sz w:val="21"/>
                <w:szCs w:val="21"/>
                <w:highlight w:val="none"/>
                <w:lang w:val="en-US" w:eastAsia="zh-CN"/>
              </w:rPr>
              <w:t>，否则不得分</w:t>
            </w:r>
            <w:r>
              <w:rPr>
                <w:rFonts w:ascii="仿宋_GB2312" w:hAnsi="Calibri" w:eastAsia="仿宋_GB2312" w:cs="Times New Roman"/>
                <w:color w:val="000000" w:themeColor="text1"/>
                <w:szCs w:val="21"/>
                <w:highlight w:val="none"/>
                <w14:textFill>
                  <w14:solidFill>
                    <w14:schemeClr w14:val="tx1"/>
                  </w14:solidFill>
                </w14:textFill>
              </w:rPr>
              <w:t>）</w:t>
            </w:r>
          </w:p>
        </w:tc>
        <w:tc>
          <w:tcPr>
            <w:tcW w:w="832"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hint="default" w:ascii="仿宋_GB2312" w:hAnsi="仿宋_GB2312" w:eastAsia="仿宋_GB2312" w:cs="仿宋_GB2312"/>
                <w:kern w:val="2"/>
                <w:sz w:val="21"/>
                <w:szCs w:val="21"/>
                <w:highlight w:val="none"/>
                <w:lang w:val="en-US" w:eastAsia="zh-CN"/>
              </w:rPr>
            </w:pPr>
            <w:r>
              <w:rPr>
                <w:rFonts w:hint="eastAsia" w:ascii="仿宋_GB2312" w:hAnsi="仿宋_GB2312" w:eastAsia="仿宋_GB2312" w:cs="仿宋_GB2312"/>
                <w:kern w:val="2"/>
                <w:sz w:val="21"/>
                <w:szCs w:val="21"/>
                <w:highlight w:val="none"/>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831" w:type="dxa"/>
            <w:vMerge w:val="continue"/>
            <w:tcBorders>
              <w:left w:val="single" w:color="auto" w:sz="4" w:space="0"/>
              <w:right w:val="single" w:color="auto" w:sz="4" w:space="0"/>
            </w:tcBorders>
            <w:noWrap w:val="0"/>
            <w:vAlign w:val="center"/>
          </w:tcPr>
          <w:p>
            <w:pPr>
              <w:widowControl/>
              <w:adjustRightInd w:val="0"/>
              <w:snapToGrid w:val="0"/>
              <w:jc w:val="center"/>
              <w:rPr>
                <w:rFonts w:hint="eastAsia" w:ascii="仿宋_GB2312" w:hAnsi="仿宋_GB2312" w:eastAsia="仿宋_GB2312" w:cs="仿宋_GB2312"/>
                <w:szCs w:val="21"/>
                <w:highlight w:val="none"/>
                <w:shd w:val="clear" w:color="auto" w:fill="auto"/>
              </w:rPr>
            </w:pPr>
          </w:p>
        </w:tc>
        <w:tc>
          <w:tcPr>
            <w:tcW w:w="1256"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kern w:val="2"/>
                <w:sz w:val="21"/>
                <w:szCs w:val="21"/>
                <w:highlight w:val="none"/>
              </w:rPr>
              <w:t>业绩</w:t>
            </w:r>
          </w:p>
        </w:tc>
        <w:tc>
          <w:tcPr>
            <w:tcW w:w="605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left"/>
              <w:rPr>
                <w:rFonts w:hint="eastAsia" w:ascii="仿宋_GB2312" w:hAnsi="仿宋_GB2312" w:eastAsia="仿宋_GB2312" w:cs="仿宋_GB2312"/>
                <w:kern w:val="0"/>
                <w:szCs w:val="21"/>
                <w:highlight w:val="none"/>
              </w:rPr>
            </w:pPr>
            <w:r>
              <w:rPr>
                <w:rFonts w:hint="eastAsia" w:ascii="仿宋_GB2312" w:hAnsi="仿宋_GB2312" w:eastAsia="仿宋_GB2312" w:cs="仿宋_GB2312"/>
                <w:kern w:val="0"/>
                <w:szCs w:val="21"/>
                <w:highlight w:val="none"/>
              </w:rPr>
              <w:t xml:space="preserve">提供 </w:t>
            </w:r>
            <w:r>
              <w:rPr>
                <w:rFonts w:hint="eastAsia" w:ascii="仿宋_GB2312" w:hAnsi="仿宋_GB2312" w:eastAsia="仿宋_GB2312" w:cs="仿宋_GB2312"/>
                <w:kern w:val="0"/>
                <w:szCs w:val="21"/>
                <w:highlight w:val="none"/>
                <w:lang w:val="en-US" w:eastAsia="zh-CN"/>
              </w:rPr>
              <w:t>2021</w:t>
            </w:r>
            <w:r>
              <w:rPr>
                <w:rFonts w:hint="eastAsia" w:ascii="仿宋_GB2312" w:hAnsi="仿宋_GB2312" w:eastAsia="仿宋_GB2312" w:cs="仿宋_GB2312"/>
                <w:kern w:val="0"/>
                <w:szCs w:val="21"/>
                <w:highlight w:val="none"/>
              </w:rPr>
              <w:t>年至今</w:t>
            </w:r>
            <w:r>
              <w:rPr>
                <w:rFonts w:hint="eastAsia" w:ascii="仿宋_GB2312" w:hAnsi="仿宋_GB2312" w:eastAsia="仿宋_GB2312" w:cs="仿宋_GB2312"/>
                <w:kern w:val="0"/>
                <w:szCs w:val="21"/>
                <w:highlight w:val="none"/>
                <w:lang w:eastAsia="zh-CN"/>
              </w:rPr>
              <w:t>已完成的</w:t>
            </w:r>
            <w:r>
              <w:rPr>
                <w:rFonts w:hint="eastAsia" w:ascii="仿宋_GB2312" w:hAnsi="仿宋_GB2312" w:eastAsia="仿宋_GB2312" w:cs="仿宋_GB2312"/>
                <w:kern w:val="0"/>
                <w:szCs w:val="21"/>
                <w:highlight w:val="none"/>
              </w:rPr>
              <w:t>类似项目业绩（以合同签订时间为准），提供合同复印件，每提供1个得</w:t>
            </w:r>
            <w:r>
              <w:rPr>
                <w:rFonts w:hint="eastAsia" w:ascii="仿宋_GB2312" w:hAnsi="仿宋_GB2312" w:eastAsia="仿宋_GB2312" w:cs="仿宋_GB2312"/>
                <w:kern w:val="0"/>
                <w:szCs w:val="21"/>
                <w:highlight w:val="none"/>
                <w:lang w:val="en-US" w:eastAsia="zh-CN"/>
              </w:rPr>
              <w:t>2</w:t>
            </w:r>
            <w:r>
              <w:rPr>
                <w:rFonts w:hint="eastAsia" w:ascii="仿宋_GB2312" w:hAnsi="仿宋_GB2312" w:eastAsia="仿宋_GB2312" w:cs="仿宋_GB2312"/>
                <w:kern w:val="0"/>
                <w:szCs w:val="21"/>
                <w:highlight w:val="none"/>
              </w:rPr>
              <w:t>分，最多得</w:t>
            </w:r>
            <w:r>
              <w:rPr>
                <w:rFonts w:hint="eastAsia" w:ascii="仿宋_GB2312" w:hAnsi="仿宋_GB2312" w:eastAsia="仿宋_GB2312" w:cs="仿宋_GB2312"/>
                <w:kern w:val="0"/>
                <w:szCs w:val="21"/>
                <w:highlight w:val="none"/>
                <w:lang w:val="en-US" w:eastAsia="zh-CN"/>
              </w:rPr>
              <w:t>6</w:t>
            </w:r>
            <w:r>
              <w:rPr>
                <w:rFonts w:hint="eastAsia" w:ascii="仿宋_GB2312" w:hAnsi="仿宋_GB2312" w:eastAsia="仿宋_GB2312" w:cs="仿宋_GB2312"/>
                <w:kern w:val="0"/>
                <w:szCs w:val="21"/>
                <w:highlight w:val="none"/>
              </w:rPr>
              <w:t>分，不提供不得分。</w:t>
            </w:r>
          </w:p>
          <w:p>
            <w:pPr>
              <w:adjustRightInd w:val="0"/>
              <w:snapToGrid w:val="0"/>
              <w:jc w:val="left"/>
              <w:rPr>
                <w:rFonts w:ascii="仿宋_GB2312" w:hAnsi="仿宋_GB2312" w:eastAsia="仿宋_GB2312" w:cs="仿宋_GB2312"/>
                <w:kern w:val="0"/>
                <w:sz w:val="21"/>
                <w:szCs w:val="21"/>
                <w:highlight w:val="none"/>
                <w:lang w:val="en-US" w:eastAsia="zh-CN" w:bidi="ar-SA"/>
              </w:rPr>
            </w:pPr>
            <w:r>
              <w:rPr>
                <w:rFonts w:hint="eastAsia" w:ascii="仿宋" w:hAnsi="仿宋" w:eastAsia="仿宋" w:cs="仿宋"/>
                <w:b w:val="0"/>
                <w:bCs w:val="0"/>
                <w:kern w:val="0"/>
                <w:sz w:val="21"/>
                <w:szCs w:val="21"/>
                <w:highlight w:val="none"/>
                <w:lang w:val="en-US" w:eastAsia="zh-CN"/>
              </w:rPr>
              <w:t>（须提供合同清晰复印件加盖公章，否则不得分）</w:t>
            </w:r>
          </w:p>
        </w:tc>
        <w:tc>
          <w:tcPr>
            <w:tcW w:w="832"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hint="default"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kern w:val="2"/>
                <w:sz w:val="21"/>
                <w:szCs w:val="21"/>
                <w:highlight w:val="none"/>
                <w:lang w:val="en-US" w:eastAsia="zh-CN" w:bidi="ar-S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831"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r>
              <w:rPr>
                <w:rFonts w:hint="eastAsia" w:ascii="仿宋_GB2312" w:hAnsi="仿宋_GB2312" w:eastAsia="仿宋_GB2312" w:cs="仿宋_GB2312"/>
                <w:kern w:val="2"/>
                <w:sz w:val="21"/>
                <w:szCs w:val="21"/>
              </w:rPr>
              <w:t>合  计</w:t>
            </w:r>
          </w:p>
        </w:tc>
        <w:tc>
          <w:tcPr>
            <w:tcW w:w="1256"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r>
              <w:rPr>
                <w:rFonts w:hint="eastAsia" w:ascii="仿宋_GB2312" w:hAnsi="仿宋_GB2312" w:eastAsia="仿宋_GB2312" w:cs="仿宋_GB2312"/>
                <w:kern w:val="2"/>
                <w:sz w:val="21"/>
                <w:szCs w:val="21"/>
              </w:rPr>
              <w:t>-</w:t>
            </w:r>
          </w:p>
        </w:tc>
        <w:tc>
          <w:tcPr>
            <w:tcW w:w="6055"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p>
        </w:tc>
        <w:tc>
          <w:tcPr>
            <w:tcW w:w="832" w:type="dxa"/>
            <w:tcBorders>
              <w:top w:val="single" w:color="auto" w:sz="4" w:space="0"/>
              <w:left w:val="single" w:color="auto" w:sz="4" w:space="0"/>
              <w:bottom w:val="single" w:color="auto" w:sz="4" w:space="0"/>
              <w:right w:val="single" w:color="auto" w:sz="4" w:space="0"/>
            </w:tcBorders>
            <w:noWrap w:val="0"/>
            <w:vAlign w:val="center"/>
          </w:tcPr>
          <w:p>
            <w:pPr>
              <w:pStyle w:val="19"/>
              <w:adjustRightInd w:val="0"/>
              <w:snapToGrid w:val="0"/>
              <w:spacing w:before="0" w:beforeAutospacing="0" w:after="0" w:afterAutospacing="0"/>
              <w:jc w:val="center"/>
              <w:rPr>
                <w:rFonts w:ascii="仿宋_GB2312" w:hAnsi="仿宋_GB2312" w:eastAsia="仿宋_GB2312" w:cs="仿宋_GB2312"/>
                <w:kern w:val="2"/>
                <w:sz w:val="21"/>
                <w:szCs w:val="21"/>
              </w:rPr>
            </w:pPr>
            <w:r>
              <w:rPr>
                <w:rFonts w:hint="eastAsia" w:ascii="仿宋_GB2312" w:hAnsi="仿宋_GB2312" w:eastAsia="仿宋_GB2312" w:cs="仿宋_GB2312"/>
                <w:kern w:val="2"/>
                <w:sz w:val="21"/>
                <w:szCs w:val="21"/>
              </w:rPr>
              <w:t>100</w:t>
            </w:r>
          </w:p>
        </w:tc>
      </w:tr>
    </w:tbl>
    <w:p/>
    <w:p>
      <w:pPr>
        <w:widowControl/>
        <w:shd w:val="clear" w:color="auto" w:fill="FFFFFF"/>
        <w:spacing w:line="240" w:lineRule="exact"/>
        <w:jc w:val="left"/>
        <w:rPr>
          <w:rFonts w:hint="eastAsia" w:ascii="仿宋_GB2312" w:hAnsi="仿宋_GB2312" w:eastAsia="仿宋_GB2312" w:cs="仿宋_GB2312"/>
          <w:kern w:val="0"/>
          <w:szCs w:val="21"/>
        </w:rPr>
      </w:pPr>
    </w:p>
    <w:p>
      <w:pPr>
        <w:widowControl/>
        <w:shd w:val="clear" w:color="auto" w:fill="FFFFFF"/>
        <w:spacing w:line="240" w:lineRule="exact"/>
        <w:jc w:val="left"/>
        <w:rPr>
          <w:rFonts w:hint="eastAsia" w:ascii="仿宋_GB2312" w:hAnsi="仿宋_GB2312" w:eastAsia="仿宋_GB2312" w:cs="仿宋_GB2312"/>
          <w:kern w:val="0"/>
          <w:szCs w:val="21"/>
        </w:rPr>
      </w:pPr>
    </w:p>
    <w:p>
      <w:pPr>
        <w:widowControl/>
        <w:shd w:val="clear" w:color="auto" w:fill="FFFFFF"/>
        <w:spacing w:line="240" w:lineRule="exact"/>
        <w:jc w:val="left"/>
        <w:rPr>
          <w:rFonts w:ascii="仿宋_GB2312" w:hAnsi="仿宋_GB2312" w:eastAsia="仿宋_GB2312" w:cs="仿宋_GB2312"/>
          <w:kern w:val="0"/>
          <w:szCs w:val="21"/>
        </w:rPr>
      </w:pPr>
    </w:p>
    <w:p>
      <w:pPr>
        <w:adjustRightInd w:val="0"/>
        <w:snapToGrid w:val="0"/>
        <w:spacing w:line="360" w:lineRule="auto"/>
        <w:jc w:val="left"/>
      </w:pPr>
      <w:bookmarkStart w:id="183" w:name="_Toc25922_WPSOffice_Level1"/>
    </w:p>
    <w:p>
      <w:pPr>
        <w:adjustRightInd w:val="0"/>
        <w:snapToGrid w:val="0"/>
        <w:spacing w:line="360" w:lineRule="auto"/>
        <w:jc w:val="left"/>
      </w:pPr>
    </w:p>
    <w:p>
      <w:pPr>
        <w:adjustRightInd w:val="0"/>
        <w:snapToGrid w:val="0"/>
        <w:spacing w:line="360" w:lineRule="auto"/>
        <w:jc w:val="left"/>
      </w:pPr>
    </w:p>
    <w:p>
      <w:pPr>
        <w:adjustRightInd w:val="0"/>
        <w:snapToGrid w:val="0"/>
        <w:spacing w:line="360" w:lineRule="auto"/>
        <w:jc w:val="left"/>
      </w:pPr>
    </w:p>
    <w:p>
      <w:pPr>
        <w:adjustRightInd w:val="0"/>
        <w:snapToGrid w:val="0"/>
        <w:spacing w:line="360" w:lineRule="auto"/>
        <w:jc w:val="left"/>
      </w:pPr>
    </w:p>
    <w:p>
      <w:pPr>
        <w:pStyle w:val="7"/>
      </w:pPr>
    </w:p>
    <w:p/>
    <w:p>
      <w:pPr>
        <w:pStyle w:val="7"/>
      </w:pPr>
    </w:p>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pStyle w:val="7"/>
      </w:pPr>
    </w:p>
    <w:p>
      <w:pPr>
        <w:rPr>
          <w:rFonts w:ascii="仿宋_GB2312" w:hAnsi="仿宋_GB2312" w:eastAsia="仿宋_GB2312" w:cs="仿宋_GB2312"/>
        </w:rPr>
      </w:pPr>
    </w:p>
    <w:p>
      <w:pPr>
        <w:pStyle w:val="7"/>
        <w:rPr>
          <w:rFonts w:ascii="仿宋_GB2312" w:hAnsi="仿宋_GB2312" w:eastAsia="仿宋_GB2312" w:cs="仿宋_GB2312"/>
        </w:rPr>
      </w:pPr>
    </w:p>
    <w:p/>
    <w:bookmarkEnd w:id="183"/>
    <w:p>
      <w:pPr>
        <w:pStyle w:val="2"/>
        <w:snapToGrid w:val="0"/>
        <w:spacing w:beforeLines="100" w:afterLines="100" w:line="360" w:lineRule="auto"/>
        <w:rPr>
          <w:rFonts w:hint="eastAsia" w:ascii="仿宋_GB2312" w:hAnsi="仿宋_GB2312" w:eastAsia="仿宋_GB2312" w:cs="仿宋_GB2312"/>
        </w:rPr>
      </w:pPr>
      <w:bookmarkStart w:id="184" w:name="_Toc4368"/>
      <w:bookmarkStart w:id="185" w:name="_Toc23704_WPSOffice_Level1"/>
      <w:r>
        <w:rPr>
          <w:rFonts w:hint="eastAsia" w:ascii="仿宋_GB2312" w:hAnsi="仿宋_GB2312" w:eastAsia="仿宋_GB2312" w:cs="仿宋_GB2312"/>
          <w:lang w:val="en-US" w:eastAsia="zh-CN"/>
        </w:rPr>
        <w:t xml:space="preserve">第五章 </w:t>
      </w:r>
      <w:r>
        <w:rPr>
          <w:rFonts w:hint="eastAsia" w:ascii="仿宋_GB2312" w:hAnsi="仿宋_GB2312" w:eastAsia="仿宋_GB2312" w:cs="仿宋_GB2312"/>
        </w:rPr>
        <w:t>政府采购合同条款及格式</w:t>
      </w:r>
      <w:bookmarkEnd w:id="184"/>
    </w:p>
    <w:p>
      <w:pPr>
        <w:bidi w:val="0"/>
        <w:rPr>
          <w:b/>
          <w:bCs/>
          <w:sz w:val="28"/>
          <w:szCs w:val="36"/>
        </w:rPr>
      </w:pPr>
      <w:r>
        <w:rPr>
          <w:rFonts w:hint="eastAsia"/>
          <w:b/>
          <w:bCs/>
          <w:sz w:val="28"/>
          <w:szCs w:val="36"/>
        </w:rPr>
        <w:t>合同条款</w:t>
      </w:r>
      <w:bookmarkEnd w:id="185"/>
    </w:p>
    <w:p>
      <w:pPr>
        <w:spacing w:beforeLines="100" w:afterLines="100" w:line="360" w:lineRule="auto"/>
        <w:jc w:val="center"/>
        <w:rPr>
          <w:rFonts w:ascii="宋体" w:hAnsi="宋体" w:cs="Lucida Sans Unicode"/>
          <w:b/>
          <w:sz w:val="44"/>
          <w:szCs w:val="44"/>
        </w:rPr>
      </w:pPr>
      <w:r>
        <w:rPr>
          <w:rFonts w:hint="eastAsia" w:ascii="宋体" w:hAnsi="宋体" w:cs="Lucida Sans Unicode"/>
          <w:b/>
          <w:sz w:val="44"/>
          <w:szCs w:val="44"/>
        </w:rPr>
        <w:t>政府采购合同条款</w:t>
      </w:r>
    </w:p>
    <w:p>
      <w:pPr>
        <w:numPr>
          <w:ilvl w:val="0"/>
          <w:numId w:val="11"/>
        </w:numPr>
        <w:spacing w:line="360" w:lineRule="auto"/>
        <w:rPr>
          <w:rFonts w:ascii="仿宋_GB2312" w:hAnsi="宋体" w:eastAsia="仿宋_GB2312"/>
          <w:b/>
          <w:szCs w:val="21"/>
        </w:rPr>
      </w:pPr>
      <w:r>
        <w:rPr>
          <w:rFonts w:hint="eastAsia" w:ascii="仿宋_GB2312" w:hAnsi="宋体" w:eastAsia="仿宋_GB2312"/>
          <w:b/>
          <w:szCs w:val="21"/>
        </w:rPr>
        <w:t>术语定义</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本政府采购合同下列术语应解释为：</w:t>
      </w:r>
    </w:p>
    <w:p>
      <w:pPr>
        <w:spacing w:line="360" w:lineRule="auto"/>
        <w:ind w:firstLine="420" w:firstLineChars="200"/>
        <w:rPr>
          <w:rFonts w:ascii="仿宋_GB2312" w:hAnsi="宋体" w:eastAsia="仿宋_GB2312"/>
          <w:szCs w:val="21"/>
        </w:rPr>
      </w:pPr>
      <w:r>
        <w:rPr>
          <w:rFonts w:hint="eastAsia" w:ascii="仿宋_GB2312" w:hAnsi="宋体" w:eastAsia="仿宋_GB2312"/>
          <w:szCs w:val="21"/>
        </w:rPr>
        <w:t>1</w:t>
      </w:r>
      <w:r>
        <w:rPr>
          <w:rFonts w:hint="eastAsia" w:ascii="仿宋_GB2312" w:hAnsi="宋体" w:eastAsia="仿宋_GB2312"/>
          <w:b/>
          <w:szCs w:val="21"/>
        </w:rPr>
        <w:t>.</w:t>
      </w:r>
      <w:r>
        <w:rPr>
          <w:rFonts w:hint="eastAsia" w:ascii="仿宋_GB2312" w:eastAsia="仿宋_GB2312"/>
          <w:szCs w:val="21"/>
        </w:rPr>
        <w:t>1</w:t>
      </w:r>
      <w:r>
        <w:rPr>
          <w:rFonts w:hint="eastAsia" w:ascii="仿宋_GB2312" w:hAnsi="宋体" w:eastAsia="仿宋_GB2312"/>
          <w:szCs w:val="21"/>
        </w:rPr>
        <w:t>“政府采购合同”指供需双方依照政府采购程序、按照招标文件、投标文件确定的事项所达成的协议，包括附件、附录和上述文件所提到的构成政府采购合同的所有文件。</w:t>
      </w:r>
    </w:p>
    <w:p>
      <w:pPr>
        <w:spacing w:line="360" w:lineRule="auto"/>
        <w:ind w:firstLine="420" w:firstLineChars="200"/>
        <w:rPr>
          <w:rFonts w:ascii="仿宋_GB2312" w:hAnsi="宋体" w:eastAsia="仿宋_GB2312"/>
          <w:szCs w:val="21"/>
        </w:rPr>
      </w:pPr>
      <w:r>
        <w:rPr>
          <w:rFonts w:hint="eastAsia" w:ascii="仿宋_GB2312" w:hAnsi="宋体" w:eastAsia="仿宋_GB2312"/>
          <w:szCs w:val="21"/>
        </w:rPr>
        <w:t>1</w:t>
      </w:r>
      <w:r>
        <w:rPr>
          <w:rFonts w:hint="eastAsia" w:ascii="仿宋_GB2312" w:hAnsi="宋体" w:eastAsia="仿宋_GB2312"/>
          <w:b/>
          <w:szCs w:val="21"/>
        </w:rPr>
        <w:t>.</w:t>
      </w:r>
      <w:r>
        <w:rPr>
          <w:rFonts w:hint="eastAsia" w:ascii="仿宋_GB2312" w:eastAsia="仿宋_GB2312"/>
          <w:szCs w:val="21"/>
        </w:rPr>
        <w:t xml:space="preserve">2 </w:t>
      </w:r>
      <w:r>
        <w:rPr>
          <w:rFonts w:hint="eastAsia" w:ascii="仿宋_GB2312" w:hAnsi="宋体" w:eastAsia="仿宋_GB2312"/>
          <w:szCs w:val="21"/>
        </w:rPr>
        <w:t>“政府采购合同价”指根据合同约定供方在正确地完全履行政府采购合同义务后需方应支付给供方的价格。</w:t>
      </w:r>
    </w:p>
    <w:p>
      <w:pPr>
        <w:spacing w:line="360" w:lineRule="auto"/>
        <w:ind w:firstLine="420" w:firstLineChars="200"/>
        <w:rPr>
          <w:rFonts w:ascii="仿宋_GB2312" w:hAnsi="宋体" w:eastAsia="仿宋_GB2312"/>
          <w:szCs w:val="21"/>
        </w:rPr>
      </w:pPr>
      <w:r>
        <w:rPr>
          <w:rFonts w:hint="eastAsia" w:ascii="仿宋_GB2312" w:hAnsi="宋体" w:eastAsia="仿宋_GB2312"/>
          <w:szCs w:val="21"/>
        </w:rPr>
        <w:t>1</w:t>
      </w:r>
      <w:r>
        <w:rPr>
          <w:rFonts w:hint="eastAsia" w:ascii="仿宋_GB2312" w:hAnsi="宋体" w:eastAsia="仿宋_GB2312"/>
          <w:b/>
          <w:szCs w:val="21"/>
        </w:rPr>
        <w:t>.</w:t>
      </w:r>
      <w:r>
        <w:rPr>
          <w:rFonts w:hint="eastAsia" w:ascii="仿宋_GB2312" w:eastAsia="仿宋_GB2312"/>
          <w:szCs w:val="21"/>
        </w:rPr>
        <w:t xml:space="preserve">3 </w:t>
      </w:r>
      <w:r>
        <w:rPr>
          <w:rFonts w:hint="eastAsia" w:ascii="仿宋_GB2312" w:hAnsi="宋体" w:eastAsia="仿宋_GB2312"/>
          <w:szCs w:val="21"/>
        </w:rPr>
        <w:t>“服务”指政府采购合同服务清单（同投标文件中开标一览表及其附表，下同）所约定的服务内容。</w:t>
      </w:r>
    </w:p>
    <w:p>
      <w:pPr>
        <w:spacing w:line="360" w:lineRule="auto"/>
        <w:ind w:firstLine="420" w:firstLineChars="200"/>
        <w:rPr>
          <w:rFonts w:ascii="仿宋_GB2312" w:hAnsi="宋体" w:eastAsia="仿宋_GB2312"/>
          <w:szCs w:val="21"/>
        </w:rPr>
      </w:pPr>
      <w:r>
        <w:rPr>
          <w:rFonts w:hint="eastAsia" w:ascii="仿宋_GB2312" w:hAnsi="宋体" w:eastAsia="仿宋_GB2312"/>
          <w:szCs w:val="21"/>
        </w:rPr>
        <w:t>1</w:t>
      </w:r>
      <w:r>
        <w:rPr>
          <w:rFonts w:hint="eastAsia" w:ascii="仿宋_GB2312" w:hAnsi="宋体" w:eastAsia="仿宋_GB2312"/>
          <w:b/>
          <w:szCs w:val="21"/>
        </w:rPr>
        <w:t>.</w:t>
      </w:r>
      <w:r>
        <w:rPr>
          <w:rFonts w:hint="eastAsia" w:ascii="仿宋_GB2312" w:eastAsia="仿宋_GB2312"/>
          <w:szCs w:val="21"/>
        </w:rPr>
        <w:t xml:space="preserve">5 </w:t>
      </w:r>
      <w:r>
        <w:rPr>
          <w:rFonts w:hint="eastAsia" w:ascii="仿宋_GB2312" w:hAnsi="宋体" w:eastAsia="仿宋_GB2312"/>
          <w:szCs w:val="21"/>
        </w:rPr>
        <w:t>“需方”指项目基本内容及要求中所述取得产品和服务的采购单位。</w:t>
      </w:r>
    </w:p>
    <w:p>
      <w:pPr>
        <w:spacing w:line="360" w:lineRule="auto"/>
        <w:ind w:firstLine="420" w:firstLineChars="200"/>
        <w:rPr>
          <w:rFonts w:ascii="仿宋_GB2312" w:hAnsi="宋体" w:eastAsia="仿宋_GB2312"/>
          <w:szCs w:val="21"/>
        </w:rPr>
      </w:pPr>
      <w:r>
        <w:rPr>
          <w:rFonts w:hint="eastAsia" w:ascii="仿宋_GB2312" w:hAnsi="宋体" w:eastAsia="仿宋_GB2312"/>
          <w:szCs w:val="21"/>
        </w:rPr>
        <w:t>1</w:t>
      </w:r>
      <w:r>
        <w:rPr>
          <w:rFonts w:hint="eastAsia" w:ascii="仿宋_GB2312" w:hAnsi="宋体" w:eastAsia="仿宋_GB2312"/>
          <w:b/>
          <w:szCs w:val="21"/>
        </w:rPr>
        <w:t>.</w:t>
      </w:r>
      <w:r>
        <w:rPr>
          <w:rFonts w:hint="eastAsia" w:ascii="仿宋_GB2312" w:eastAsia="仿宋_GB2312"/>
          <w:szCs w:val="21"/>
        </w:rPr>
        <w:t xml:space="preserve">6 </w:t>
      </w:r>
      <w:r>
        <w:rPr>
          <w:rFonts w:hint="eastAsia" w:ascii="仿宋_GB2312" w:hAnsi="宋体" w:eastAsia="仿宋_GB2312"/>
          <w:szCs w:val="21"/>
        </w:rPr>
        <w:t>“供方”指项目基本内容及要求中所述提供产品和服务的中标供应商。</w:t>
      </w:r>
    </w:p>
    <w:p>
      <w:pPr>
        <w:spacing w:line="360" w:lineRule="auto"/>
        <w:ind w:firstLine="420" w:firstLineChars="200"/>
        <w:rPr>
          <w:rFonts w:ascii="仿宋_GB2312" w:hAnsi="宋体" w:eastAsia="仿宋_GB2312"/>
          <w:szCs w:val="21"/>
        </w:rPr>
      </w:pPr>
      <w:r>
        <w:rPr>
          <w:rFonts w:hint="eastAsia" w:ascii="仿宋_GB2312" w:hAnsi="宋体" w:eastAsia="仿宋_GB2312"/>
          <w:szCs w:val="21"/>
        </w:rPr>
        <w:t>1</w:t>
      </w:r>
      <w:r>
        <w:rPr>
          <w:rFonts w:hint="eastAsia" w:ascii="仿宋_GB2312" w:hAnsi="宋体" w:eastAsia="仿宋_GB2312"/>
          <w:b/>
          <w:szCs w:val="21"/>
        </w:rPr>
        <w:t>.</w:t>
      </w:r>
      <w:r>
        <w:rPr>
          <w:rFonts w:hint="eastAsia" w:ascii="仿宋_GB2312" w:eastAsia="仿宋_GB2312"/>
          <w:szCs w:val="21"/>
        </w:rPr>
        <w:t xml:space="preserve">7 </w:t>
      </w:r>
      <w:r>
        <w:rPr>
          <w:rFonts w:hint="eastAsia" w:ascii="仿宋_GB2312" w:hAnsi="宋体" w:eastAsia="仿宋_GB2312"/>
          <w:szCs w:val="21"/>
        </w:rPr>
        <w:t>“检验”指需方按照政府采购合同约定的标准对供方所提供服务进行的检测和查验。</w:t>
      </w:r>
    </w:p>
    <w:p>
      <w:pPr>
        <w:spacing w:line="360" w:lineRule="auto"/>
        <w:ind w:firstLine="420" w:firstLineChars="200"/>
        <w:rPr>
          <w:rFonts w:ascii="仿宋_GB2312" w:hAnsi="宋体" w:eastAsia="仿宋_GB2312"/>
          <w:szCs w:val="21"/>
        </w:rPr>
      </w:pPr>
      <w:r>
        <w:rPr>
          <w:rFonts w:hint="eastAsia" w:ascii="仿宋_GB2312" w:hAnsi="宋体" w:eastAsia="仿宋_GB2312"/>
          <w:szCs w:val="21"/>
        </w:rPr>
        <w:t>1</w:t>
      </w:r>
      <w:r>
        <w:rPr>
          <w:rFonts w:hint="eastAsia" w:ascii="仿宋_GB2312" w:hAnsi="宋体" w:eastAsia="仿宋_GB2312"/>
          <w:b/>
          <w:szCs w:val="21"/>
        </w:rPr>
        <w:t>.</w:t>
      </w:r>
      <w:r>
        <w:rPr>
          <w:rFonts w:hint="eastAsia" w:ascii="仿宋_GB2312" w:eastAsia="仿宋_GB2312"/>
          <w:szCs w:val="21"/>
        </w:rPr>
        <w:t xml:space="preserve">8 </w:t>
      </w:r>
      <w:r>
        <w:rPr>
          <w:rFonts w:hint="eastAsia" w:ascii="仿宋_GB2312" w:hAnsi="宋体" w:eastAsia="仿宋_GB2312"/>
          <w:szCs w:val="21"/>
        </w:rPr>
        <w:t>“验收书”指采购单位或</w:t>
      </w:r>
      <w:r>
        <w:rPr>
          <w:rFonts w:hint="eastAsia" w:ascii="仿宋_GB2312" w:hAnsi="宋体" w:eastAsia="仿宋_GB2312" w:cs="Lucida Sans Unicode"/>
          <w:szCs w:val="21"/>
        </w:rPr>
        <w:t>采购代理机构</w:t>
      </w:r>
      <w:r>
        <w:rPr>
          <w:rFonts w:hint="eastAsia" w:ascii="仿宋_GB2312" w:hAnsi="宋体" w:eastAsia="仿宋_GB2312"/>
          <w:szCs w:val="21"/>
        </w:rPr>
        <w:t>根据合同履约验收意见书形成反映采购单位和组织验收机构意见的文件。</w:t>
      </w:r>
    </w:p>
    <w:p>
      <w:pPr>
        <w:spacing w:line="360" w:lineRule="auto"/>
        <w:ind w:firstLine="420" w:firstLineChars="200"/>
        <w:rPr>
          <w:rFonts w:ascii="仿宋_GB2312" w:hAnsi="宋体" w:eastAsia="仿宋_GB2312"/>
          <w:szCs w:val="21"/>
        </w:rPr>
      </w:pPr>
      <w:r>
        <w:rPr>
          <w:rFonts w:hint="eastAsia" w:ascii="仿宋_GB2312" w:hAnsi="宋体" w:eastAsia="仿宋_GB2312"/>
          <w:szCs w:val="21"/>
        </w:rPr>
        <w:t>1.9“天”指日历天数（如无特别说明）。</w:t>
      </w:r>
    </w:p>
    <w:p>
      <w:pPr>
        <w:spacing w:line="360" w:lineRule="auto"/>
        <w:ind w:firstLine="420" w:firstLineChars="200"/>
        <w:rPr>
          <w:rFonts w:ascii="仿宋_GB2312" w:hAnsi="宋体" w:eastAsia="仿宋_GB2312"/>
          <w:szCs w:val="21"/>
        </w:rPr>
      </w:pPr>
      <w:r>
        <w:rPr>
          <w:rFonts w:hint="eastAsia" w:ascii="仿宋_GB2312" w:hAnsi="宋体" w:eastAsia="仿宋_GB2312"/>
          <w:szCs w:val="21"/>
        </w:rPr>
        <w:t>1</w:t>
      </w:r>
      <w:r>
        <w:rPr>
          <w:rFonts w:hint="eastAsia" w:ascii="仿宋_GB2312" w:hAnsi="宋体" w:eastAsia="仿宋_GB2312"/>
          <w:b/>
          <w:szCs w:val="21"/>
        </w:rPr>
        <w:t>.</w:t>
      </w:r>
      <w:r>
        <w:rPr>
          <w:rFonts w:hint="eastAsia" w:ascii="仿宋_GB2312" w:eastAsia="仿宋_GB2312"/>
          <w:szCs w:val="21"/>
        </w:rPr>
        <w:t>10</w:t>
      </w:r>
      <w:r>
        <w:rPr>
          <w:rFonts w:hint="eastAsia" w:ascii="仿宋_GB2312" w:hAnsi="宋体" w:eastAsia="仿宋_GB2312"/>
          <w:szCs w:val="21"/>
        </w:rPr>
        <w:t>“第三人”是指本政府采购合同双方以外的任何中国境内外的自然人、法人或其它经济组织。</w:t>
      </w:r>
    </w:p>
    <w:p>
      <w:pPr>
        <w:spacing w:line="360" w:lineRule="auto"/>
        <w:ind w:firstLine="420" w:firstLineChars="200"/>
        <w:rPr>
          <w:rFonts w:ascii="仿宋_GB2312" w:hAnsi="宋体" w:eastAsia="仿宋_GB2312"/>
          <w:szCs w:val="21"/>
        </w:rPr>
      </w:pPr>
      <w:r>
        <w:rPr>
          <w:rFonts w:hint="eastAsia" w:ascii="仿宋_GB2312" w:hAnsi="宋体" w:eastAsia="仿宋_GB2312"/>
          <w:szCs w:val="21"/>
        </w:rPr>
        <w:t>1</w:t>
      </w:r>
      <w:r>
        <w:rPr>
          <w:rFonts w:hint="eastAsia" w:ascii="仿宋_GB2312" w:hAnsi="宋体" w:eastAsia="仿宋_GB2312"/>
          <w:b/>
          <w:szCs w:val="21"/>
        </w:rPr>
        <w:t>.</w:t>
      </w:r>
      <w:r>
        <w:rPr>
          <w:rFonts w:hint="eastAsia" w:ascii="仿宋_GB2312" w:eastAsia="仿宋_GB2312"/>
          <w:szCs w:val="21"/>
        </w:rPr>
        <w:t>11</w:t>
      </w:r>
      <w:r>
        <w:rPr>
          <w:rFonts w:hint="eastAsia" w:ascii="仿宋_GB2312" w:hAnsi="宋体" w:eastAsia="仿宋_GB2312"/>
          <w:szCs w:val="21"/>
        </w:rPr>
        <w:t>“法律、法规”是指由中国各级政府及有关部门制定的法律、行政法规、地方性法规、规章及其它规范性文件的有关规定。</w:t>
      </w:r>
    </w:p>
    <w:p>
      <w:pPr>
        <w:spacing w:line="360" w:lineRule="auto"/>
        <w:ind w:firstLine="420" w:firstLineChars="200"/>
        <w:rPr>
          <w:rFonts w:ascii="仿宋_GB2312" w:hAnsi="宋体" w:eastAsia="仿宋_GB2312"/>
          <w:szCs w:val="21"/>
        </w:rPr>
      </w:pPr>
      <w:r>
        <w:rPr>
          <w:rFonts w:hint="eastAsia" w:ascii="仿宋_GB2312" w:hAnsi="宋体" w:eastAsia="仿宋_GB2312"/>
          <w:szCs w:val="21"/>
        </w:rPr>
        <w:t>1</w:t>
      </w:r>
      <w:r>
        <w:rPr>
          <w:rFonts w:hint="eastAsia" w:ascii="仿宋_GB2312" w:hAnsi="宋体" w:eastAsia="仿宋_GB2312"/>
          <w:b/>
          <w:szCs w:val="21"/>
        </w:rPr>
        <w:t>.</w:t>
      </w:r>
      <w:r>
        <w:rPr>
          <w:rFonts w:hint="eastAsia" w:ascii="仿宋_GB2312" w:eastAsia="仿宋_GB2312"/>
          <w:szCs w:val="21"/>
        </w:rPr>
        <w:t>12</w:t>
      </w:r>
      <w:r>
        <w:rPr>
          <w:rFonts w:hint="eastAsia" w:ascii="仿宋_GB2312" w:hAnsi="宋体" w:eastAsia="仿宋_GB2312"/>
          <w:szCs w:val="21"/>
        </w:rPr>
        <w:t>“招标文件”指采购人或</w:t>
      </w:r>
      <w:r>
        <w:rPr>
          <w:rFonts w:hint="eastAsia" w:ascii="仿宋_GB2312" w:hAnsi="宋体" w:eastAsia="仿宋_GB2312" w:cs="Lucida Sans Unicode"/>
          <w:szCs w:val="21"/>
        </w:rPr>
        <w:t>采购代理机构</w:t>
      </w:r>
      <w:r>
        <w:rPr>
          <w:rFonts w:hint="eastAsia" w:ascii="仿宋_GB2312" w:hAnsi="宋体" w:eastAsia="仿宋_GB2312"/>
          <w:szCs w:val="21"/>
        </w:rPr>
        <w:t>发布的招标文件。</w:t>
      </w:r>
    </w:p>
    <w:p>
      <w:pPr>
        <w:spacing w:line="360" w:lineRule="auto"/>
        <w:ind w:firstLine="420" w:firstLineChars="200"/>
        <w:rPr>
          <w:rFonts w:ascii="仿宋_GB2312" w:hAnsi="宋体" w:eastAsia="仿宋_GB2312"/>
          <w:szCs w:val="21"/>
        </w:rPr>
      </w:pPr>
      <w:r>
        <w:rPr>
          <w:rFonts w:hint="eastAsia" w:ascii="仿宋_GB2312" w:hAnsi="宋体" w:eastAsia="仿宋_GB2312"/>
          <w:szCs w:val="21"/>
        </w:rPr>
        <w:t>1</w:t>
      </w:r>
      <w:r>
        <w:rPr>
          <w:rFonts w:hint="eastAsia" w:ascii="仿宋_GB2312" w:hAnsi="宋体" w:eastAsia="仿宋_GB2312"/>
          <w:b/>
          <w:szCs w:val="21"/>
        </w:rPr>
        <w:t>.</w:t>
      </w:r>
      <w:r>
        <w:rPr>
          <w:rFonts w:hint="eastAsia" w:ascii="仿宋_GB2312" w:eastAsia="仿宋_GB2312"/>
          <w:szCs w:val="21"/>
        </w:rPr>
        <w:t>13</w:t>
      </w:r>
      <w:r>
        <w:rPr>
          <w:rFonts w:hint="eastAsia" w:ascii="仿宋_GB2312" w:hAnsi="宋体" w:eastAsia="仿宋_GB2312"/>
          <w:szCs w:val="21"/>
        </w:rPr>
        <w:t>“投标文件”指供方按照</w:t>
      </w:r>
      <w:r>
        <w:rPr>
          <w:rFonts w:hint="eastAsia" w:ascii="仿宋_GB2312" w:hAnsi="宋体" w:eastAsia="仿宋_GB2312" w:cs="Lucida Sans Unicode"/>
          <w:szCs w:val="21"/>
        </w:rPr>
        <w:t>采购代理机构</w:t>
      </w:r>
      <w:r>
        <w:rPr>
          <w:rFonts w:hint="eastAsia" w:ascii="仿宋_GB2312" w:hAnsi="宋体" w:eastAsia="仿宋_GB2312"/>
          <w:szCs w:val="21"/>
        </w:rPr>
        <w:t>招标文件的要求编制和递交，并最终被评标委员会接受的投标文件。</w:t>
      </w:r>
    </w:p>
    <w:p>
      <w:pPr>
        <w:spacing w:line="360" w:lineRule="auto"/>
        <w:ind w:firstLine="417" w:firstLineChars="199"/>
        <w:rPr>
          <w:rFonts w:ascii="仿宋_GB2312" w:hAnsi="宋体" w:eastAsia="仿宋_GB2312"/>
          <w:b/>
          <w:szCs w:val="21"/>
        </w:rPr>
      </w:pPr>
      <w:r>
        <w:rPr>
          <w:rFonts w:hint="eastAsia" w:ascii="仿宋_GB2312" w:hAnsi="宋体" w:eastAsia="仿宋_GB2312"/>
          <w:b/>
          <w:szCs w:val="21"/>
        </w:rPr>
        <w:t>2.技术规范与服务内容</w:t>
      </w:r>
    </w:p>
    <w:p>
      <w:pPr>
        <w:spacing w:line="360" w:lineRule="auto"/>
        <w:ind w:firstLine="417" w:firstLineChars="199"/>
        <w:rPr>
          <w:rFonts w:ascii="仿宋_GB2312" w:hAnsi="宋体" w:eastAsia="仿宋_GB2312"/>
          <w:szCs w:val="21"/>
        </w:rPr>
      </w:pPr>
      <w:r>
        <w:rPr>
          <w:rFonts w:hint="eastAsia" w:ascii="仿宋_GB2312" w:hAnsi="宋体" w:eastAsia="仿宋_GB2312"/>
          <w:szCs w:val="21"/>
        </w:rPr>
        <w:t>2.1投标服务的技术规范应与招标文件规定的技术规范（如果有的话）相一致。若无相应说明，则以国家有关部门最新颁布的相应标准及规范为准。</w:t>
      </w:r>
    </w:p>
    <w:p>
      <w:pPr>
        <w:spacing w:line="360" w:lineRule="auto"/>
        <w:ind w:firstLine="417" w:firstLineChars="199"/>
        <w:rPr>
          <w:rFonts w:ascii="仿宋_GB2312" w:hAnsi="宋体" w:eastAsia="仿宋_GB2312"/>
          <w:szCs w:val="21"/>
        </w:rPr>
      </w:pPr>
      <w:r>
        <w:rPr>
          <w:rFonts w:hint="eastAsia" w:ascii="仿宋_GB2312" w:hAnsi="宋体" w:eastAsia="仿宋_GB2312"/>
          <w:szCs w:val="21"/>
        </w:rPr>
        <w:t>2.2 投标服务的服务内容应与招标文件规定服务内容及投标文件中的项目要求及投标响应表一致。</w:t>
      </w:r>
    </w:p>
    <w:p>
      <w:pPr>
        <w:spacing w:line="360" w:lineRule="auto"/>
        <w:ind w:firstLine="417" w:firstLineChars="199"/>
        <w:rPr>
          <w:rFonts w:ascii="仿宋_GB2312" w:hAnsi="宋体" w:eastAsia="仿宋_GB2312"/>
          <w:b/>
          <w:szCs w:val="21"/>
        </w:rPr>
      </w:pPr>
      <w:r>
        <w:rPr>
          <w:rFonts w:hint="eastAsia" w:ascii="仿宋_GB2312" w:hAnsi="宋体" w:eastAsia="仿宋_GB2312"/>
          <w:b/>
          <w:szCs w:val="21"/>
        </w:rPr>
        <w:t>3.知识产权</w:t>
      </w:r>
    </w:p>
    <w:p>
      <w:pPr>
        <w:spacing w:line="360" w:lineRule="auto"/>
        <w:ind w:firstLine="411" w:firstLineChars="196"/>
        <w:jc w:val="left"/>
        <w:rPr>
          <w:rFonts w:ascii="仿宋_GB2312" w:hAnsi="宋体" w:eastAsia="仿宋_GB2312"/>
          <w:szCs w:val="21"/>
        </w:rPr>
      </w:pPr>
      <w:r>
        <w:rPr>
          <w:rFonts w:hint="eastAsia" w:ascii="仿宋_GB2312" w:hAnsi="宋体" w:eastAsia="仿宋_GB2312"/>
          <w:szCs w:val="21"/>
        </w:rPr>
        <w:t>3.1供方应保证需方在使用本政府采购合同项下的服务或其任何一部分时免受第三方提出侵犯其知识产权、商标权或工业设计权的起诉。如果发生此类问题，供方负责交涉、处理并承担由此引起的全部法律及经济责任。</w:t>
      </w:r>
    </w:p>
    <w:p>
      <w:pPr>
        <w:spacing w:line="360" w:lineRule="auto"/>
        <w:ind w:firstLine="411" w:firstLineChars="196"/>
        <w:jc w:val="left"/>
        <w:rPr>
          <w:rFonts w:ascii="仿宋_GB2312" w:hAnsi="宋体" w:eastAsia="仿宋_GB2312"/>
          <w:szCs w:val="21"/>
        </w:rPr>
      </w:pPr>
      <w:r>
        <w:rPr>
          <w:rFonts w:hint="eastAsia" w:ascii="仿宋_GB2312" w:hAnsi="宋体" w:eastAsia="仿宋_GB2312"/>
          <w:szCs w:val="21"/>
        </w:rPr>
        <w:t>3.2供方应保证所供服务符合国家的有关规定。</w:t>
      </w:r>
    </w:p>
    <w:p>
      <w:pPr>
        <w:tabs>
          <w:tab w:val="left" w:pos="360"/>
        </w:tabs>
        <w:spacing w:line="360" w:lineRule="auto"/>
        <w:ind w:firstLine="417" w:firstLineChars="199"/>
        <w:rPr>
          <w:rFonts w:ascii="仿宋_GB2312" w:hAnsi="宋体" w:eastAsia="仿宋_GB2312"/>
          <w:szCs w:val="21"/>
        </w:rPr>
      </w:pPr>
      <w:r>
        <w:rPr>
          <w:rFonts w:hint="eastAsia" w:ascii="仿宋_GB2312" w:hAnsi="宋体" w:eastAsia="仿宋_GB2312"/>
          <w:szCs w:val="21"/>
        </w:rPr>
        <w:t>3.3供方保证，供方依据本政府采购合同提供的服务及相关的软件和技术资料，供方均已得到有关知识产权的权利人的合法授权，如发生涉及</w:t>
      </w:r>
      <w:bookmarkStart w:id="189" w:name="_GoBack"/>
      <w:bookmarkEnd w:id="189"/>
      <w:r>
        <w:rPr>
          <w:rFonts w:hint="eastAsia" w:ascii="仿宋_GB2312" w:hAnsi="宋体" w:eastAsia="仿宋_GB2312"/>
          <w:szCs w:val="21"/>
        </w:rPr>
        <w:t>专利权、著作权、商标权等争议，供方负责交涉、处理，并承担由此引起的全部法律及经济责任。</w:t>
      </w:r>
    </w:p>
    <w:p>
      <w:pPr>
        <w:spacing w:line="360" w:lineRule="auto"/>
        <w:ind w:firstLine="417" w:firstLineChars="199"/>
        <w:rPr>
          <w:rFonts w:ascii="仿宋_GB2312" w:hAnsi="宋体" w:eastAsia="仿宋_GB2312"/>
          <w:b/>
          <w:szCs w:val="21"/>
        </w:rPr>
      </w:pPr>
      <w:r>
        <w:rPr>
          <w:rFonts w:hint="eastAsia" w:ascii="仿宋_GB2312" w:hAnsi="宋体" w:eastAsia="仿宋_GB2312"/>
          <w:b/>
          <w:szCs w:val="21"/>
        </w:rPr>
        <w:t>4.完成方式</w:t>
      </w:r>
    </w:p>
    <w:p>
      <w:pPr>
        <w:spacing w:line="360" w:lineRule="auto"/>
        <w:ind w:firstLine="417" w:firstLineChars="199"/>
        <w:rPr>
          <w:rFonts w:ascii="仿宋_GB2312" w:hAnsi="宋体" w:eastAsia="仿宋_GB2312"/>
          <w:szCs w:val="21"/>
        </w:rPr>
      </w:pPr>
      <w:r>
        <w:rPr>
          <w:rFonts w:hint="eastAsia" w:ascii="仿宋_GB2312" w:hAnsi="宋体" w:eastAsia="仿宋_GB2312"/>
          <w:szCs w:val="21"/>
        </w:rPr>
        <w:t>供方按照合同约定的时间、地点完成服务。</w:t>
      </w:r>
    </w:p>
    <w:p>
      <w:pPr>
        <w:spacing w:line="360" w:lineRule="auto"/>
        <w:ind w:firstLine="417" w:firstLineChars="199"/>
        <w:rPr>
          <w:rFonts w:ascii="仿宋_GB2312" w:hAnsi="宋体" w:eastAsia="仿宋_GB2312"/>
          <w:b/>
          <w:szCs w:val="21"/>
        </w:rPr>
      </w:pPr>
      <w:r>
        <w:rPr>
          <w:rFonts w:hint="eastAsia" w:ascii="仿宋_GB2312" w:hAnsi="宋体" w:eastAsia="仿宋_GB2312"/>
          <w:b/>
          <w:szCs w:val="21"/>
        </w:rPr>
        <w:t>5.付款</w:t>
      </w:r>
    </w:p>
    <w:p>
      <w:pPr>
        <w:spacing w:line="360" w:lineRule="auto"/>
        <w:ind w:firstLine="417" w:firstLineChars="199"/>
        <w:rPr>
          <w:rFonts w:ascii="仿宋_GB2312" w:hAnsi="宋体" w:eastAsia="仿宋_GB2312"/>
          <w:szCs w:val="21"/>
        </w:rPr>
      </w:pPr>
      <w:r>
        <w:rPr>
          <w:rFonts w:hint="eastAsia" w:ascii="仿宋_GB2312" w:hAnsi="宋体" w:eastAsia="仿宋_GB2312"/>
          <w:szCs w:val="21"/>
        </w:rPr>
        <w:t>5.1政府采购合同以人民币付款。</w:t>
      </w:r>
    </w:p>
    <w:p>
      <w:pPr>
        <w:spacing w:line="360" w:lineRule="auto"/>
        <w:ind w:firstLine="417" w:firstLineChars="199"/>
        <w:rPr>
          <w:rFonts w:ascii="仿宋_GB2312" w:hAnsi="宋体" w:eastAsia="仿宋_GB2312"/>
          <w:szCs w:val="21"/>
        </w:rPr>
      </w:pPr>
      <w:r>
        <w:rPr>
          <w:rFonts w:hint="eastAsia" w:ascii="仿宋_GB2312" w:hAnsi="宋体" w:eastAsia="仿宋_GB2312"/>
          <w:szCs w:val="21"/>
        </w:rPr>
        <w:t>5.2在供方按照政府采购合同的规定履行服务后，需方按照合同约定的方式和条件付款。</w:t>
      </w:r>
    </w:p>
    <w:p>
      <w:pPr>
        <w:spacing w:line="360" w:lineRule="auto"/>
        <w:ind w:firstLine="420" w:firstLineChars="200"/>
        <w:rPr>
          <w:rFonts w:ascii="仿宋_GB2312" w:hAnsi="宋体" w:eastAsia="仿宋_GB2312"/>
          <w:b/>
          <w:szCs w:val="21"/>
        </w:rPr>
      </w:pPr>
      <w:r>
        <w:rPr>
          <w:rFonts w:hint="eastAsia" w:ascii="仿宋_GB2312" w:hAnsi="宋体" w:eastAsia="仿宋_GB2312"/>
          <w:b/>
          <w:szCs w:val="21"/>
        </w:rPr>
        <w:t>6.服务质量</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rPr>
        <w:t>6.1供方应保证政府采购合同项下所供服务是由供方提供的，并完全符合强制性的国家技术质量规范和政府采购合同规定的质量、性能和技术规范等要求。</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rPr>
        <w:t>6.2供方提供的服务质量应满足行业一般标准，符合合同约定。</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rPr>
        <w:t>6.3需方有权对供方的服务质量进行监督，发现服务存在不符合合同标准的情形的，可以要求供方改正服务方式、替换服务人员等补救方式，供方应按需方要求改正，并赔偿需方实际损失。</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rPr>
        <w:t>6.4对于委托开发等最终以产品形式交付需方使用的服务，供方需按照招标文件要求对产品提供售后服务及质量保证，供方投标文件承诺的售后服务及质量保证优于招标文件要求的，以投标文件承诺的售后服务及质量保证为准。</w:t>
      </w:r>
    </w:p>
    <w:p>
      <w:pPr>
        <w:spacing w:line="360" w:lineRule="auto"/>
        <w:ind w:firstLine="411" w:firstLineChars="196"/>
        <w:rPr>
          <w:rFonts w:ascii="仿宋_GB2312" w:hAnsi="宋体" w:eastAsia="仿宋_GB2312"/>
          <w:b/>
          <w:szCs w:val="21"/>
        </w:rPr>
      </w:pPr>
      <w:r>
        <w:rPr>
          <w:rFonts w:hint="eastAsia" w:ascii="仿宋_GB2312" w:hAnsi="宋体" w:eastAsia="仿宋_GB2312"/>
          <w:b/>
          <w:szCs w:val="21"/>
        </w:rPr>
        <w:t>7.技术服务和保修责任</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7.1本条适用于</w:t>
      </w:r>
      <w:r>
        <w:rPr>
          <w:rFonts w:hint="eastAsia" w:ascii="仿宋_GB2312" w:hAnsi="宋体" w:eastAsia="仿宋_GB2312" w:cs="Arial"/>
          <w:szCs w:val="21"/>
        </w:rPr>
        <w:t>委托开发等最终以产品形式交付需方使用的服务。</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7.2供方对交付的产品的保修期，以招标文件中的规定为准，如果投标文件中的承诺优于招标文件规定，则以投标文件为准。</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7.3供方应按如下内容提供售后服务：</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7.3.1产品经过试运行期，所有性能指标达到技术规范书的要求时，可按招标文件、投标文件内容进行初验。在试运行期间，由于产品质量等造成某些指标达不到要求，供方须更换或进行修复，试运行期重新计算。</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7.3.2初验后，设备再次经过试运行期，所有性能指标达到技术规范书的要求时，可按合同招标文件、投标文件内容进行下一步验收工作，进行终验。全部达到要求时，有关方按财政部和省财政厅关于履约验收规定签署最终验收文件。</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7.3.3保修期间供方要保修除消耗品以外的所有产品。如果系统、设备等发生故障，供方要调查故障原因并修复直至满足最终验收指标和性能的要求，或者修理、更换整个或部分有缺陷的材料。</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7.3.4保修期内，供方提供电话、电子邮件、Web、现场服务等方式的技术支持，对用户的现场服务要求，供方必须按投标文件做出的承诺进行响应。</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7.3.5保修期内，供方应对出现故障无法修复的产品或无法正常运行的系统，提供替代产品以保证系统的正常工作。</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7.3.6保修期内，供方应投标时的承诺提供相关服务。</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7.3.7供方必须为维修和技术支持所未能解决的问题和故障提供正式的免费升级方案和升级服务。在质保期内，供方有责任解决所提供的投标货物和软件系统的任何问题；在质保期满后，当需要时，供方仍须对因投标货物本身的固有缺陷和瑕疵承担责任。</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7.3.8在保修期结束后，产品寿命期内供方必须继续提供对产品备件、故障处理、软件升级等的服务，不得以任何借口拖延或中断对产品的售后服务，响应时间、取费标准按招标文件、投标文件规定或本合同约定的保修期内的相关标准执行。</w:t>
      </w:r>
    </w:p>
    <w:p>
      <w:pPr>
        <w:spacing w:line="360" w:lineRule="auto"/>
        <w:ind w:firstLine="411" w:firstLineChars="196"/>
        <w:rPr>
          <w:rFonts w:ascii="仿宋_GB2312" w:hAnsi="宋体" w:eastAsia="仿宋_GB2312"/>
          <w:szCs w:val="21"/>
        </w:rPr>
      </w:pPr>
      <w:r>
        <w:rPr>
          <w:rFonts w:hint="eastAsia" w:ascii="仿宋_GB2312" w:hAnsi="宋体" w:eastAsia="仿宋_GB2312"/>
          <w:szCs w:val="21"/>
        </w:rPr>
        <w:t>7.3.9如果供方提供货物出现质量问题，经需方通知，供方未按时回应、借故推脱、无理由拒绝需方提出的维修、更换服务请求，或者未按照约定期限履行维修、更换义务，需方有权另行委托第三方进行维修，由此产生的维修和备件费用，由供方承担。 需方有权对维修或更换服务以实际发生的费用或按市场价从尚未支付的政府采购合同价款中扣除。如果这些金额不足以补偿，需方有权向供方提出不足部分的赔偿要求。货物经维修或更换后仍无法达到约定质量要求和技术标准，需方有权退货并向供方索赔。</w:t>
      </w:r>
    </w:p>
    <w:p>
      <w:pPr>
        <w:spacing w:line="360" w:lineRule="auto"/>
        <w:ind w:firstLine="417" w:firstLineChars="199"/>
        <w:rPr>
          <w:rFonts w:ascii="仿宋_GB2312" w:hAnsi="宋体" w:eastAsia="仿宋_GB2312"/>
          <w:szCs w:val="21"/>
        </w:rPr>
      </w:pPr>
      <w:r>
        <w:rPr>
          <w:rFonts w:hint="eastAsia" w:ascii="仿宋_GB2312" w:hAnsi="宋体" w:eastAsia="仿宋_GB2312"/>
          <w:szCs w:val="21"/>
        </w:rPr>
        <w:t>7.3.10如果供方所提供货物发生质量责任事故，从而导致需方或者第三方发生损失或者需方被第三方索赔或者需方遭受处罚，经质量技术监督部门或其他机构认定事故为货物存在质量问题导致，则应由供方承担由此造成的一切责任，包括但不限于：赔偿需方或第三方直接或者间接的损失，赔偿需方因事故支付给第三方的赔偿金额，赔偿需方因处理事故所花费的合理费用，赔付需方因事故责任产生的罚款或其他费用。本条款在质保期及合同期届满后持续有效。</w:t>
      </w:r>
    </w:p>
    <w:p>
      <w:pPr>
        <w:spacing w:line="360" w:lineRule="auto"/>
        <w:ind w:firstLine="417" w:firstLineChars="199"/>
        <w:rPr>
          <w:rFonts w:ascii="仿宋_GB2312" w:hAnsi="宋体" w:eastAsia="仿宋_GB2312"/>
          <w:b/>
          <w:szCs w:val="21"/>
        </w:rPr>
      </w:pPr>
      <w:r>
        <w:rPr>
          <w:rFonts w:hint="eastAsia" w:ascii="仿宋_GB2312" w:hAnsi="宋体" w:eastAsia="仿宋_GB2312"/>
          <w:b/>
          <w:szCs w:val="21"/>
        </w:rPr>
        <w:t>8.检验和验收</w:t>
      </w:r>
    </w:p>
    <w:p>
      <w:pPr>
        <w:spacing w:line="360" w:lineRule="auto"/>
        <w:ind w:firstLine="417" w:firstLineChars="199"/>
        <w:rPr>
          <w:rFonts w:ascii="仿宋_GB2312" w:hAnsi="宋体" w:eastAsia="仿宋_GB2312"/>
          <w:szCs w:val="21"/>
        </w:rPr>
      </w:pPr>
      <w:r>
        <w:rPr>
          <w:rFonts w:hint="eastAsia" w:ascii="仿宋_GB2312" w:hAnsi="宋体" w:eastAsia="仿宋_GB2312"/>
          <w:szCs w:val="21"/>
        </w:rPr>
        <w:t>8.1完成服务后，需方或采购代理机构（由具体项目决定）应在政府采购合同规定的时间内组织验收，并在“验收书”上签字。“验收书”将作为申请付款文件的一部分。</w:t>
      </w:r>
    </w:p>
    <w:p>
      <w:pPr>
        <w:spacing w:line="360" w:lineRule="auto"/>
        <w:ind w:firstLine="417" w:firstLineChars="199"/>
        <w:rPr>
          <w:rFonts w:ascii="仿宋_GB2312" w:hAnsi="宋体" w:eastAsia="仿宋_GB2312"/>
          <w:szCs w:val="21"/>
        </w:rPr>
      </w:pPr>
      <w:r>
        <w:rPr>
          <w:rFonts w:hint="eastAsia" w:ascii="仿宋_GB2312" w:hAnsi="宋体" w:eastAsia="仿宋_GB2312"/>
          <w:szCs w:val="21"/>
        </w:rPr>
        <w:t>8.2</w:t>
      </w:r>
      <w:r>
        <w:rPr>
          <w:rFonts w:hint="eastAsia" w:ascii="仿宋_GB2312" w:hAnsi="宋体" w:eastAsia="仿宋_GB2312" w:cs="Arial"/>
          <w:szCs w:val="21"/>
        </w:rPr>
        <w:t>对于委托开发等最终以产品形式交付需方使用的服务，</w:t>
      </w:r>
      <w:r>
        <w:rPr>
          <w:rFonts w:hint="eastAsia" w:ascii="仿宋_GB2312" w:hAnsi="宋体" w:eastAsia="仿宋_GB2312"/>
          <w:szCs w:val="21"/>
        </w:rPr>
        <w:t>保修期自验收书签署之日起计算。</w:t>
      </w:r>
    </w:p>
    <w:p>
      <w:pPr>
        <w:tabs>
          <w:tab w:val="left" w:pos="360"/>
        </w:tabs>
        <w:spacing w:line="360" w:lineRule="auto"/>
        <w:ind w:firstLine="457" w:firstLineChars="218"/>
        <w:rPr>
          <w:rFonts w:ascii="仿宋_GB2312" w:hAnsi="宋体" w:eastAsia="仿宋_GB2312"/>
          <w:b/>
          <w:szCs w:val="21"/>
        </w:rPr>
      </w:pPr>
      <w:r>
        <w:rPr>
          <w:rFonts w:hint="eastAsia" w:ascii="仿宋_GB2312" w:hAnsi="宋体" w:eastAsia="仿宋_GB2312"/>
          <w:b/>
          <w:szCs w:val="21"/>
        </w:rPr>
        <w:t>9.违约责任</w:t>
      </w:r>
    </w:p>
    <w:p>
      <w:pPr>
        <w:spacing w:line="360" w:lineRule="auto"/>
        <w:ind w:firstLine="457" w:firstLineChars="218"/>
        <w:rPr>
          <w:rFonts w:ascii="仿宋_GB2312" w:hAnsi="宋体" w:eastAsia="仿宋_GB2312" w:cs="Arial"/>
          <w:szCs w:val="21"/>
        </w:rPr>
      </w:pPr>
      <w:r>
        <w:rPr>
          <w:rFonts w:hint="eastAsia" w:ascii="仿宋_GB2312" w:hAnsi="宋体" w:eastAsia="仿宋_GB2312" w:cs="Arial"/>
          <w:szCs w:val="21"/>
        </w:rPr>
        <w:t>9.1如果供方未按照政府采购合同规定的要求提供服务；或供方未能履行政府采购合同规定的任何其它义务时，需方有权向供方发出违约通知书，供方应按照需方选择的下列一种或多种方式承担赔偿责任：</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rPr>
        <w:t>9.1.1在需方同意延长的期限内提供服务并承担由此给需方造成的一切损失；</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rPr>
        <w:t>9.1.2在需方规定的时间内，用符合政府采购合同规定的服务以达到政府采购合同规定的要求，供方应承担由此发生的一切费用和风险。此时，相关服务的期限也应相应延长；</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rPr>
        <w:t>9.1.3需方有权部分或全部解除政府采购合同并要求供方赔偿由此造成的损失。此时需方可采取必要的补救措施，相关费用由供方承担。</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rPr>
        <w:t>9.2如果供方在收到需方的违约通知书后10日内未作答复也没有按照需方选择的方式承担违约责任，则需方有权从履约保证金（如有）、尚未支付的政府采购合同价款中扣回索赔金额。如果这些金额不足以补偿，需方有权向供方提出不足部分的赔偿要求。</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rPr>
        <w:t>9.3延期服务的违约责任</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rPr>
        <w:t>9.3.1除本合同条款第9条规定外，如果供方没有按照政府采购合同规定的时间提供服务，需方可要求供方支付违约金。违约金按照每周未提供服务费用的0.5%计收，但违约金的最高限额为未提供服务的合同价格的5%。一周按7天计算，不足7天按一周计算。如果达到最高限额，需方有权解除政府采购合同。</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8.4以上各项交付的违约金并不影响违约方履行政府采购合同的各项义务。</w:t>
      </w:r>
    </w:p>
    <w:p>
      <w:pPr>
        <w:spacing w:line="360" w:lineRule="auto"/>
        <w:ind w:left="420"/>
        <w:rPr>
          <w:rFonts w:ascii="仿宋_GB2312" w:hAnsi="宋体" w:eastAsia="仿宋_GB2312" w:cs="Arial"/>
          <w:b/>
          <w:szCs w:val="21"/>
        </w:rPr>
      </w:pPr>
      <w:r>
        <w:rPr>
          <w:rFonts w:hint="eastAsia" w:ascii="仿宋_GB2312" w:hAnsi="宋体" w:eastAsia="仿宋_GB2312" w:cs="Arial"/>
          <w:b/>
          <w:szCs w:val="21"/>
        </w:rPr>
        <w:t>10.不可抗力</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10.1如果供方和需方因不可抗力而导致政府采购合同迟延履行或不能履行政府采购合同义务，不应该承担误期赔偿或不能履行政府采购合同义务的责任。因供方或需方先延误或不能履行政府采购合同而后遇不可抗力的情形除外。</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10.2本条所述的“不可抗力”系指那些双方无法控制，不可预见的事件，但不包括双方的违约或疏忽。这些事件包括但不限于：战争、严重火灾、洪水、台风、地震。</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10.3在不可抗力事件发生后，当事方应尽快以书面形式将不可抗力的情况和原因通知对方。双方应尽实际可能继续履行政府采购合同义务，并积极寻求采取合理的方案履行不受不可抗力影响的其它事项。双方应通过友好协商在合理的时间内达成进一步履行合同的协议。</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b/>
          <w:szCs w:val="21"/>
        </w:rPr>
        <w:t>11.争端的解决</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11.1需方和供方应通过友好协商，解决在执行本政府采购合同过程中所发生的或与本政府采购合同有关的一切争端。</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11.2如果协商不成，双方中的任何一方可向需方所在地的人民法院提起诉讼。</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11.3因政府采购合同部分履行引发诉讼的，在诉讼期间，除正在进行诉讼的部分外，本政府采购合同的其它部分应继续执行。</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b/>
          <w:szCs w:val="21"/>
        </w:rPr>
        <w:t>12.违约终止政府采购合同</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12.1在需方因供方违约而按政府采购合同约定采取的任何补救措施不起作用的情况下，需方可在下列情况下向供方发出书面通知，提出终止部分或全部政府采购合同。</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12.1.1如果供方未能在政府采购合同规定的限期或需方同意延长的限期内提供部分或全部服务；</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12.1.2如果供方未能履行政府采购合同规定的其它任何义务。</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12.1.3未经需方事先书面同意，供方部分转让和分包或全部转让和分包其应履行的政府采购合同义务。</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12.2 如果需方根据上述规定，终止了全部或部分政府采购合同，需方可以依其认为适当的条件和方法购买与未履行服务类似的服务，供方应对购买类似服务所超出的那部分费用负责。供方应继续履行政府采购合同中未终止的部分。</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b/>
          <w:szCs w:val="21"/>
        </w:rPr>
        <w:t>13.政府采购法对政府采购合同变更终止的规定</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szCs w:val="21"/>
        </w:rPr>
        <w:t>政府采购合同的双方当事人(指供需双方)不得擅自变更、中止或者终止政府采购合同。政府采购合同继续履行将损害国家利益和社会公共利益的，双方当事人应当变更、中止或者终止政府采购合同。有过错的一方应当承担赔偿责任，双方都有过错的，各自承担相应的责任。</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b/>
          <w:szCs w:val="21"/>
        </w:rPr>
        <w:t>14.政府采购合同转让和分包</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除招标文件规定,并经需方事先书面同意外，供方不得部分转让和分包或全部转让和分包其应履行的政府采购合同义务。</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b/>
          <w:szCs w:val="21"/>
        </w:rPr>
        <w:t>15.适用法律：</w:t>
      </w:r>
      <w:r>
        <w:rPr>
          <w:rFonts w:hint="eastAsia" w:ascii="仿宋_GB2312" w:hAnsi="宋体" w:eastAsia="仿宋_GB2312" w:cs="Arial"/>
          <w:szCs w:val="21"/>
        </w:rPr>
        <w:t>本政府采购合同按照中华人民共和国的现行法律进行解释。</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b/>
          <w:szCs w:val="21"/>
        </w:rPr>
        <w:t>16.政府采购合同生效</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16.1本政府采购合同在供需双方法定代表人或其授权代理人签字和加盖公章后生效。</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16.2本政府采购合同一式五份，需方执二份，供方、</w:t>
      </w:r>
      <w:r>
        <w:rPr>
          <w:rFonts w:hint="eastAsia" w:ascii="仿宋_GB2312" w:hAnsi="宋体" w:eastAsia="仿宋_GB2312" w:cs="Lucida Sans Unicode"/>
          <w:szCs w:val="21"/>
        </w:rPr>
        <w:t>采购代理机构</w:t>
      </w:r>
      <w:r>
        <w:rPr>
          <w:rFonts w:hint="eastAsia" w:ascii="仿宋_GB2312" w:hAnsi="宋体" w:eastAsia="仿宋_GB2312" w:cs="Arial"/>
          <w:szCs w:val="21"/>
        </w:rPr>
        <w:t xml:space="preserve">、财政部门各执一份。 </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b/>
          <w:szCs w:val="21"/>
        </w:rPr>
        <w:t>17.政府采购合同附件</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下列文件构成本政府采购合同不可分割的组成部分，与本政府采购合同具有同等法律效力：</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17.1</w:t>
      </w:r>
      <w:r>
        <w:rPr>
          <w:rFonts w:hint="eastAsia" w:ascii="仿宋_GB2312" w:hAnsi="宋体" w:eastAsia="仿宋_GB2312"/>
          <w:szCs w:val="21"/>
        </w:rPr>
        <w:t>招标文件；</w:t>
      </w:r>
    </w:p>
    <w:p>
      <w:pPr>
        <w:spacing w:line="360" w:lineRule="auto"/>
        <w:ind w:firstLine="420" w:firstLineChars="200"/>
        <w:jc w:val="left"/>
        <w:rPr>
          <w:rFonts w:ascii="仿宋_GB2312" w:hAnsi="宋体" w:eastAsia="仿宋_GB2312" w:cs="Arial"/>
          <w:szCs w:val="21"/>
        </w:rPr>
      </w:pPr>
      <w:r>
        <w:rPr>
          <w:rFonts w:hint="eastAsia" w:ascii="仿宋_GB2312" w:hAnsi="宋体" w:eastAsia="仿宋_GB2312" w:cs="Arial"/>
          <w:szCs w:val="21"/>
        </w:rPr>
        <w:t>17.2招标文件的更正公告、变更公告；</w:t>
      </w:r>
    </w:p>
    <w:p>
      <w:pPr>
        <w:spacing w:line="360" w:lineRule="auto"/>
        <w:ind w:firstLine="420" w:firstLineChars="200"/>
        <w:jc w:val="left"/>
        <w:rPr>
          <w:rFonts w:ascii="仿宋_GB2312" w:hAnsi="宋体" w:eastAsia="仿宋_GB2312" w:cs="Arial"/>
          <w:szCs w:val="21"/>
        </w:rPr>
      </w:pPr>
      <w:r>
        <w:rPr>
          <w:rFonts w:hint="eastAsia" w:ascii="仿宋_GB2312" w:hAnsi="宋体" w:eastAsia="仿宋_GB2312" w:cs="Arial"/>
          <w:szCs w:val="21"/>
        </w:rPr>
        <w:t xml:space="preserve">17.3中标供应商提交的投标文件；        </w:t>
      </w:r>
    </w:p>
    <w:p>
      <w:pPr>
        <w:spacing w:line="360" w:lineRule="auto"/>
        <w:ind w:firstLine="420" w:firstLineChars="200"/>
        <w:jc w:val="left"/>
        <w:rPr>
          <w:rFonts w:ascii="仿宋_GB2312" w:hAnsi="宋体" w:eastAsia="仿宋_GB2312"/>
          <w:szCs w:val="21"/>
        </w:rPr>
      </w:pPr>
      <w:r>
        <w:rPr>
          <w:rFonts w:hint="eastAsia" w:ascii="仿宋_GB2312" w:hAnsi="宋体" w:eastAsia="仿宋_GB2312" w:cs="Arial"/>
          <w:szCs w:val="21"/>
        </w:rPr>
        <w:t>17.4</w:t>
      </w:r>
      <w:r>
        <w:rPr>
          <w:rFonts w:hint="eastAsia" w:ascii="仿宋_GB2312" w:hAnsi="宋体" w:eastAsia="仿宋_GB2312"/>
          <w:szCs w:val="21"/>
        </w:rPr>
        <w:t>政府采购合同条款；</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rPr>
        <w:t>17.5中标通知书；</w:t>
      </w:r>
    </w:p>
    <w:p>
      <w:pPr>
        <w:spacing w:line="360" w:lineRule="auto"/>
        <w:ind w:firstLine="420" w:firstLineChars="200"/>
        <w:jc w:val="left"/>
        <w:rPr>
          <w:rFonts w:ascii="仿宋_GB2312" w:hAnsi="宋体" w:eastAsia="仿宋_GB2312"/>
          <w:szCs w:val="21"/>
        </w:rPr>
      </w:pPr>
      <w:r>
        <w:rPr>
          <w:rFonts w:hint="eastAsia" w:ascii="仿宋_GB2312" w:hAnsi="宋体" w:eastAsia="仿宋_GB2312" w:cs="Arial"/>
          <w:szCs w:val="21"/>
        </w:rPr>
        <w:t>17.6政府采购合同的其它附件。</w:t>
      </w:r>
    </w:p>
    <w:p>
      <w:pPr>
        <w:ind w:firstLine="470" w:firstLineChars="196"/>
        <w:rPr>
          <w:rFonts w:ascii="仿宋_GB2312" w:hAnsi="宋体" w:eastAsia="仿宋_GB2312"/>
          <w:sz w:val="24"/>
        </w:rPr>
      </w:pPr>
    </w:p>
    <w:p>
      <w:pPr>
        <w:ind w:firstLine="470" w:firstLineChars="196"/>
        <w:rPr>
          <w:rFonts w:ascii="仿宋_GB2312" w:hAnsi="宋体" w:eastAsia="仿宋_GB2312"/>
          <w:sz w:val="24"/>
        </w:rPr>
      </w:pPr>
    </w:p>
    <w:p>
      <w:pPr>
        <w:rPr>
          <w:rFonts w:ascii="仿宋_GB2312" w:hAnsi="宋体" w:eastAsia="仿宋_GB2312"/>
          <w:sz w:val="24"/>
        </w:rPr>
      </w:pPr>
      <w:r>
        <w:rPr>
          <w:rFonts w:ascii="仿宋_GB2312" w:hAnsi="宋体" w:eastAsia="仿宋_GB2312"/>
          <w:sz w:val="24"/>
        </w:rPr>
        <w:br w:type="page"/>
      </w:r>
    </w:p>
    <w:p>
      <w:pPr>
        <w:pStyle w:val="3"/>
        <w:adjustRightInd w:val="0"/>
        <w:snapToGrid w:val="0"/>
        <w:spacing w:line="240" w:lineRule="auto"/>
        <w:jc w:val="left"/>
        <w:rPr>
          <w:rFonts w:ascii="仿宋_GB2312" w:hAnsi="宋体" w:eastAsia="仿宋_GB2312"/>
          <w:sz w:val="21"/>
          <w:szCs w:val="21"/>
        </w:rPr>
      </w:pPr>
      <w:bookmarkStart w:id="186" w:name="_Toc372_WPSOffice_Level1"/>
      <w:bookmarkStart w:id="187" w:name="_Toc3044_WPSOffice_Level1"/>
      <w:bookmarkStart w:id="188" w:name="_Toc7342_WPSOffice_Level1"/>
      <w:r>
        <w:rPr>
          <w:rFonts w:hint="eastAsia" w:ascii="仿宋_GB2312" w:hAnsi="仿宋_GB2312" w:eastAsia="仿宋_GB2312" w:cs="仿宋_GB2312"/>
          <w:szCs w:val="28"/>
        </w:rPr>
        <w:t>合同格式</w:t>
      </w:r>
      <w:bookmarkEnd w:id="186"/>
      <w:bookmarkEnd w:id="187"/>
      <w:bookmarkEnd w:id="188"/>
    </w:p>
    <w:p>
      <w:pPr>
        <w:spacing w:beforeLines="100" w:afterLines="100" w:line="360" w:lineRule="auto"/>
        <w:jc w:val="center"/>
        <w:rPr>
          <w:rFonts w:ascii="宋体"/>
          <w:b/>
          <w:sz w:val="36"/>
          <w:szCs w:val="36"/>
        </w:rPr>
      </w:pPr>
      <w:r>
        <w:rPr>
          <w:rFonts w:hint="eastAsia" w:ascii="宋体" w:hAnsi="宋体"/>
          <w:b/>
          <w:sz w:val="36"/>
          <w:szCs w:val="36"/>
        </w:rPr>
        <w:t>政府采购合同格式</w:t>
      </w:r>
    </w:p>
    <w:p>
      <w:pPr>
        <w:spacing w:line="360" w:lineRule="auto"/>
        <w:ind w:firstLine="420" w:firstLineChars="200"/>
        <w:jc w:val="left"/>
        <w:rPr>
          <w:rFonts w:ascii="仿宋_GB2312" w:hAnsi="宋体" w:eastAsia="仿宋_GB2312"/>
          <w:szCs w:val="21"/>
        </w:rPr>
      </w:pPr>
      <w:r>
        <w:rPr>
          <w:rFonts w:hint="eastAsia" w:ascii="仿宋_GB2312" w:hAnsi="宋体" w:eastAsia="仿宋_GB2312"/>
          <w:szCs w:val="21"/>
        </w:rPr>
        <w:t>政府采购合同编号：</w:t>
      </w:r>
    </w:p>
    <w:p>
      <w:pPr>
        <w:spacing w:line="360" w:lineRule="auto"/>
        <w:ind w:firstLine="420" w:firstLineChars="200"/>
        <w:jc w:val="left"/>
        <w:rPr>
          <w:rFonts w:ascii="仿宋_GB2312" w:hAnsi="宋体" w:eastAsia="仿宋_GB2312"/>
          <w:szCs w:val="21"/>
        </w:rPr>
      </w:pPr>
      <w:r>
        <w:rPr>
          <w:rFonts w:hint="eastAsia" w:ascii="仿宋_GB2312" w:hAnsi="宋体" w:eastAsia="仿宋_GB2312"/>
          <w:szCs w:val="21"/>
        </w:rPr>
        <w:t>签订地点：</w:t>
      </w:r>
    </w:p>
    <w:p>
      <w:pPr>
        <w:spacing w:line="360" w:lineRule="auto"/>
        <w:ind w:firstLine="640"/>
        <w:jc w:val="left"/>
        <w:rPr>
          <w:rFonts w:ascii="仿宋_GB2312" w:hAnsi="宋体" w:eastAsia="仿宋_GB2312"/>
          <w:szCs w:val="21"/>
        </w:rPr>
      </w:pPr>
      <w:r>
        <w:rPr>
          <w:rFonts w:hint="eastAsia" w:ascii="仿宋_GB2312" w:hAnsi="宋体" w:eastAsia="仿宋_GB2312"/>
          <w:szCs w:val="21"/>
          <w:u w:val="single"/>
        </w:rPr>
        <w:t xml:space="preserve">    (需方名称</w:t>
      </w:r>
      <w:r>
        <w:rPr>
          <w:rFonts w:hint="eastAsia" w:ascii="仿宋_GB2312" w:hAnsi="宋体" w:eastAsia="仿宋_GB2312"/>
          <w:szCs w:val="21"/>
        </w:rPr>
        <w:t>)</w:t>
      </w:r>
      <w:r>
        <w:rPr>
          <w:rFonts w:hint="eastAsia" w:ascii="仿宋_GB2312" w:hAnsi="宋体" w:eastAsia="仿宋_GB2312"/>
          <w:szCs w:val="21"/>
          <w:u w:val="single"/>
        </w:rPr>
        <w:t xml:space="preserve">            </w:t>
      </w:r>
      <w:r>
        <w:rPr>
          <w:rFonts w:hint="eastAsia" w:ascii="仿宋_GB2312" w:hAnsi="宋体" w:eastAsia="仿宋_GB2312"/>
          <w:szCs w:val="21"/>
        </w:rPr>
        <w:t xml:space="preserve"> （以下简称需方）和</w:t>
      </w:r>
      <w:r>
        <w:rPr>
          <w:rFonts w:hint="eastAsia" w:ascii="仿宋_GB2312" w:hAnsi="宋体" w:eastAsia="仿宋_GB2312"/>
          <w:szCs w:val="21"/>
          <w:u w:val="single"/>
        </w:rPr>
        <w:t xml:space="preserve">   (供方名称)    </w:t>
      </w:r>
      <w:r>
        <w:rPr>
          <w:rFonts w:hint="eastAsia" w:ascii="仿宋_GB2312" w:hAnsi="宋体" w:eastAsia="仿宋_GB2312"/>
          <w:szCs w:val="21"/>
        </w:rPr>
        <w:t xml:space="preserve"> （以下简称供方）根据《中华人民共和国民法典》和有关法律法规，遵循平等、自愿、公平和诚实信用原则，同意按照下面的条款和条件订立本政府采购合同，共同信守。</w:t>
      </w:r>
    </w:p>
    <w:p>
      <w:pPr>
        <w:spacing w:line="360" w:lineRule="auto"/>
        <w:jc w:val="left"/>
        <w:rPr>
          <w:rFonts w:ascii="黑体" w:hAnsi="宋体" w:eastAsia="黑体"/>
          <w:b/>
          <w:szCs w:val="21"/>
        </w:rPr>
      </w:pPr>
      <w:r>
        <w:rPr>
          <w:rFonts w:hint="eastAsia" w:ascii="黑体" w:hAnsi="宋体" w:eastAsia="黑体"/>
          <w:b/>
          <w:szCs w:val="21"/>
        </w:rPr>
        <w:t>　　一、政府采购合同文件</w:t>
      </w:r>
    </w:p>
    <w:p>
      <w:pPr>
        <w:spacing w:line="360" w:lineRule="auto"/>
        <w:jc w:val="left"/>
        <w:rPr>
          <w:rFonts w:ascii="仿宋_GB2312" w:hAnsi="宋体" w:eastAsia="仿宋_GB2312"/>
          <w:szCs w:val="21"/>
        </w:rPr>
      </w:pPr>
      <w:r>
        <w:rPr>
          <w:rFonts w:hint="eastAsia" w:ascii="仿宋_GB2312" w:hAnsi="宋体" w:eastAsia="仿宋_GB2312"/>
          <w:szCs w:val="21"/>
        </w:rPr>
        <w:t xml:space="preserve">    本政府采购合同所附下列文件是构成本政府采购合同不可分割的部分：</w:t>
      </w:r>
    </w:p>
    <w:p>
      <w:pPr>
        <w:spacing w:line="360" w:lineRule="auto"/>
        <w:ind w:firstLine="420" w:firstLineChars="200"/>
        <w:jc w:val="left"/>
        <w:rPr>
          <w:rFonts w:ascii="仿宋_GB2312" w:hAnsi="宋体" w:eastAsia="仿宋_GB2312"/>
          <w:szCs w:val="21"/>
        </w:rPr>
      </w:pPr>
      <w:r>
        <w:rPr>
          <w:rFonts w:hint="eastAsia" w:ascii="黑体" w:hAnsi="宋体" w:eastAsia="黑体"/>
          <w:szCs w:val="21"/>
        </w:rPr>
        <w:t>1.</w:t>
      </w:r>
      <w:r>
        <w:rPr>
          <w:rFonts w:hint="eastAsia" w:ascii="仿宋_GB2312" w:hAnsi="宋体" w:eastAsia="仿宋_GB2312"/>
          <w:szCs w:val="21"/>
        </w:rPr>
        <w:t>招标文件（招标文件编号</w:t>
      </w:r>
      <w:r>
        <w:rPr>
          <w:rFonts w:hint="eastAsia" w:ascii="仿宋_GB2312" w:hAnsi="宋体" w:eastAsia="仿宋_GB2312"/>
          <w:szCs w:val="21"/>
          <w:u w:val="single"/>
        </w:rPr>
        <w:t xml:space="preserve">           </w:t>
      </w:r>
      <w:r>
        <w:rPr>
          <w:rFonts w:hint="eastAsia" w:ascii="仿宋_GB2312" w:hAnsi="宋体" w:eastAsia="仿宋_GB2312"/>
          <w:szCs w:val="21"/>
        </w:rPr>
        <w:t>）；</w:t>
      </w:r>
    </w:p>
    <w:p>
      <w:pPr>
        <w:spacing w:line="360" w:lineRule="auto"/>
        <w:ind w:firstLine="420" w:firstLineChars="200"/>
        <w:jc w:val="left"/>
        <w:rPr>
          <w:rFonts w:ascii="仿宋_GB2312" w:hAnsi="宋体" w:eastAsia="仿宋_GB2312" w:cs="Arial"/>
          <w:szCs w:val="21"/>
        </w:rPr>
      </w:pPr>
      <w:r>
        <w:rPr>
          <w:rFonts w:hint="eastAsia" w:ascii="黑体" w:hAnsi="宋体" w:eastAsia="黑体"/>
          <w:szCs w:val="21"/>
        </w:rPr>
        <w:t>2.</w:t>
      </w:r>
      <w:r>
        <w:rPr>
          <w:rFonts w:hint="eastAsia" w:ascii="仿宋_GB2312" w:hAnsi="宋体" w:eastAsia="仿宋_GB2312" w:cs="Arial"/>
          <w:szCs w:val="21"/>
        </w:rPr>
        <w:t>招标文件的更正公告、变更公告；</w:t>
      </w:r>
    </w:p>
    <w:p>
      <w:pPr>
        <w:spacing w:line="360" w:lineRule="auto"/>
        <w:ind w:firstLine="420" w:firstLineChars="200"/>
        <w:jc w:val="left"/>
        <w:rPr>
          <w:rFonts w:ascii="仿宋_GB2312" w:hAnsi="宋体" w:eastAsia="仿宋_GB2312"/>
          <w:szCs w:val="21"/>
        </w:rPr>
      </w:pPr>
      <w:r>
        <w:rPr>
          <w:rFonts w:hint="eastAsia" w:ascii="黑体" w:hAnsi="宋体" w:eastAsia="黑体"/>
          <w:szCs w:val="21"/>
        </w:rPr>
        <w:t>3.</w:t>
      </w:r>
      <w:r>
        <w:rPr>
          <w:rFonts w:hint="eastAsia" w:ascii="仿宋_GB2312" w:hAnsi="宋体" w:eastAsia="仿宋_GB2312"/>
          <w:szCs w:val="21"/>
        </w:rPr>
        <w:t>中标供应商提交的投标文件；</w:t>
      </w:r>
    </w:p>
    <w:p>
      <w:pPr>
        <w:spacing w:line="360" w:lineRule="auto"/>
        <w:ind w:firstLine="420" w:firstLineChars="200"/>
        <w:jc w:val="left"/>
        <w:rPr>
          <w:rFonts w:ascii="仿宋_GB2312" w:hAnsi="宋体" w:eastAsia="仿宋_GB2312"/>
          <w:szCs w:val="21"/>
        </w:rPr>
      </w:pPr>
      <w:r>
        <w:rPr>
          <w:rFonts w:hint="eastAsia" w:ascii="黑体" w:hAnsi="宋体" w:eastAsia="黑体"/>
          <w:szCs w:val="21"/>
        </w:rPr>
        <w:t>4.</w:t>
      </w:r>
      <w:r>
        <w:rPr>
          <w:rFonts w:hint="eastAsia" w:ascii="仿宋_GB2312" w:hAnsi="宋体" w:eastAsia="仿宋_GB2312"/>
          <w:szCs w:val="21"/>
        </w:rPr>
        <w:t>政府采购合同条款；</w:t>
      </w:r>
    </w:p>
    <w:p>
      <w:pPr>
        <w:spacing w:line="360" w:lineRule="auto"/>
        <w:ind w:firstLine="420" w:firstLineChars="200"/>
        <w:jc w:val="left"/>
        <w:rPr>
          <w:rFonts w:ascii="仿宋_GB2312" w:hAnsi="宋体" w:eastAsia="仿宋_GB2312"/>
          <w:szCs w:val="21"/>
        </w:rPr>
      </w:pPr>
      <w:r>
        <w:rPr>
          <w:rFonts w:hint="eastAsia" w:ascii="仿宋_GB2312" w:hAnsi="宋体" w:eastAsia="仿宋_GB2312"/>
          <w:szCs w:val="21"/>
        </w:rPr>
        <w:t>5</w:t>
      </w:r>
      <w:r>
        <w:rPr>
          <w:rFonts w:hint="eastAsia" w:ascii="黑体" w:hAnsi="宋体" w:eastAsia="黑体"/>
          <w:szCs w:val="21"/>
        </w:rPr>
        <w:t>.</w:t>
      </w:r>
      <w:r>
        <w:rPr>
          <w:rFonts w:hint="eastAsia" w:ascii="仿宋_GB2312" w:hAnsi="宋体" w:eastAsia="仿宋_GB2312"/>
          <w:szCs w:val="21"/>
        </w:rPr>
        <w:t>中标通知书；</w:t>
      </w:r>
    </w:p>
    <w:p>
      <w:pPr>
        <w:spacing w:line="360" w:lineRule="auto"/>
        <w:ind w:firstLine="420" w:firstLineChars="200"/>
        <w:jc w:val="left"/>
        <w:rPr>
          <w:rFonts w:ascii="仿宋_GB2312" w:hAnsi="宋体" w:eastAsia="仿宋_GB2312"/>
          <w:szCs w:val="21"/>
        </w:rPr>
      </w:pPr>
      <w:r>
        <w:rPr>
          <w:rFonts w:hint="eastAsia" w:ascii="仿宋_GB2312" w:hAnsi="宋体" w:eastAsia="仿宋_GB2312"/>
          <w:szCs w:val="21"/>
        </w:rPr>
        <w:t>6</w:t>
      </w:r>
      <w:r>
        <w:rPr>
          <w:rFonts w:hint="eastAsia" w:ascii="黑体" w:hAnsi="宋体" w:eastAsia="黑体"/>
          <w:szCs w:val="21"/>
        </w:rPr>
        <w:t>.</w:t>
      </w:r>
      <w:r>
        <w:rPr>
          <w:rFonts w:hint="eastAsia" w:ascii="仿宋_GB2312" w:hAnsi="宋体" w:eastAsia="仿宋_GB2312" w:cs="Arial"/>
          <w:szCs w:val="21"/>
        </w:rPr>
        <w:t>政府采购合同的其它附件。</w:t>
      </w:r>
    </w:p>
    <w:p>
      <w:pPr>
        <w:spacing w:line="360" w:lineRule="auto"/>
        <w:jc w:val="left"/>
        <w:rPr>
          <w:rFonts w:ascii="黑体" w:hAnsi="宋体" w:eastAsia="黑体"/>
          <w:b/>
          <w:szCs w:val="21"/>
        </w:rPr>
      </w:pPr>
      <w:r>
        <w:rPr>
          <w:rFonts w:hint="eastAsia" w:ascii="黑体" w:hAnsi="宋体" w:eastAsia="黑体"/>
          <w:b/>
          <w:szCs w:val="21"/>
        </w:rPr>
        <w:t>　　二、政府采购合同范围和条件</w:t>
      </w:r>
    </w:p>
    <w:p>
      <w:pPr>
        <w:spacing w:line="360" w:lineRule="auto"/>
        <w:jc w:val="left"/>
        <w:rPr>
          <w:rFonts w:ascii="仿宋_GB2312" w:hAnsi="宋体" w:eastAsia="仿宋_GB2312"/>
          <w:szCs w:val="21"/>
        </w:rPr>
      </w:pPr>
      <w:r>
        <w:rPr>
          <w:rFonts w:hint="eastAsia" w:ascii="仿宋_GB2312" w:hAnsi="宋体" w:eastAsia="仿宋_GB2312"/>
          <w:szCs w:val="21"/>
        </w:rPr>
        <w:t xml:space="preserve">    本政府采购合同的范围和条件与上述政府采购合同文件的规定相一致。</w:t>
      </w:r>
    </w:p>
    <w:p>
      <w:pPr>
        <w:spacing w:line="360" w:lineRule="auto"/>
        <w:jc w:val="left"/>
        <w:rPr>
          <w:rFonts w:ascii="黑体" w:hAnsi="宋体" w:eastAsia="黑体"/>
          <w:b/>
          <w:szCs w:val="21"/>
        </w:rPr>
      </w:pPr>
      <w:r>
        <w:rPr>
          <w:rFonts w:hint="eastAsia" w:ascii="黑体" w:hAnsi="宋体" w:eastAsia="黑体"/>
          <w:b/>
          <w:szCs w:val="21"/>
        </w:rPr>
        <w:t>　　三、政府采购合同标的</w:t>
      </w:r>
    </w:p>
    <w:p>
      <w:pPr>
        <w:spacing w:line="360" w:lineRule="auto"/>
        <w:jc w:val="left"/>
        <w:rPr>
          <w:rFonts w:ascii="仿宋_GB2312" w:hAnsi="宋体" w:eastAsia="仿宋_GB2312"/>
          <w:szCs w:val="21"/>
        </w:rPr>
      </w:pPr>
      <w:r>
        <w:rPr>
          <w:rFonts w:hint="eastAsia" w:ascii="仿宋_GB2312" w:hAnsi="宋体" w:eastAsia="仿宋_GB2312"/>
          <w:szCs w:val="21"/>
        </w:rPr>
        <w:t xml:space="preserve">    </w:t>
      </w:r>
      <w:r>
        <w:rPr>
          <w:rFonts w:hint="eastAsia" w:ascii="仿宋_GB2312" w:hAnsi="仿宋_GB2312" w:eastAsia="仿宋_GB2312" w:cs="仿宋_GB2312"/>
          <w:szCs w:val="21"/>
        </w:rPr>
        <w:t>本政府采购合同的标的为招标文件中所列相关服务。</w:t>
      </w:r>
      <w:r>
        <w:rPr>
          <w:rFonts w:hint="eastAsia" w:ascii="仿宋_GB2312" w:hAnsi="宋体" w:eastAsia="仿宋_GB2312"/>
          <w:szCs w:val="21"/>
        </w:rPr>
        <w:t>。</w:t>
      </w:r>
    </w:p>
    <w:p>
      <w:pPr>
        <w:spacing w:line="360" w:lineRule="auto"/>
        <w:jc w:val="left"/>
        <w:rPr>
          <w:rFonts w:ascii="黑体" w:hAnsi="宋体" w:eastAsia="黑体"/>
          <w:b/>
          <w:szCs w:val="21"/>
        </w:rPr>
      </w:pPr>
      <w:r>
        <w:rPr>
          <w:rFonts w:hint="eastAsia" w:ascii="黑体" w:hAnsi="宋体" w:eastAsia="黑体"/>
          <w:b/>
          <w:szCs w:val="21"/>
        </w:rPr>
        <w:t>　　四、政府采购合同金额</w:t>
      </w:r>
    </w:p>
    <w:p>
      <w:pPr>
        <w:spacing w:line="360" w:lineRule="auto"/>
        <w:jc w:val="left"/>
        <w:rPr>
          <w:rFonts w:ascii="仿宋_GB2312" w:hAnsi="宋体" w:eastAsia="仿宋_GB2312"/>
          <w:szCs w:val="21"/>
        </w:rPr>
      </w:pPr>
      <w:r>
        <w:rPr>
          <w:rFonts w:hint="eastAsia" w:ascii="仿宋_GB2312" w:hAnsi="宋体" w:eastAsia="仿宋_GB2312"/>
          <w:szCs w:val="21"/>
        </w:rPr>
        <w:t xml:space="preserve">    根据上述政府采购合同文件要求，政府采购合同的总金额为人民币</w:t>
      </w:r>
      <w:r>
        <w:rPr>
          <w:rFonts w:hint="eastAsia" w:ascii="仿宋_GB2312" w:hAnsi="宋体" w:eastAsia="仿宋_GB2312"/>
          <w:szCs w:val="21"/>
          <w:u w:val="single"/>
        </w:rPr>
        <w:t xml:space="preserve">  （大写）                </w:t>
      </w:r>
      <w:r>
        <w:rPr>
          <w:rFonts w:hint="eastAsia" w:ascii="仿宋_GB2312" w:hAnsi="宋体" w:eastAsia="仿宋_GB2312"/>
          <w:szCs w:val="21"/>
        </w:rPr>
        <w:t xml:space="preserve"> 元。</w:t>
      </w:r>
    </w:p>
    <w:p>
      <w:pPr>
        <w:spacing w:line="360" w:lineRule="auto"/>
        <w:jc w:val="left"/>
        <w:rPr>
          <w:rFonts w:ascii="黑体" w:hAnsi="宋体" w:eastAsia="黑体"/>
          <w:b/>
          <w:szCs w:val="21"/>
        </w:rPr>
      </w:pPr>
      <w:r>
        <w:rPr>
          <w:rFonts w:hint="eastAsia" w:ascii="黑体" w:hAnsi="宋体" w:eastAsia="黑体"/>
          <w:b/>
          <w:szCs w:val="21"/>
        </w:rPr>
        <w:t>　  五、付款方式及条件</w:t>
      </w:r>
    </w:p>
    <w:p>
      <w:pPr>
        <w:spacing w:line="360" w:lineRule="auto"/>
        <w:jc w:val="left"/>
        <w:rPr>
          <w:rFonts w:hint="eastAsia" w:ascii="黑体" w:hAnsi="宋体" w:eastAsia="黑体"/>
          <w:b/>
          <w:szCs w:val="21"/>
        </w:rPr>
      </w:pPr>
    </w:p>
    <w:p>
      <w:pPr>
        <w:spacing w:line="360" w:lineRule="auto"/>
        <w:jc w:val="left"/>
        <w:rPr>
          <w:rFonts w:ascii="仿宋_GB2312" w:hAnsi="宋体" w:eastAsia="仿宋_GB2312"/>
          <w:szCs w:val="21"/>
        </w:rPr>
      </w:pPr>
      <w:r>
        <w:rPr>
          <w:rFonts w:hint="eastAsia" w:ascii="黑体" w:hAnsi="宋体" w:eastAsia="黑体"/>
          <w:b/>
          <w:szCs w:val="21"/>
        </w:rPr>
        <w:t>　　六、服务时间和服务地点</w:t>
      </w:r>
      <w:r>
        <w:rPr>
          <w:rFonts w:hint="eastAsia" w:ascii="仿宋_GB2312" w:hAnsi="宋体" w:eastAsia="仿宋_GB2312"/>
          <w:szCs w:val="21"/>
        </w:rPr>
        <w:t xml:space="preserve">   </w:t>
      </w:r>
    </w:p>
    <w:p>
      <w:pPr>
        <w:spacing w:line="360" w:lineRule="auto"/>
        <w:jc w:val="left"/>
        <w:rPr>
          <w:rFonts w:ascii="仿宋_GB2312" w:hAnsi="宋体" w:eastAsia="仿宋_GB2312"/>
          <w:szCs w:val="21"/>
          <w:u w:val="single"/>
        </w:rPr>
      </w:pPr>
      <w:r>
        <w:rPr>
          <w:rFonts w:hint="eastAsia" w:ascii="仿宋_GB2312" w:hAnsi="宋体" w:eastAsia="仿宋_GB2312"/>
          <w:szCs w:val="21"/>
        </w:rPr>
        <w:t xml:space="preserve">    1.服务时间：</w:t>
      </w:r>
      <w:r>
        <w:rPr>
          <w:rFonts w:hint="eastAsia" w:ascii="仿宋_GB2312" w:hAnsi="宋体" w:eastAsia="仿宋_GB2312"/>
          <w:szCs w:val="21"/>
          <w:u w:val="single"/>
        </w:rPr>
        <w:t xml:space="preserve">        </w:t>
      </w:r>
    </w:p>
    <w:p>
      <w:pPr>
        <w:spacing w:line="360" w:lineRule="auto"/>
        <w:jc w:val="left"/>
        <w:rPr>
          <w:rFonts w:ascii="仿宋_GB2312" w:hAnsi="宋体" w:eastAsia="仿宋_GB2312"/>
          <w:szCs w:val="21"/>
          <w:u w:val="single"/>
        </w:rPr>
      </w:pPr>
      <w:r>
        <w:rPr>
          <w:rFonts w:hint="eastAsia" w:ascii="仿宋_GB2312" w:hAnsi="宋体" w:eastAsia="仿宋_GB2312"/>
          <w:szCs w:val="21"/>
        </w:rPr>
        <w:t xml:space="preserve">    2.服务地点：</w:t>
      </w:r>
      <w:r>
        <w:rPr>
          <w:rFonts w:hint="eastAsia" w:ascii="仿宋_GB2312" w:hAnsi="宋体" w:eastAsia="仿宋_GB2312"/>
          <w:szCs w:val="21"/>
          <w:u w:val="single"/>
        </w:rPr>
        <w:t xml:space="preserve">        </w:t>
      </w:r>
    </w:p>
    <w:p>
      <w:pPr>
        <w:spacing w:line="360" w:lineRule="auto"/>
        <w:jc w:val="left"/>
        <w:rPr>
          <w:rFonts w:ascii="黑体" w:hAnsi="宋体" w:eastAsia="黑体"/>
          <w:b/>
          <w:szCs w:val="21"/>
        </w:rPr>
      </w:pPr>
      <w:r>
        <w:rPr>
          <w:rFonts w:hint="eastAsia" w:ascii="黑体" w:hAnsi="宋体" w:eastAsia="黑体"/>
          <w:b/>
          <w:szCs w:val="21"/>
        </w:rPr>
        <w:t>　　七、验收要求</w:t>
      </w:r>
    </w:p>
    <w:p>
      <w:pPr>
        <w:spacing w:line="360" w:lineRule="auto"/>
        <w:jc w:val="left"/>
        <w:rPr>
          <w:rFonts w:ascii="仿宋_GB2312" w:hAnsi="宋体" w:eastAsia="仿宋_GB2312"/>
          <w:szCs w:val="21"/>
          <w:u w:val="single"/>
        </w:rPr>
      </w:pPr>
      <w:r>
        <w:rPr>
          <w:rFonts w:hint="eastAsia" w:ascii="黑体" w:hAnsi="宋体" w:eastAsia="黑体"/>
          <w:b/>
          <w:szCs w:val="21"/>
        </w:rPr>
        <w:t xml:space="preserve">    </w:t>
      </w:r>
      <w:r>
        <w:rPr>
          <w:rFonts w:hint="eastAsia" w:ascii="仿宋_GB2312" w:hAnsi="宋体" w:eastAsia="仿宋_GB2312"/>
          <w:szCs w:val="21"/>
        </w:rPr>
        <w:t>供方完全履行合同义务后，需方或需方的最终用户按照上述政府采购合同文件列明的标准进行验收，验收不合格的，供方需按照第八条的约定承担相应违约责任。</w:t>
      </w:r>
    </w:p>
    <w:p>
      <w:pPr>
        <w:spacing w:line="360" w:lineRule="auto"/>
        <w:jc w:val="left"/>
        <w:rPr>
          <w:rFonts w:ascii="黑体" w:hAnsi="宋体" w:eastAsia="黑体"/>
          <w:b/>
          <w:szCs w:val="21"/>
        </w:rPr>
      </w:pPr>
      <w:r>
        <w:rPr>
          <w:rFonts w:hint="eastAsia" w:ascii="黑体" w:hAnsi="宋体" w:eastAsia="黑体"/>
          <w:b/>
          <w:szCs w:val="21"/>
        </w:rPr>
        <w:t xml:space="preserve">    八、违约责任</w:t>
      </w:r>
    </w:p>
    <w:p>
      <w:pPr>
        <w:spacing w:line="360" w:lineRule="auto"/>
        <w:jc w:val="left"/>
        <w:rPr>
          <w:rFonts w:ascii="仿宋_GB2312" w:hAnsi="宋体" w:eastAsia="仿宋_GB2312"/>
          <w:szCs w:val="21"/>
        </w:rPr>
      </w:pPr>
      <w:r>
        <w:rPr>
          <w:rFonts w:hint="eastAsia" w:ascii="仿宋_GB2312" w:hAnsi="宋体" w:eastAsia="仿宋_GB2312"/>
          <w:szCs w:val="21"/>
        </w:rPr>
        <w:t xml:space="preserve">    1.供方逾期提供服务的，每逾期一天向需方支付合同金额</w:t>
      </w:r>
      <w:r>
        <w:rPr>
          <w:rFonts w:hint="eastAsia" w:ascii="仿宋_GB2312" w:hAnsi="宋体" w:eastAsia="仿宋_GB2312"/>
          <w:szCs w:val="21"/>
          <w:u w:val="single"/>
        </w:rPr>
        <w:t xml:space="preserve">  </w:t>
      </w:r>
      <w:r>
        <w:rPr>
          <w:rFonts w:hint="eastAsia" w:ascii="仿宋_GB2312" w:hAnsi="宋体" w:eastAsia="仿宋_GB2312"/>
          <w:szCs w:val="21"/>
        </w:rPr>
        <w:t>%的违约金，逾期</w:t>
      </w:r>
      <w:r>
        <w:rPr>
          <w:rFonts w:hint="eastAsia" w:ascii="仿宋_GB2312" w:hAnsi="宋体" w:eastAsia="仿宋_GB2312"/>
          <w:szCs w:val="21"/>
          <w:u w:val="single"/>
        </w:rPr>
        <w:t xml:space="preserve">  </w:t>
      </w:r>
      <w:r>
        <w:rPr>
          <w:rFonts w:hint="eastAsia" w:ascii="仿宋_GB2312" w:hAnsi="宋体" w:eastAsia="仿宋_GB2312"/>
          <w:szCs w:val="21"/>
        </w:rPr>
        <w:t>日的，需方有权单方面解除本协议。</w:t>
      </w:r>
    </w:p>
    <w:p>
      <w:pPr>
        <w:spacing w:line="360" w:lineRule="auto"/>
        <w:jc w:val="left"/>
        <w:rPr>
          <w:rFonts w:ascii="仿宋_GB2312" w:hAnsi="宋体" w:eastAsia="仿宋_GB2312"/>
          <w:szCs w:val="21"/>
        </w:rPr>
      </w:pPr>
      <w:r>
        <w:rPr>
          <w:rFonts w:hint="eastAsia" w:ascii="仿宋_GB2312" w:hAnsi="宋体" w:eastAsia="仿宋_GB2312"/>
          <w:szCs w:val="21"/>
        </w:rPr>
        <w:t xml:space="preserve">    2.供方提供的服务不符合约定的，需方有权向供方书面提出整改意见，供方需无条件整改至符合约定，自需方向供方提出书面意见之日起</w:t>
      </w:r>
      <w:r>
        <w:rPr>
          <w:rFonts w:hint="eastAsia" w:ascii="仿宋_GB2312" w:hAnsi="宋体" w:eastAsia="仿宋_GB2312"/>
          <w:szCs w:val="21"/>
          <w:u w:val="single"/>
        </w:rPr>
        <w:t xml:space="preserve">  </w:t>
      </w:r>
      <w:r>
        <w:rPr>
          <w:rFonts w:hint="eastAsia" w:ascii="仿宋_GB2312" w:hAnsi="宋体" w:eastAsia="仿宋_GB2312"/>
          <w:szCs w:val="21"/>
        </w:rPr>
        <w:t>日内，供方仍未整改或整改后服务仍不符合约定的，需方有权单方面解除本协议。</w:t>
      </w:r>
    </w:p>
    <w:p>
      <w:pPr>
        <w:spacing w:line="360" w:lineRule="auto"/>
        <w:jc w:val="left"/>
        <w:rPr>
          <w:rFonts w:ascii="仿宋_GB2312" w:hAnsi="宋体" w:eastAsia="仿宋_GB2312"/>
          <w:szCs w:val="21"/>
        </w:rPr>
      </w:pPr>
      <w:r>
        <w:rPr>
          <w:rFonts w:hint="eastAsia" w:ascii="仿宋_GB2312" w:hAnsi="宋体" w:eastAsia="仿宋_GB2312"/>
          <w:szCs w:val="21"/>
        </w:rPr>
        <w:t xml:space="preserve">    3.需方逾期付款的，每逾期一天向供方支付逾期金额</w:t>
      </w:r>
      <w:r>
        <w:rPr>
          <w:rFonts w:hint="eastAsia" w:ascii="仿宋_GB2312" w:hAnsi="宋体" w:eastAsia="仿宋_GB2312"/>
          <w:szCs w:val="21"/>
          <w:u w:val="single"/>
        </w:rPr>
        <w:t xml:space="preserve">  </w:t>
      </w:r>
      <w:r>
        <w:rPr>
          <w:rFonts w:hint="eastAsia" w:ascii="仿宋_GB2312" w:hAnsi="宋体" w:eastAsia="仿宋_GB2312"/>
          <w:szCs w:val="21"/>
        </w:rPr>
        <w:t>%的违约金，逾期</w:t>
      </w:r>
      <w:r>
        <w:rPr>
          <w:rFonts w:hint="eastAsia" w:ascii="仿宋_GB2312" w:hAnsi="宋体" w:eastAsia="仿宋_GB2312"/>
          <w:szCs w:val="21"/>
          <w:u w:val="single"/>
        </w:rPr>
        <w:t xml:space="preserve">  </w:t>
      </w:r>
      <w:r>
        <w:rPr>
          <w:rFonts w:hint="eastAsia" w:ascii="仿宋_GB2312" w:hAnsi="宋体" w:eastAsia="仿宋_GB2312"/>
          <w:szCs w:val="21"/>
        </w:rPr>
        <w:t>日的，供方有权单方面解除本协议。</w:t>
      </w:r>
    </w:p>
    <w:p>
      <w:pPr>
        <w:spacing w:line="360" w:lineRule="auto"/>
        <w:jc w:val="left"/>
        <w:rPr>
          <w:rFonts w:ascii="黑体" w:hAnsi="宋体" w:eastAsia="黑体"/>
          <w:b/>
          <w:szCs w:val="21"/>
        </w:rPr>
      </w:pPr>
      <w:r>
        <w:rPr>
          <w:rFonts w:hint="eastAsia" w:ascii="黑体" w:hAnsi="宋体" w:eastAsia="黑体"/>
          <w:b/>
          <w:szCs w:val="21"/>
        </w:rPr>
        <w:t xml:space="preserve">    九、争议解决</w:t>
      </w:r>
    </w:p>
    <w:p>
      <w:pPr>
        <w:spacing w:line="360" w:lineRule="auto"/>
        <w:jc w:val="left"/>
        <w:rPr>
          <w:rFonts w:ascii="仿宋_GB2312" w:hAnsi="宋体" w:eastAsia="仿宋_GB2312"/>
          <w:szCs w:val="21"/>
        </w:rPr>
      </w:pPr>
      <w:r>
        <w:rPr>
          <w:rFonts w:hint="eastAsia" w:ascii="仿宋_GB2312" w:hAnsi="宋体" w:eastAsia="仿宋_GB2312"/>
          <w:szCs w:val="21"/>
        </w:rPr>
        <w:t xml:space="preserve">    双方因履行本协议而产生的争议，应友好协商解决，协商不成的，任何一方可向需方所在地的人民法院提起诉讼。</w:t>
      </w:r>
    </w:p>
    <w:p>
      <w:pPr>
        <w:spacing w:line="360" w:lineRule="auto"/>
        <w:jc w:val="left"/>
        <w:rPr>
          <w:rFonts w:ascii="黑体" w:hAnsi="宋体" w:eastAsia="黑体"/>
          <w:b/>
          <w:szCs w:val="21"/>
        </w:rPr>
      </w:pPr>
      <w:r>
        <w:rPr>
          <w:rFonts w:hint="eastAsia" w:ascii="黑体" w:hAnsi="宋体" w:eastAsia="黑体"/>
          <w:b/>
          <w:szCs w:val="21"/>
        </w:rPr>
        <w:t xml:space="preserve">    十、合同生效</w:t>
      </w:r>
    </w:p>
    <w:p>
      <w:pPr>
        <w:spacing w:line="360" w:lineRule="auto"/>
        <w:jc w:val="left"/>
        <w:rPr>
          <w:rFonts w:ascii="仿宋_GB2312" w:hAnsi="宋体" w:eastAsia="仿宋_GB2312"/>
          <w:szCs w:val="21"/>
        </w:rPr>
      </w:pPr>
      <w:r>
        <w:rPr>
          <w:rFonts w:hint="eastAsia" w:ascii="仿宋_GB2312" w:hAnsi="宋体" w:eastAsia="仿宋_GB2312"/>
          <w:szCs w:val="21"/>
        </w:rPr>
        <w:t xml:space="preserve">    本政府采购合同经双方授权代表签字盖章后生效。</w:t>
      </w:r>
    </w:p>
    <w:p>
      <w:pPr>
        <w:spacing w:line="360" w:lineRule="auto"/>
        <w:ind w:firstLine="420" w:firstLineChars="200"/>
        <w:jc w:val="left"/>
        <w:rPr>
          <w:rFonts w:ascii="仿宋_GB2312" w:hAnsi="宋体" w:eastAsia="仿宋_GB2312"/>
          <w:szCs w:val="21"/>
        </w:rPr>
      </w:pPr>
      <w:r>
        <w:rPr>
          <w:rFonts w:hint="eastAsia" w:ascii="仿宋_GB2312" w:hAnsi="宋体" w:eastAsia="仿宋_GB2312"/>
          <w:szCs w:val="21"/>
        </w:rPr>
        <w:t>需方（公章）:                       供方(公章):</w:t>
      </w:r>
    </w:p>
    <w:p>
      <w:pPr>
        <w:spacing w:line="360" w:lineRule="auto"/>
        <w:ind w:firstLine="420" w:firstLineChars="200"/>
        <w:jc w:val="left"/>
        <w:rPr>
          <w:rFonts w:ascii="仿宋_GB2312" w:hAnsi="宋体" w:eastAsia="仿宋_GB2312"/>
          <w:szCs w:val="21"/>
        </w:rPr>
      </w:pPr>
      <w:r>
        <w:rPr>
          <w:rFonts w:hint="eastAsia" w:ascii="仿宋_GB2312" w:hAnsi="宋体" w:eastAsia="仿宋_GB2312"/>
          <w:szCs w:val="21"/>
        </w:rPr>
        <w:t>法定代表人或授权代表人(签字):         法定代表人或授权代表人(签字):</w:t>
      </w:r>
    </w:p>
    <w:p>
      <w:pPr>
        <w:spacing w:line="360" w:lineRule="auto"/>
        <w:ind w:firstLine="420" w:firstLineChars="200"/>
        <w:rPr>
          <w:rFonts w:ascii="仿宋_GB2312" w:hAnsi="Lucida Sans Unicode" w:eastAsia="仿宋_GB2312" w:cs="Lucida Sans Unicode"/>
          <w:szCs w:val="21"/>
          <w:u w:val="single"/>
        </w:rPr>
      </w:pPr>
      <w:r>
        <w:rPr>
          <w:rFonts w:hint="eastAsia" w:ascii="仿宋_GB2312" w:hAnsi="Lucida Sans Unicode" w:eastAsia="仿宋_GB2312" w:cs="Lucida Sans Unicode"/>
          <w:szCs w:val="21"/>
        </w:rPr>
        <w:t>地址：</w:t>
      </w:r>
      <w:r>
        <w:rPr>
          <w:rFonts w:hint="eastAsia" w:ascii="仿宋_GB2312" w:hAnsi="Lucida Sans Unicode" w:eastAsia="仿宋_GB2312" w:cs="Lucida Sans Unicode"/>
          <w:szCs w:val="21"/>
          <w:u w:val="single"/>
        </w:rPr>
        <w:t xml:space="preserve">                        </w:t>
      </w:r>
      <w:r>
        <w:rPr>
          <w:rFonts w:hint="eastAsia" w:ascii="仿宋_GB2312" w:hAnsi="Lucida Sans Unicode" w:eastAsia="仿宋_GB2312" w:cs="Lucida Sans Unicode"/>
          <w:szCs w:val="21"/>
        </w:rPr>
        <w:t xml:space="preserve">      地址：</w:t>
      </w:r>
      <w:r>
        <w:rPr>
          <w:rFonts w:hint="eastAsia" w:ascii="仿宋_GB2312" w:hAnsi="Lucida Sans Unicode" w:eastAsia="仿宋_GB2312" w:cs="Lucida Sans Unicode"/>
          <w:szCs w:val="21"/>
          <w:u w:val="single"/>
        </w:rPr>
        <w:t xml:space="preserve">                          </w:t>
      </w:r>
    </w:p>
    <w:p>
      <w:pPr>
        <w:spacing w:line="360" w:lineRule="auto"/>
        <w:ind w:firstLine="420" w:firstLineChars="200"/>
        <w:rPr>
          <w:rFonts w:ascii="仿宋_GB2312" w:hAnsi="Lucida Sans Unicode" w:eastAsia="仿宋_GB2312" w:cs="Lucida Sans Unicode"/>
          <w:szCs w:val="21"/>
        </w:rPr>
      </w:pPr>
      <w:r>
        <w:rPr>
          <w:rFonts w:hint="eastAsia" w:ascii="仿宋_GB2312" w:hAnsi="Lucida Sans Unicode" w:eastAsia="仿宋_GB2312" w:cs="Lucida Sans Unicode"/>
          <w:szCs w:val="21"/>
        </w:rPr>
        <w:t>联系人：</w:t>
      </w:r>
      <w:r>
        <w:rPr>
          <w:rFonts w:hint="eastAsia" w:ascii="仿宋_GB2312" w:hAnsi="Lucida Sans Unicode" w:eastAsia="仿宋_GB2312" w:cs="Lucida Sans Unicode"/>
          <w:szCs w:val="21"/>
          <w:u w:val="single"/>
        </w:rPr>
        <w:t xml:space="preserve">                      </w:t>
      </w:r>
      <w:r>
        <w:rPr>
          <w:rFonts w:hint="eastAsia" w:ascii="仿宋_GB2312" w:hAnsi="Lucida Sans Unicode" w:eastAsia="仿宋_GB2312" w:cs="Lucida Sans Unicode"/>
          <w:szCs w:val="21"/>
        </w:rPr>
        <w:t xml:space="preserve">      联系人：</w:t>
      </w:r>
      <w:r>
        <w:rPr>
          <w:rFonts w:hint="eastAsia" w:ascii="仿宋_GB2312" w:hAnsi="Lucida Sans Unicode" w:eastAsia="仿宋_GB2312" w:cs="Lucida Sans Unicode"/>
          <w:szCs w:val="21"/>
          <w:u w:val="single"/>
        </w:rPr>
        <w:t xml:space="preserve">                        </w:t>
      </w:r>
    </w:p>
    <w:p>
      <w:pPr>
        <w:spacing w:line="360" w:lineRule="auto"/>
        <w:ind w:firstLine="420" w:firstLineChars="200"/>
        <w:rPr>
          <w:rFonts w:ascii="仿宋_GB2312" w:hAnsi="Lucida Sans Unicode" w:eastAsia="仿宋_GB2312" w:cs="Lucida Sans Unicode"/>
          <w:szCs w:val="21"/>
          <w:u w:val="single"/>
        </w:rPr>
      </w:pPr>
      <w:r>
        <w:rPr>
          <w:rFonts w:hint="eastAsia" w:ascii="仿宋_GB2312" w:hAnsi="Lucida Sans Unicode" w:eastAsia="仿宋_GB2312" w:cs="Lucida Sans Unicode"/>
          <w:szCs w:val="21"/>
        </w:rPr>
        <w:t>电话：</w:t>
      </w:r>
      <w:r>
        <w:rPr>
          <w:rFonts w:hint="eastAsia" w:ascii="仿宋_GB2312" w:hAnsi="Lucida Sans Unicode" w:eastAsia="仿宋_GB2312" w:cs="Lucida Sans Unicode"/>
          <w:szCs w:val="21"/>
          <w:u w:val="single"/>
        </w:rPr>
        <w:t xml:space="preserve">                        </w:t>
      </w:r>
      <w:r>
        <w:rPr>
          <w:rFonts w:hint="eastAsia" w:ascii="仿宋_GB2312" w:hAnsi="Lucida Sans Unicode" w:eastAsia="仿宋_GB2312" w:cs="Lucida Sans Unicode"/>
          <w:szCs w:val="21"/>
        </w:rPr>
        <w:t xml:space="preserve">      电话：</w:t>
      </w:r>
      <w:r>
        <w:rPr>
          <w:rFonts w:hint="eastAsia" w:ascii="仿宋_GB2312" w:hAnsi="Lucida Sans Unicode" w:eastAsia="仿宋_GB2312" w:cs="Lucida Sans Unicode"/>
          <w:szCs w:val="21"/>
          <w:u w:val="single"/>
        </w:rPr>
        <w:t xml:space="preserve">                          </w:t>
      </w:r>
    </w:p>
    <w:p>
      <w:pPr>
        <w:spacing w:line="360" w:lineRule="auto"/>
        <w:ind w:firstLine="420" w:firstLineChars="200"/>
        <w:rPr>
          <w:rFonts w:ascii="仿宋_GB2312" w:hAnsi="Lucida Sans Unicode" w:eastAsia="仿宋_GB2312" w:cs="Lucida Sans Unicode"/>
          <w:szCs w:val="21"/>
          <w:u w:val="single"/>
        </w:rPr>
      </w:pPr>
      <w:r>
        <w:rPr>
          <w:rFonts w:hint="eastAsia" w:ascii="仿宋_GB2312" w:hAnsi="Lucida Sans Unicode" w:eastAsia="仿宋_GB2312" w:cs="Lucida Sans Unicode"/>
          <w:szCs w:val="21"/>
        </w:rPr>
        <w:t>传真：</w:t>
      </w:r>
      <w:r>
        <w:rPr>
          <w:rFonts w:hint="eastAsia" w:ascii="仿宋_GB2312" w:hAnsi="Lucida Sans Unicode" w:eastAsia="仿宋_GB2312" w:cs="Lucida Sans Unicode"/>
          <w:szCs w:val="21"/>
          <w:u w:val="single"/>
        </w:rPr>
        <w:t xml:space="preserve">                        </w:t>
      </w:r>
      <w:r>
        <w:rPr>
          <w:rFonts w:hint="eastAsia" w:ascii="仿宋_GB2312" w:hAnsi="Lucida Sans Unicode" w:eastAsia="仿宋_GB2312" w:cs="Lucida Sans Unicode"/>
          <w:szCs w:val="21"/>
        </w:rPr>
        <w:t xml:space="preserve">      传真：</w:t>
      </w:r>
      <w:r>
        <w:rPr>
          <w:rFonts w:hint="eastAsia" w:ascii="仿宋_GB2312" w:hAnsi="Lucida Sans Unicode" w:eastAsia="仿宋_GB2312" w:cs="Lucida Sans Unicode"/>
          <w:szCs w:val="21"/>
          <w:u w:val="single"/>
        </w:rPr>
        <w:t xml:space="preserve">                          </w:t>
      </w:r>
    </w:p>
    <w:p>
      <w:pPr>
        <w:spacing w:line="360" w:lineRule="auto"/>
        <w:ind w:firstLine="420" w:firstLineChars="200"/>
        <w:rPr>
          <w:rFonts w:ascii="仿宋_GB2312" w:hAnsi="Lucida Sans Unicode" w:eastAsia="仿宋_GB2312" w:cs="Lucida Sans Unicode"/>
          <w:szCs w:val="21"/>
          <w:u w:val="single"/>
        </w:rPr>
      </w:pPr>
      <w:r>
        <w:rPr>
          <w:rFonts w:hint="eastAsia" w:ascii="仿宋_GB2312" w:hAnsi="Lucida Sans Unicode" w:eastAsia="仿宋_GB2312" w:cs="Lucida Sans Unicode"/>
          <w:szCs w:val="21"/>
        </w:rPr>
        <w:t>邮编：</w:t>
      </w:r>
      <w:r>
        <w:rPr>
          <w:rFonts w:hint="eastAsia" w:ascii="仿宋_GB2312" w:hAnsi="Lucida Sans Unicode" w:eastAsia="仿宋_GB2312" w:cs="Lucida Sans Unicode"/>
          <w:szCs w:val="21"/>
          <w:u w:val="single"/>
        </w:rPr>
        <w:t xml:space="preserve">                        </w:t>
      </w:r>
      <w:r>
        <w:rPr>
          <w:rFonts w:hint="eastAsia" w:ascii="仿宋_GB2312" w:hAnsi="Lucida Sans Unicode" w:eastAsia="仿宋_GB2312" w:cs="Lucida Sans Unicode"/>
          <w:szCs w:val="21"/>
        </w:rPr>
        <w:t xml:space="preserve">      邮编：</w:t>
      </w:r>
      <w:r>
        <w:rPr>
          <w:rFonts w:hint="eastAsia" w:ascii="仿宋_GB2312" w:hAnsi="Lucida Sans Unicode" w:eastAsia="仿宋_GB2312" w:cs="Lucida Sans Unicode"/>
          <w:szCs w:val="21"/>
          <w:u w:val="single"/>
        </w:rPr>
        <w:t xml:space="preserve">                          </w:t>
      </w:r>
    </w:p>
    <w:p>
      <w:pPr>
        <w:spacing w:line="360" w:lineRule="auto"/>
        <w:ind w:firstLine="420" w:firstLineChars="200"/>
        <w:rPr>
          <w:rFonts w:ascii="仿宋_GB2312" w:hAnsi="Lucida Sans Unicode" w:eastAsia="仿宋_GB2312" w:cs="Lucida Sans Unicode"/>
          <w:szCs w:val="21"/>
          <w:u w:val="single"/>
        </w:rPr>
      </w:pPr>
      <w:r>
        <w:rPr>
          <w:rFonts w:hint="eastAsia" w:ascii="仿宋_GB2312" w:hAnsi="Lucida Sans Unicode" w:eastAsia="仿宋_GB2312" w:cs="Lucida Sans Unicode"/>
          <w:szCs w:val="21"/>
        </w:rPr>
        <w:t>日期：</w:t>
      </w:r>
      <w:r>
        <w:rPr>
          <w:rFonts w:hint="eastAsia" w:ascii="仿宋_GB2312" w:hAnsi="Lucida Sans Unicode" w:eastAsia="仿宋_GB2312" w:cs="Lucida Sans Unicode"/>
          <w:szCs w:val="21"/>
          <w:u w:val="single"/>
        </w:rPr>
        <w:t xml:space="preserve">      年      月      日</w:t>
      </w:r>
      <w:r>
        <w:rPr>
          <w:rFonts w:hint="eastAsia" w:ascii="仿宋_GB2312" w:hAnsi="Lucida Sans Unicode" w:eastAsia="仿宋_GB2312" w:cs="Lucida Sans Unicode"/>
          <w:szCs w:val="21"/>
        </w:rPr>
        <w:t xml:space="preserve">      日期：</w:t>
      </w:r>
      <w:r>
        <w:rPr>
          <w:rFonts w:hint="eastAsia" w:ascii="仿宋_GB2312" w:hAnsi="Lucida Sans Unicode" w:eastAsia="仿宋_GB2312" w:cs="Lucida Sans Unicode"/>
          <w:szCs w:val="21"/>
          <w:u w:val="single"/>
        </w:rPr>
        <w:t xml:space="preserve">       年      月     日</w:t>
      </w:r>
    </w:p>
    <w:p/>
    <w:p>
      <w:pPr>
        <w:adjustRightInd w:val="0"/>
        <w:snapToGrid w:val="0"/>
        <w:spacing w:line="360" w:lineRule="auto"/>
        <w:rPr>
          <w:rFonts w:ascii="仿宋_GB2312" w:hAnsi="仿宋_GB2312" w:eastAsia="仿宋_GB2312" w:cs="仿宋_GB2312"/>
          <w:szCs w:val="21"/>
          <w:u w:val="single"/>
        </w:rPr>
      </w:pPr>
    </w:p>
    <w:p>
      <w:pPr>
        <w:wordWrap w:val="0"/>
        <w:adjustRightInd w:val="0"/>
        <w:snapToGrid w:val="0"/>
        <w:spacing w:line="360" w:lineRule="auto"/>
        <w:jc w:val="right"/>
        <w:rPr>
          <w:rFonts w:ascii="仿宋_GB2312" w:hAnsi="仿宋_GB2312" w:eastAsia="仿宋_GB2312" w:cs="仿宋_GB2312"/>
          <w:szCs w:val="21"/>
        </w:rPr>
      </w:pPr>
    </w:p>
    <w:p>
      <w:pPr>
        <w:adjustRightInd w:val="0"/>
        <w:snapToGrid w:val="0"/>
        <w:spacing w:line="360" w:lineRule="auto"/>
        <w:rPr>
          <w:rFonts w:ascii="仿宋_GB2312" w:hAnsi="仿宋_GB2312" w:eastAsia="仿宋_GB2312" w:cs="仿宋_GB2312"/>
          <w:szCs w:val="21"/>
          <w:u w:val="single"/>
        </w:rPr>
      </w:pPr>
    </w:p>
    <w:p>
      <w:pPr>
        <w:rPr>
          <w:rFonts w:ascii="仿宋_GB2312" w:hAnsi="仿宋_GB2312" w:eastAsia="仿宋_GB2312" w:cs="仿宋_GB2312"/>
          <w:szCs w:val="21"/>
        </w:rPr>
      </w:pPr>
      <w:r>
        <w:rPr>
          <w:rFonts w:ascii="仿宋_GB2312" w:hAnsi="仿宋_GB2312" w:eastAsia="仿宋_GB2312" w:cs="仿宋_GB2312"/>
          <w:szCs w:val="21"/>
        </w:rPr>
        <w:br w:type="page"/>
      </w:r>
    </w:p>
    <w:p>
      <w:pPr>
        <w:tabs>
          <w:tab w:val="left" w:pos="277"/>
        </w:tabs>
        <w:wordWrap w:val="0"/>
        <w:adjustRightInd w:val="0"/>
        <w:snapToGrid w:val="0"/>
        <w:spacing w:line="360" w:lineRule="auto"/>
        <w:jc w:val="left"/>
        <w:rPr>
          <w:rFonts w:hint="eastAsia" w:ascii="仿宋_GB2312" w:hAnsi="仿宋_GB2312" w:eastAsia="仿宋_GB2312" w:cs="仿宋_GB2312"/>
          <w:szCs w:val="21"/>
          <w:lang w:val="en-US" w:eastAsia="zh-CN"/>
        </w:rPr>
      </w:pPr>
      <w:r>
        <w:rPr>
          <w:rFonts w:hint="eastAsia" w:ascii="仿宋_GB2312" w:hAnsi="仿宋_GB2312" w:eastAsia="仿宋_GB2312" w:cs="仿宋_GB2312"/>
          <w:szCs w:val="21"/>
          <w:lang w:eastAsia="zh-CN"/>
        </w:rPr>
        <w:tab/>
      </w:r>
    </w:p>
    <w:p>
      <w:pPr>
        <w:wordWrap w:val="0"/>
        <w:adjustRightInd w:val="0"/>
        <w:snapToGrid w:val="0"/>
        <w:spacing w:line="360" w:lineRule="auto"/>
        <w:jc w:val="right"/>
        <w:rPr>
          <w:rFonts w:hint="eastAsia" w:ascii="仿宋_GB2312" w:hAnsi="仿宋_GB2312" w:eastAsia="仿宋_GB2312" w:cs="仿宋_GB2312"/>
          <w:szCs w:val="21"/>
          <w:lang w:eastAsia="zh-CN"/>
        </w:rPr>
      </w:pPr>
      <w:r>
        <w:rPr>
          <w:rFonts w:hint="eastAsia" w:ascii="仿宋_GB2312" w:hAnsi="仿宋_GB2312" w:eastAsia="仿宋_GB2312" w:cs="仿宋_GB2312"/>
          <w:szCs w:val="21"/>
          <w:lang w:eastAsia="zh-CN"/>
        </w:rPr>
        <w:drawing>
          <wp:inline distT="0" distB="0" distL="114300" distR="114300">
            <wp:extent cx="4933950" cy="7581900"/>
            <wp:effectExtent l="0" t="0" r="0" b="0"/>
            <wp:docPr id="1" name="图片 1" descr="天一中小企业声明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天一中小企业声明函"/>
                    <pic:cNvPicPr>
                      <a:picLocks noChangeAspect="1"/>
                    </pic:cNvPicPr>
                  </pic:nvPicPr>
                  <pic:blipFill>
                    <a:blip r:embed="rId7"/>
                    <a:stretch>
                      <a:fillRect/>
                    </a:stretch>
                  </pic:blipFill>
                  <pic:spPr>
                    <a:xfrm>
                      <a:off x="0" y="0"/>
                      <a:ext cx="4933950" cy="7581900"/>
                    </a:xfrm>
                    <a:prstGeom prst="rect">
                      <a:avLst/>
                    </a:prstGeom>
                  </pic:spPr>
                </pic:pic>
              </a:graphicData>
            </a:graphic>
          </wp:inline>
        </w:drawing>
      </w:r>
    </w:p>
    <w:p>
      <w:pPr>
        <w:wordWrap w:val="0"/>
        <w:adjustRightInd w:val="0"/>
        <w:snapToGrid w:val="0"/>
        <w:spacing w:line="360" w:lineRule="auto"/>
        <w:jc w:val="right"/>
        <w:rPr>
          <w:rFonts w:ascii="仿宋_GB2312" w:hAnsi="仿宋_GB2312" w:eastAsia="仿宋_GB2312" w:cs="仿宋_GB2312"/>
          <w:szCs w:val="21"/>
        </w:rPr>
      </w:pPr>
    </w:p>
    <w:sectPr>
      <w:footerReference r:id="rId5" w:type="default"/>
      <w:pgSz w:w="11906" w:h="16838"/>
      <w:pgMar w:top="1440" w:right="1803" w:bottom="1440" w:left="1803" w:header="851" w:footer="992" w:gutter="0"/>
      <w:cols w:space="720" w:num="1"/>
      <w:docGrid w:type="linesAndChar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方正小标宋_GBK">
    <w:altName w:val="微软雅黑"/>
    <w:panose1 w:val="00000000000000000000"/>
    <w:charset w:val="86"/>
    <w:family w:val="auto"/>
    <w:pitch w:val="default"/>
    <w:sig w:usb0="00000000" w:usb1="00000000" w:usb2="00000000" w:usb3="00000000" w:csb0="00000000" w:csb1="00000000"/>
  </w:font>
  <w:font w:name="CESI仿宋-GB2312">
    <w:altName w:val="仿宋"/>
    <w:panose1 w:val="00000000000000000000"/>
    <w:charset w:val="86"/>
    <w:family w:val="auto"/>
    <w:pitch w:val="default"/>
    <w:sig w:usb0="00000000" w:usb1="00000000" w:usb2="00000010" w:usb3="00000000" w:csb0="0004000F" w:csb1="00000000"/>
  </w:font>
  <w:font w:name="Lucida Sans Unicode">
    <w:panose1 w:val="020B0602030504020204"/>
    <w:charset w:val="00"/>
    <w:family w:val="swiss"/>
    <w:pitch w:val="default"/>
    <w:sig w:usb0="80001AFF" w:usb1="0000396B" w:usb2="00000000" w:usb3="00000000" w:csb0="200000BF" w:csb1="D7F7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r>
      <w:fldChar w:fldCharType="begin"/>
    </w:r>
    <w:r>
      <w:instrText xml:space="preserve">PAGE   \* MERGEFORMAT</w:instrText>
    </w:r>
    <w:r>
      <w:fldChar w:fldCharType="separate"/>
    </w:r>
    <w:r>
      <w:rPr>
        <w:lang w:val="zh-CN" w:eastAsia="zh-CN"/>
      </w:rPr>
      <w:t>50</w:t>
    </w:r>
    <w:r>
      <w:fldChar w:fldCharType="end"/>
    </w:r>
  </w:p>
  <w:p>
    <w:pPr>
      <w:pStyle w:val="1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r>
      <w:fldChar w:fldCharType="begin"/>
    </w:r>
    <w:r>
      <w:instrText xml:space="preserve"> PAGE   \* MERGEFORMAT </w:instrText>
    </w:r>
    <w:r>
      <w:fldChar w:fldCharType="separate"/>
    </w:r>
    <w:r>
      <w:rPr>
        <w:lang w:val="zh-CN"/>
      </w:rPr>
      <w:t>1</w:t>
    </w:r>
    <w:r>
      <w:fldChar w:fldCharType="end"/>
    </w:r>
  </w:p>
  <w:p>
    <w:pPr>
      <w:pStyle w:val="1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92CE2"/>
    <w:multiLevelType w:val="singleLevel"/>
    <w:tmpl w:val="86392CE2"/>
    <w:lvl w:ilvl="0" w:tentative="0">
      <w:start w:val="1"/>
      <w:numFmt w:val="decimal"/>
      <w:suff w:val="nothing"/>
      <w:lvlText w:val="%1、"/>
      <w:lvlJc w:val="left"/>
    </w:lvl>
  </w:abstractNum>
  <w:abstractNum w:abstractNumId="1">
    <w:nsid w:val="8D7800A4"/>
    <w:multiLevelType w:val="singleLevel"/>
    <w:tmpl w:val="8D7800A4"/>
    <w:lvl w:ilvl="0" w:tentative="0">
      <w:start w:val="1"/>
      <w:numFmt w:val="chineseCounting"/>
      <w:suff w:val="space"/>
      <w:lvlText w:val="第%1章"/>
      <w:lvlJc w:val="left"/>
      <w:rPr>
        <w:rFonts w:hint="eastAsia"/>
      </w:rPr>
    </w:lvl>
  </w:abstractNum>
  <w:abstractNum w:abstractNumId="2">
    <w:nsid w:val="A749379A"/>
    <w:multiLevelType w:val="singleLevel"/>
    <w:tmpl w:val="A749379A"/>
    <w:lvl w:ilvl="0" w:tentative="0">
      <w:start w:val="1"/>
      <w:numFmt w:val="decimal"/>
      <w:suff w:val="nothing"/>
      <w:lvlText w:val="%1、"/>
      <w:lvlJc w:val="left"/>
    </w:lvl>
  </w:abstractNum>
  <w:abstractNum w:abstractNumId="3">
    <w:nsid w:val="B9A1E8D1"/>
    <w:multiLevelType w:val="singleLevel"/>
    <w:tmpl w:val="B9A1E8D1"/>
    <w:lvl w:ilvl="0" w:tentative="0">
      <w:start w:val="1"/>
      <w:numFmt w:val="decimal"/>
      <w:suff w:val="nothing"/>
      <w:lvlText w:val="（%1）"/>
      <w:lvlJc w:val="left"/>
    </w:lvl>
  </w:abstractNum>
  <w:abstractNum w:abstractNumId="4">
    <w:nsid w:val="E2420D4D"/>
    <w:multiLevelType w:val="singleLevel"/>
    <w:tmpl w:val="E2420D4D"/>
    <w:lvl w:ilvl="0" w:tentative="0">
      <w:start w:val="4"/>
      <w:numFmt w:val="decimal"/>
      <w:suff w:val="nothing"/>
      <w:lvlText w:val="%1、"/>
      <w:lvlJc w:val="left"/>
      <w:pPr>
        <w:ind w:left="210" w:firstLine="0"/>
      </w:pPr>
    </w:lvl>
  </w:abstractNum>
  <w:abstractNum w:abstractNumId="5">
    <w:nsid w:val="00000003"/>
    <w:multiLevelType w:val="multilevel"/>
    <w:tmpl w:val="00000003"/>
    <w:lvl w:ilvl="0" w:tentative="0">
      <w:start w:val="1"/>
      <w:numFmt w:val="decimal"/>
      <w:lvlText w:val="%1"/>
      <w:lvlJc w:val="left"/>
      <w:pPr>
        <w:ind w:left="432" w:hanging="432"/>
      </w:pPr>
    </w:lvl>
    <w:lvl w:ilvl="1" w:tentative="0">
      <w:start w:val="1"/>
      <w:numFmt w:val="decimal"/>
      <w:lvlText w:val="%1.%2"/>
      <w:lvlJc w:val="left"/>
      <w:pPr>
        <w:ind w:left="717" w:hanging="576"/>
      </w:pPr>
    </w:lvl>
    <w:lvl w:ilvl="2" w:tentative="0">
      <w:start w:val="1"/>
      <w:numFmt w:val="decimal"/>
      <w:pStyle w:val="4"/>
      <w:lvlText w:val="%1.%2.%3"/>
      <w:lvlJc w:val="left"/>
      <w:pPr>
        <w:ind w:left="720" w:hanging="720"/>
      </w:pPr>
    </w:lvl>
    <w:lvl w:ilvl="3" w:tentative="0">
      <w:start w:val="1"/>
      <w:numFmt w:val="decimal"/>
      <w:lvlText w:val="%1.%2.%3.%4"/>
      <w:lvlJc w:val="left"/>
      <w:pPr>
        <w:ind w:left="864" w:hanging="864"/>
      </w:pPr>
    </w:lvl>
    <w:lvl w:ilvl="4" w:tentative="0">
      <w:start w:val="1"/>
      <w:numFmt w:val="decimal"/>
      <w:lvlText w:val="%1.%2.%3.%4.%5"/>
      <w:lvlJc w:val="left"/>
      <w:pPr>
        <w:ind w:left="1008" w:hanging="1008"/>
      </w:pPr>
    </w:lvl>
    <w:lvl w:ilvl="5" w:tentative="0">
      <w:start w:val="1"/>
      <w:numFmt w:val="decimal"/>
      <w:lvlText w:val="%1.%2.%3.%4.%5.%6"/>
      <w:lvlJc w:val="left"/>
      <w:pPr>
        <w:ind w:left="1152" w:hanging="1152"/>
      </w:pPr>
    </w:lvl>
    <w:lvl w:ilvl="6" w:tentative="0">
      <w:start w:val="1"/>
      <w:numFmt w:val="decimal"/>
      <w:lvlText w:val="%1.%2.%3.%4.%5.%6.%7"/>
      <w:lvlJc w:val="left"/>
      <w:pPr>
        <w:ind w:left="1296" w:hanging="1296"/>
      </w:pPr>
    </w:lvl>
    <w:lvl w:ilvl="7" w:tentative="0">
      <w:start w:val="1"/>
      <w:numFmt w:val="decimal"/>
      <w:lvlText w:val="%1.%2.%3.%4.%5.%6.%7.%8"/>
      <w:lvlJc w:val="left"/>
      <w:pPr>
        <w:ind w:left="1440" w:hanging="1440"/>
      </w:pPr>
    </w:lvl>
    <w:lvl w:ilvl="8" w:tentative="0">
      <w:start w:val="1"/>
      <w:numFmt w:val="decimal"/>
      <w:lvlText w:val="%1.%2.%3.%4.%5.%6.%7.%8.%9"/>
      <w:lvlJc w:val="left"/>
      <w:pPr>
        <w:ind w:left="1584" w:hanging="1584"/>
      </w:pPr>
    </w:lvl>
  </w:abstractNum>
  <w:abstractNum w:abstractNumId="6">
    <w:nsid w:val="0000001F"/>
    <w:multiLevelType w:val="multilevel"/>
    <w:tmpl w:val="0000001F"/>
    <w:lvl w:ilvl="0" w:tentative="0">
      <w:start w:val="1"/>
      <w:numFmt w:val="bullet"/>
      <w:lvlText w:val=""/>
      <w:lvlJc w:val="left"/>
      <w:pPr>
        <w:ind w:left="900" w:hanging="420"/>
      </w:pPr>
      <w:rPr>
        <w:rFonts w:hint="default" w:ascii="Wingdings" w:hAnsi="Wingdings"/>
      </w:rPr>
    </w:lvl>
    <w:lvl w:ilvl="1" w:tentative="0">
      <w:start w:val="1"/>
      <w:numFmt w:val="bullet"/>
      <w:pStyle w:val="36"/>
      <w:lvlText w:val=""/>
      <w:lvlJc w:val="left"/>
      <w:pPr>
        <w:ind w:left="1320" w:hanging="420"/>
      </w:pPr>
      <w:rPr>
        <w:rFonts w:hint="default" w:ascii="Wingdings" w:hAnsi="Wingdings"/>
      </w:rPr>
    </w:lvl>
    <w:lvl w:ilvl="2" w:tentative="0">
      <w:start w:val="1"/>
      <w:numFmt w:val="bullet"/>
      <w:pStyle w:val="35"/>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7">
    <w:nsid w:val="27E8E525"/>
    <w:multiLevelType w:val="singleLevel"/>
    <w:tmpl w:val="27E8E525"/>
    <w:lvl w:ilvl="0" w:tentative="0">
      <w:start w:val="1"/>
      <w:numFmt w:val="decimal"/>
      <w:suff w:val="nothing"/>
      <w:lvlText w:val="（%1）"/>
      <w:lvlJc w:val="left"/>
    </w:lvl>
  </w:abstractNum>
  <w:abstractNum w:abstractNumId="8">
    <w:nsid w:val="420C153B"/>
    <w:multiLevelType w:val="multilevel"/>
    <w:tmpl w:val="420C153B"/>
    <w:lvl w:ilvl="0" w:tentative="0">
      <w:start w:val="1"/>
      <w:numFmt w:val="decimal"/>
      <w:pStyle w:val="46"/>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9">
    <w:nsid w:val="52F7058B"/>
    <w:multiLevelType w:val="multilevel"/>
    <w:tmpl w:val="52F7058B"/>
    <w:lvl w:ilvl="0" w:tentative="0">
      <w:start w:val="1"/>
      <w:numFmt w:val="decimal"/>
      <w:lvlText w:val="%1."/>
      <w:lvlJc w:val="left"/>
      <w:pPr>
        <w:tabs>
          <w:tab w:val="left" w:pos="830"/>
        </w:tabs>
        <w:ind w:left="830" w:hanging="360"/>
      </w:pPr>
      <w:rPr>
        <w:rFonts w:hint="eastAsia" w:ascii="黑体" w:hAnsi="Times New Roman" w:eastAsia="黑体"/>
        <w:b/>
      </w:rPr>
    </w:lvl>
    <w:lvl w:ilvl="1" w:tentative="0">
      <w:start w:val="1"/>
      <w:numFmt w:val="lowerLetter"/>
      <w:lvlText w:val="%2)"/>
      <w:lvlJc w:val="left"/>
      <w:pPr>
        <w:tabs>
          <w:tab w:val="left" w:pos="1310"/>
        </w:tabs>
        <w:ind w:left="1310" w:hanging="420"/>
      </w:pPr>
    </w:lvl>
    <w:lvl w:ilvl="2" w:tentative="0">
      <w:start w:val="1"/>
      <w:numFmt w:val="lowerRoman"/>
      <w:lvlText w:val="%3."/>
      <w:lvlJc w:val="right"/>
      <w:pPr>
        <w:tabs>
          <w:tab w:val="left" w:pos="1730"/>
        </w:tabs>
        <w:ind w:left="1730" w:hanging="420"/>
      </w:pPr>
    </w:lvl>
    <w:lvl w:ilvl="3" w:tentative="0">
      <w:start w:val="1"/>
      <w:numFmt w:val="decimal"/>
      <w:lvlText w:val="%4."/>
      <w:lvlJc w:val="left"/>
      <w:pPr>
        <w:tabs>
          <w:tab w:val="left" w:pos="2150"/>
        </w:tabs>
        <w:ind w:left="2150" w:hanging="420"/>
      </w:pPr>
    </w:lvl>
    <w:lvl w:ilvl="4" w:tentative="0">
      <w:start w:val="1"/>
      <w:numFmt w:val="lowerLetter"/>
      <w:lvlText w:val="%5)"/>
      <w:lvlJc w:val="left"/>
      <w:pPr>
        <w:tabs>
          <w:tab w:val="left" w:pos="2570"/>
        </w:tabs>
        <w:ind w:left="2570" w:hanging="420"/>
      </w:pPr>
    </w:lvl>
    <w:lvl w:ilvl="5" w:tentative="0">
      <w:start w:val="1"/>
      <w:numFmt w:val="lowerRoman"/>
      <w:lvlText w:val="%6."/>
      <w:lvlJc w:val="right"/>
      <w:pPr>
        <w:tabs>
          <w:tab w:val="left" w:pos="2990"/>
        </w:tabs>
        <w:ind w:left="2990" w:hanging="420"/>
      </w:pPr>
    </w:lvl>
    <w:lvl w:ilvl="6" w:tentative="0">
      <w:start w:val="1"/>
      <w:numFmt w:val="decimal"/>
      <w:lvlText w:val="%7."/>
      <w:lvlJc w:val="left"/>
      <w:pPr>
        <w:tabs>
          <w:tab w:val="left" w:pos="3410"/>
        </w:tabs>
        <w:ind w:left="3410" w:hanging="420"/>
      </w:pPr>
    </w:lvl>
    <w:lvl w:ilvl="7" w:tentative="0">
      <w:start w:val="1"/>
      <w:numFmt w:val="lowerLetter"/>
      <w:lvlText w:val="%8)"/>
      <w:lvlJc w:val="left"/>
      <w:pPr>
        <w:tabs>
          <w:tab w:val="left" w:pos="3830"/>
        </w:tabs>
        <w:ind w:left="3830" w:hanging="420"/>
      </w:pPr>
    </w:lvl>
    <w:lvl w:ilvl="8" w:tentative="0">
      <w:start w:val="1"/>
      <w:numFmt w:val="lowerRoman"/>
      <w:lvlText w:val="%9."/>
      <w:lvlJc w:val="right"/>
      <w:pPr>
        <w:tabs>
          <w:tab w:val="left" w:pos="4250"/>
        </w:tabs>
        <w:ind w:left="4250" w:hanging="420"/>
      </w:pPr>
    </w:lvl>
  </w:abstractNum>
  <w:abstractNum w:abstractNumId="10">
    <w:nsid w:val="7B4156D0"/>
    <w:multiLevelType w:val="singleLevel"/>
    <w:tmpl w:val="7B4156D0"/>
    <w:lvl w:ilvl="0" w:tentative="0">
      <w:start w:val="1"/>
      <w:numFmt w:val="decimal"/>
      <w:suff w:val="nothing"/>
      <w:lvlText w:val="（%1）"/>
      <w:lvlJc w:val="left"/>
    </w:lvl>
  </w:abstractNum>
  <w:num w:numId="1">
    <w:abstractNumId w:val="5"/>
  </w:num>
  <w:num w:numId="2">
    <w:abstractNumId w:val="6"/>
  </w:num>
  <w:num w:numId="3">
    <w:abstractNumId w:val="8"/>
  </w:num>
  <w:num w:numId="4">
    <w:abstractNumId w:val="4"/>
  </w:num>
  <w:num w:numId="5">
    <w:abstractNumId w:val="0"/>
  </w:num>
  <w:num w:numId="6">
    <w:abstractNumId w:val="1"/>
  </w:num>
  <w:num w:numId="7">
    <w:abstractNumId w:val="3"/>
  </w:num>
  <w:num w:numId="8">
    <w:abstractNumId w:val="2"/>
  </w:num>
  <w:num w:numId="9">
    <w:abstractNumId w:val="7"/>
  </w:num>
  <w:num w:numId="10">
    <w:abstractNumId w:val="10"/>
  </w:num>
  <w:num w:numId="11">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NiZTEyYmYxYzA1MzgzZGIxY2Y0ZTljMjkxMjc1NDkifQ=="/>
  </w:docVars>
  <w:rsids>
    <w:rsidRoot w:val="35AB3B2B"/>
    <w:rsid w:val="000112BA"/>
    <w:rsid w:val="000268C8"/>
    <w:rsid w:val="00031AC7"/>
    <w:rsid w:val="00063356"/>
    <w:rsid w:val="0007057C"/>
    <w:rsid w:val="00084E5A"/>
    <w:rsid w:val="00096E47"/>
    <w:rsid w:val="0009731D"/>
    <w:rsid w:val="000B13E4"/>
    <w:rsid w:val="000C0E37"/>
    <w:rsid w:val="000D1063"/>
    <w:rsid w:val="000E6314"/>
    <w:rsid w:val="000F5EC2"/>
    <w:rsid w:val="000F6EAA"/>
    <w:rsid w:val="001015DF"/>
    <w:rsid w:val="00110B2A"/>
    <w:rsid w:val="0011760F"/>
    <w:rsid w:val="00124CB1"/>
    <w:rsid w:val="0013522F"/>
    <w:rsid w:val="001612AD"/>
    <w:rsid w:val="001706A3"/>
    <w:rsid w:val="00170858"/>
    <w:rsid w:val="0018626B"/>
    <w:rsid w:val="00186430"/>
    <w:rsid w:val="00193BD6"/>
    <w:rsid w:val="001966CB"/>
    <w:rsid w:val="001D014E"/>
    <w:rsid w:val="001D74B3"/>
    <w:rsid w:val="001E311A"/>
    <w:rsid w:val="001E710F"/>
    <w:rsid w:val="001F0725"/>
    <w:rsid w:val="001F33B0"/>
    <w:rsid w:val="00210A2E"/>
    <w:rsid w:val="00213645"/>
    <w:rsid w:val="0022058A"/>
    <w:rsid w:val="002267F4"/>
    <w:rsid w:val="00234505"/>
    <w:rsid w:val="0025299C"/>
    <w:rsid w:val="00254496"/>
    <w:rsid w:val="002664FC"/>
    <w:rsid w:val="0026766D"/>
    <w:rsid w:val="002759FF"/>
    <w:rsid w:val="00282DFB"/>
    <w:rsid w:val="002B247F"/>
    <w:rsid w:val="002C1CEE"/>
    <w:rsid w:val="002E17B2"/>
    <w:rsid w:val="002E464C"/>
    <w:rsid w:val="002F1EE1"/>
    <w:rsid w:val="003074CB"/>
    <w:rsid w:val="003210EF"/>
    <w:rsid w:val="00331217"/>
    <w:rsid w:val="00334518"/>
    <w:rsid w:val="00341F18"/>
    <w:rsid w:val="00346265"/>
    <w:rsid w:val="003574AB"/>
    <w:rsid w:val="00362F2A"/>
    <w:rsid w:val="00363498"/>
    <w:rsid w:val="003678C9"/>
    <w:rsid w:val="00381040"/>
    <w:rsid w:val="00382F03"/>
    <w:rsid w:val="0039123C"/>
    <w:rsid w:val="003F5979"/>
    <w:rsid w:val="00403FF0"/>
    <w:rsid w:val="00440750"/>
    <w:rsid w:val="00453668"/>
    <w:rsid w:val="00462999"/>
    <w:rsid w:val="00465F3E"/>
    <w:rsid w:val="0047528E"/>
    <w:rsid w:val="004B2B21"/>
    <w:rsid w:val="004E3769"/>
    <w:rsid w:val="004E4939"/>
    <w:rsid w:val="00500138"/>
    <w:rsid w:val="005001C1"/>
    <w:rsid w:val="005063EE"/>
    <w:rsid w:val="005378A0"/>
    <w:rsid w:val="00543C32"/>
    <w:rsid w:val="00543F74"/>
    <w:rsid w:val="0057540F"/>
    <w:rsid w:val="00580B35"/>
    <w:rsid w:val="00592BFE"/>
    <w:rsid w:val="005A112A"/>
    <w:rsid w:val="00620B1E"/>
    <w:rsid w:val="006358C4"/>
    <w:rsid w:val="006360BD"/>
    <w:rsid w:val="00640FCC"/>
    <w:rsid w:val="00647AB6"/>
    <w:rsid w:val="00647C31"/>
    <w:rsid w:val="00650E82"/>
    <w:rsid w:val="00664A63"/>
    <w:rsid w:val="00665B62"/>
    <w:rsid w:val="00675481"/>
    <w:rsid w:val="00675EBF"/>
    <w:rsid w:val="0068136E"/>
    <w:rsid w:val="00681AA3"/>
    <w:rsid w:val="00684E56"/>
    <w:rsid w:val="00694FB3"/>
    <w:rsid w:val="006C44B1"/>
    <w:rsid w:val="006E3FA8"/>
    <w:rsid w:val="006E4228"/>
    <w:rsid w:val="00702A69"/>
    <w:rsid w:val="007108AF"/>
    <w:rsid w:val="007307D9"/>
    <w:rsid w:val="007358B6"/>
    <w:rsid w:val="00772CBE"/>
    <w:rsid w:val="00777049"/>
    <w:rsid w:val="0077749F"/>
    <w:rsid w:val="00786C98"/>
    <w:rsid w:val="007A2A67"/>
    <w:rsid w:val="007C439F"/>
    <w:rsid w:val="007D1608"/>
    <w:rsid w:val="007D2BE2"/>
    <w:rsid w:val="00816BC1"/>
    <w:rsid w:val="008227F0"/>
    <w:rsid w:val="008348F9"/>
    <w:rsid w:val="00842CAF"/>
    <w:rsid w:val="00845FEE"/>
    <w:rsid w:val="008730D3"/>
    <w:rsid w:val="008A4B74"/>
    <w:rsid w:val="008B467F"/>
    <w:rsid w:val="008B67A5"/>
    <w:rsid w:val="008C16CF"/>
    <w:rsid w:val="0090354B"/>
    <w:rsid w:val="00922894"/>
    <w:rsid w:val="00952514"/>
    <w:rsid w:val="00973AC1"/>
    <w:rsid w:val="00996FA8"/>
    <w:rsid w:val="009C3508"/>
    <w:rsid w:val="009C3AA5"/>
    <w:rsid w:val="009C559E"/>
    <w:rsid w:val="009D4893"/>
    <w:rsid w:val="00A1544B"/>
    <w:rsid w:val="00A17D78"/>
    <w:rsid w:val="00A231BF"/>
    <w:rsid w:val="00A33BC1"/>
    <w:rsid w:val="00A42E88"/>
    <w:rsid w:val="00A6581E"/>
    <w:rsid w:val="00A87EA9"/>
    <w:rsid w:val="00A963CF"/>
    <w:rsid w:val="00AA6028"/>
    <w:rsid w:val="00AA67B4"/>
    <w:rsid w:val="00AB6187"/>
    <w:rsid w:val="00AF165E"/>
    <w:rsid w:val="00AF263F"/>
    <w:rsid w:val="00AF42CF"/>
    <w:rsid w:val="00AF4953"/>
    <w:rsid w:val="00B15A2D"/>
    <w:rsid w:val="00B41AFA"/>
    <w:rsid w:val="00B56F43"/>
    <w:rsid w:val="00B57337"/>
    <w:rsid w:val="00B825B8"/>
    <w:rsid w:val="00B85916"/>
    <w:rsid w:val="00B915DB"/>
    <w:rsid w:val="00BA564F"/>
    <w:rsid w:val="00BB7DB0"/>
    <w:rsid w:val="00BC054B"/>
    <w:rsid w:val="00BC12D7"/>
    <w:rsid w:val="00BD7B34"/>
    <w:rsid w:val="00C01B5F"/>
    <w:rsid w:val="00C11035"/>
    <w:rsid w:val="00C114CA"/>
    <w:rsid w:val="00C1167D"/>
    <w:rsid w:val="00C11DF9"/>
    <w:rsid w:val="00C1525D"/>
    <w:rsid w:val="00C36FAC"/>
    <w:rsid w:val="00C44A20"/>
    <w:rsid w:val="00C75300"/>
    <w:rsid w:val="00C90727"/>
    <w:rsid w:val="00CF17C7"/>
    <w:rsid w:val="00D06610"/>
    <w:rsid w:val="00D1645E"/>
    <w:rsid w:val="00D2136C"/>
    <w:rsid w:val="00D4010D"/>
    <w:rsid w:val="00D67E77"/>
    <w:rsid w:val="00D72607"/>
    <w:rsid w:val="00D942B1"/>
    <w:rsid w:val="00DA6197"/>
    <w:rsid w:val="00DA65A0"/>
    <w:rsid w:val="00DA7474"/>
    <w:rsid w:val="00DB10A5"/>
    <w:rsid w:val="00DB165D"/>
    <w:rsid w:val="00DB41F3"/>
    <w:rsid w:val="00DC5BC4"/>
    <w:rsid w:val="00DE4330"/>
    <w:rsid w:val="00DE58B1"/>
    <w:rsid w:val="00DF2F6E"/>
    <w:rsid w:val="00E27986"/>
    <w:rsid w:val="00E34C56"/>
    <w:rsid w:val="00E418E9"/>
    <w:rsid w:val="00E542C7"/>
    <w:rsid w:val="00E55B1C"/>
    <w:rsid w:val="00E67AE6"/>
    <w:rsid w:val="00E84E0C"/>
    <w:rsid w:val="00E90E2F"/>
    <w:rsid w:val="00ED6C37"/>
    <w:rsid w:val="00F20EC2"/>
    <w:rsid w:val="00F21271"/>
    <w:rsid w:val="00F31CE7"/>
    <w:rsid w:val="00F357FC"/>
    <w:rsid w:val="00FA3A95"/>
    <w:rsid w:val="00FC206D"/>
    <w:rsid w:val="00FC6375"/>
    <w:rsid w:val="00FD0881"/>
    <w:rsid w:val="00FD52C9"/>
    <w:rsid w:val="00FE1942"/>
    <w:rsid w:val="00FE51B6"/>
    <w:rsid w:val="00FF1CBA"/>
    <w:rsid w:val="01007E42"/>
    <w:rsid w:val="01026223"/>
    <w:rsid w:val="010C0502"/>
    <w:rsid w:val="01207B0A"/>
    <w:rsid w:val="01253372"/>
    <w:rsid w:val="01275D20"/>
    <w:rsid w:val="013C06BC"/>
    <w:rsid w:val="01583385"/>
    <w:rsid w:val="015B3238"/>
    <w:rsid w:val="015D0D5E"/>
    <w:rsid w:val="0168325F"/>
    <w:rsid w:val="016D4D19"/>
    <w:rsid w:val="017460A8"/>
    <w:rsid w:val="01747E56"/>
    <w:rsid w:val="017734C4"/>
    <w:rsid w:val="017B2F92"/>
    <w:rsid w:val="018502B5"/>
    <w:rsid w:val="01864D83"/>
    <w:rsid w:val="01877B89"/>
    <w:rsid w:val="019978BC"/>
    <w:rsid w:val="019A5532"/>
    <w:rsid w:val="019B685C"/>
    <w:rsid w:val="019C10BB"/>
    <w:rsid w:val="01A249C3"/>
    <w:rsid w:val="01A44209"/>
    <w:rsid w:val="01C20BC1"/>
    <w:rsid w:val="01CD7566"/>
    <w:rsid w:val="01F3521E"/>
    <w:rsid w:val="02044F27"/>
    <w:rsid w:val="020B07BA"/>
    <w:rsid w:val="020C008E"/>
    <w:rsid w:val="0227136C"/>
    <w:rsid w:val="02296E92"/>
    <w:rsid w:val="0238643A"/>
    <w:rsid w:val="024A2175"/>
    <w:rsid w:val="024E68F9"/>
    <w:rsid w:val="025C1016"/>
    <w:rsid w:val="028D3811"/>
    <w:rsid w:val="029E7AD0"/>
    <w:rsid w:val="02B40E52"/>
    <w:rsid w:val="02C95F7F"/>
    <w:rsid w:val="02DC52DA"/>
    <w:rsid w:val="02DD1A68"/>
    <w:rsid w:val="02F545EC"/>
    <w:rsid w:val="02FA30D3"/>
    <w:rsid w:val="03031491"/>
    <w:rsid w:val="03090322"/>
    <w:rsid w:val="030B47EA"/>
    <w:rsid w:val="03123DCA"/>
    <w:rsid w:val="031418F0"/>
    <w:rsid w:val="031E451D"/>
    <w:rsid w:val="032759B1"/>
    <w:rsid w:val="033755DF"/>
    <w:rsid w:val="03391357"/>
    <w:rsid w:val="035166A0"/>
    <w:rsid w:val="035B12CD"/>
    <w:rsid w:val="03751D81"/>
    <w:rsid w:val="03A07AD7"/>
    <w:rsid w:val="03A5079A"/>
    <w:rsid w:val="03BF5C9E"/>
    <w:rsid w:val="03DD7F34"/>
    <w:rsid w:val="03F11C32"/>
    <w:rsid w:val="03F60FF6"/>
    <w:rsid w:val="03FB03BA"/>
    <w:rsid w:val="040F3E66"/>
    <w:rsid w:val="04114082"/>
    <w:rsid w:val="042E253E"/>
    <w:rsid w:val="0439713F"/>
    <w:rsid w:val="043B2EAD"/>
    <w:rsid w:val="044955CA"/>
    <w:rsid w:val="04545D1C"/>
    <w:rsid w:val="045D2E23"/>
    <w:rsid w:val="047A0AE3"/>
    <w:rsid w:val="047C774D"/>
    <w:rsid w:val="0490144A"/>
    <w:rsid w:val="04912ACD"/>
    <w:rsid w:val="0495080F"/>
    <w:rsid w:val="04A70542"/>
    <w:rsid w:val="04AB3B8E"/>
    <w:rsid w:val="04AC72EC"/>
    <w:rsid w:val="04AE367F"/>
    <w:rsid w:val="04BC3FEE"/>
    <w:rsid w:val="04D31337"/>
    <w:rsid w:val="04E62E18"/>
    <w:rsid w:val="04F05A45"/>
    <w:rsid w:val="05190704"/>
    <w:rsid w:val="052D480C"/>
    <w:rsid w:val="05524952"/>
    <w:rsid w:val="055A53F6"/>
    <w:rsid w:val="055C757F"/>
    <w:rsid w:val="056F72B2"/>
    <w:rsid w:val="05746676"/>
    <w:rsid w:val="057B7AFF"/>
    <w:rsid w:val="0580226C"/>
    <w:rsid w:val="058D598A"/>
    <w:rsid w:val="05A36F5B"/>
    <w:rsid w:val="05A76A4C"/>
    <w:rsid w:val="05A86320"/>
    <w:rsid w:val="05AA531D"/>
    <w:rsid w:val="05CB200E"/>
    <w:rsid w:val="05CD3179"/>
    <w:rsid w:val="05D067D9"/>
    <w:rsid w:val="05D2339D"/>
    <w:rsid w:val="05E57574"/>
    <w:rsid w:val="05F477B7"/>
    <w:rsid w:val="060379FA"/>
    <w:rsid w:val="06085010"/>
    <w:rsid w:val="060C4B01"/>
    <w:rsid w:val="06336531"/>
    <w:rsid w:val="063F6C84"/>
    <w:rsid w:val="06565D7C"/>
    <w:rsid w:val="065A3ABE"/>
    <w:rsid w:val="06691F53"/>
    <w:rsid w:val="06750C66"/>
    <w:rsid w:val="06A20FC1"/>
    <w:rsid w:val="06C35F8E"/>
    <w:rsid w:val="06CE0008"/>
    <w:rsid w:val="06CE449F"/>
    <w:rsid w:val="06D575E9"/>
    <w:rsid w:val="06DB7470"/>
    <w:rsid w:val="06E51B6B"/>
    <w:rsid w:val="06E76B6A"/>
    <w:rsid w:val="06EF58D3"/>
    <w:rsid w:val="06F21F49"/>
    <w:rsid w:val="06F7755F"/>
    <w:rsid w:val="070457D8"/>
    <w:rsid w:val="07116147"/>
    <w:rsid w:val="07126147"/>
    <w:rsid w:val="07153E89"/>
    <w:rsid w:val="07445F64"/>
    <w:rsid w:val="0744651C"/>
    <w:rsid w:val="074B3407"/>
    <w:rsid w:val="074F1149"/>
    <w:rsid w:val="075E75DE"/>
    <w:rsid w:val="075E76FE"/>
    <w:rsid w:val="076170CE"/>
    <w:rsid w:val="07646326"/>
    <w:rsid w:val="07794418"/>
    <w:rsid w:val="078E1545"/>
    <w:rsid w:val="078F6B6E"/>
    <w:rsid w:val="079052BE"/>
    <w:rsid w:val="07950B26"/>
    <w:rsid w:val="079B0BC0"/>
    <w:rsid w:val="079E79DA"/>
    <w:rsid w:val="07B0770E"/>
    <w:rsid w:val="07C17B6D"/>
    <w:rsid w:val="07C35693"/>
    <w:rsid w:val="07C531B9"/>
    <w:rsid w:val="07CA6A21"/>
    <w:rsid w:val="07D23B28"/>
    <w:rsid w:val="07D4164E"/>
    <w:rsid w:val="07D433FC"/>
    <w:rsid w:val="07FD6DF7"/>
    <w:rsid w:val="08144141"/>
    <w:rsid w:val="082F26CC"/>
    <w:rsid w:val="08404F36"/>
    <w:rsid w:val="0849203C"/>
    <w:rsid w:val="084E1401"/>
    <w:rsid w:val="085241F0"/>
    <w:rsid w:val="0855720F"/>
    <w:rsid w:val="085A5FF7"/>
    <w:rsid w:val="085B4F44"/>
    <w:rsid w:val="087370B9"/>
    <w:rsid w:val="08850B9A"/>
    <w:rsid w:val="088A4403"/>
    <w:rsid w:val="088C017B"/>
    <w:rsid w:val="088C1F29"/>
    <w:rsid w:val="088D5F5C"/>
    <w:rsid w:val="089B03BE"/>
    <w:rsid w:val="08BD6586"/>
    <w:rsid w:val="08C005A2"/>
    <w:rsid w:val="08CE0793"/>
    <w:rsid w:val="08DF64FD"/>
    <w:rsid w:val="08E73603"/>
    <w:rsid w:val="08EB30F4"/>
    <w:rsid w:val="09037F14"/>
    <w:rsid w:val="090833CC"/>
    <w:rsid w:val="090B10A0"/>
    <w:rsid w:val="09181A0E"/>
    <w:rsid w:val="09187C60"/>
    <w:rsid w:val="092263E9"/>
    <w:rsid w:val="093C56FD"/>
    <w:rsid w:val="0946657C"/>
    <w:rsid w:val="09473DB8"/>
    <w:rsid w:val="094E3682"/>
    <w:rsid w:val="09570789"/>
    <w:rsid w:val="095962AF"/>
    <w:rsid w:val="095D55E0"/>
    <w:rsid w:val="096D5AA7"/>
    <w:rsid w:val="097F55EA"/>
    <w:rsid w:val="0997077C"/>
    <w:rsid w:val="09C474A0"/>
    <w:rsid w:val="09CB4CD3"/>
    <w:rsid w:val="09D43B87"/>
    <w:rsid w:val="09E0143B"/>
    <w:rsid w:val="09E55D95"/>
    <w:rsid w:val="09EA6F07"/>
    <w:rsid w:val="09ED2E9B"/>
    <w:rsid w:val="09FD11BF"/>
    <w:rsid w:val="0A00497C"/>
    <w:rsid w:val="0A051F93"/>
    <w:rsid w:val="0A1641A0"/>
    <w:rsid w:val="0A1755E4"/>
    <w:rsid w:val="0A260FC3"/>
    <w:rsid w:val="0A2B6A3F"/>
    <w:rsid w:val="0A314B36"/>
    <w:rsid w:val="0A3B59B5"/>
    <w:rsid w:val="0A496171"/>
    <w:rsid w:val="0A540B39"/>
    <w:rsid w:val="0A5627EE"/>
    <w:rsid w:val="0A611299"/>
    <w:rsid w:val="0A84735B"/>
    <w:rsid w:val="0AAA48E8"/>
    <w:rsid w:val="0AB823C4"/>
    <w:rsid w:val="0ABA0FCF"/>
    <w:rsid w:val="0ABD461B"/>
    <w:rsid w:val="0AC7549A"/>
    <w:rsid w:val="0ACA4546"/>
    <w:rsid w:val="0ADE3B76"/>
    <w:rsid w:val="0B057D70"/>
    <w:rsid w:val="0B0835EB"/>
    <w:rsid w:val="0B0E30C9"/>
    <w:rsid w:val="0B106E41"/>
    <w:rsid w:val="0B325009"/>
    <w:rsid w:val="0B416FFB"/>
    <w:rsid w:val="0B420FC5"/>
    <w:rsid w:val="0B4278E4"/>
    <w:rsid w:val="0B674587"/>
    <w:rsid w:val="0B696551"/>
    <w:rsid w:val="0B896BF3"/>
    <w:rsid w:val="0B8E420A"/>
    <w:rsid w:val="0B963D79"/>
    <w:rsid w:val="0BA31A63"/>
    <w:rsid w:val="0BA525D8"/>
    <w:rsid w:val="0BB973F1"/>
    <w:rsid w:val="0BD10048"/>
    <w:rsid w:val="0BD50CE3"/>
    <w:rsid w:val="0BD7795F"/>
    <w:rsid w:val="0BE45BD8"/>
    <w:rsid w:val="0BF23A61"/>
    <w:rsid w:val="0BFA1CC4"/>
    <w:rsid w:val="0C012733"/>
    <w:rsid w:val="0C0D7AE6"/>
    <w:rsid w:val="0C120997"/>
    <w:rsid w:val="0C2F6006"/>
    <w:rsid w:val="0C392C1F"/>
    <w:rsid w:val="0C395F24"/>
    <w:rsid w:val="0C3B1E22"/>
    <w:rsid w:val="0C4072B2"/>
    <w:rsid w:val="0C426CB3"/>
    <w:rsid w:val="0C477C77"/>
    <w:rsid w:val="0C5056AF"/>
    <w:rsid w:val="0C517711"/>
    <w:rsid w:val="0C525237"/>
    <w:rsid w:val="0C564D28"/>
    <w:rsid w:val="0C5B37C6"/>
    <w:rsid w:val="0C5B3F21"/>
    <w:rsid w:val="0C602928"/>
    <w:rsid w:val="0C7451AE"/>
    <w:rsid w:val="0C8352C9"/>
    <w:rsid w:val="0C873133"/>
    <w:rsid w:val="0C882A07"/>
    <w:rsid w:val="0C88726E"/>
    <w:rsid w:val="0C8A49D1"/>
    <w:rsid w:val="0C9615C8"/>
    <w:rsid w:val="0CB101B0"/>
    <w:rsid w:val="0CB27359"/>
    <w:rsid w:val="0CC872A8"/>
    <w:rsid w:val="0CC954FA"/>
    <w:rsid w:val="0CCB7B51"/>
    <w:rsid w:val="0CD83AA7"/>
    <w:rsid w:val="0CD93263"/>
    <w:rsid w:val="0CDD2D53"/>
    <w:rsid w:val="0CE20369"/>
    <w:rsid w:val="0CE42333"/>
    <w:rsid w:val="0CEA36C2"/>
    <w:rsid w:val="0CFF716D"/>
    <w:rsid w:val="0D08638B"/>
    <w:rsid w:val="0D2070E4"/>
    <w:rsid w:val="0D24238B"/>
    <w:rsid w:val="0D38442D"/>
    <w:rsid w:val="0D397CED"/>
    <w:rsid w:val="0D5D20E6"/>
    <w:rsid w:val="0D6C2329"/>
    <w:rsid w:val="0D7C6716"/>
    <w:rsid w:val="0D815DD4"/>
    <w:rsid w:val="0D8E6B48"/>
    <w:rsid w:val="0D991370"/>
    <w:rsid w:val="0DC134A7"/>
    <w:rsid w:val="0DC45CC1"/>
    <w:rsid w:val="0E014932"/>
    <w:rsid w:val="0E1327A4"/>
    <w:rsid w:val="0E155B5A"/>
    <w:rsid w:val="0E1E3623"/>
    <w:rsid w:val="0E2055ED"/>
    <w:rsid w:val="0E341099"/>
    <w:rsid w:val="0E3B2427"/>
    <w:rsid w:val="0E3C1CFB"/>
    <w:rsid w:val="0E4D03C4"/>
    <w:rsid w:val="0E4D3F08"/>
    <w:rsid w:val="0E512BF8"/>
    <w:rsid w:val="0E547ABF"/>
    <w:rsid w:val="0E5E1C72"/>
    <w:rsid w:val="0E5F75D2"/>
    <w:rsid w:val="0E67321C"/>
    <w:rsid w:val="0E7E2314"/>
    <w:rsid w:val="0E8A2A67"/>
    <w:rsid w:val="0E981627"/>
    <w:rsid w:val="0EB61AAE"/>
    <w:rsid w:val="0EB775D4"/>
    <w:rsid w:val="0EC817E1"/>
    <w:rsid w:val="0EE24651"/>
    <w:rsid w:val="0EEF4264"/>
    <w:rsid w:val="0EF20E9B"/>
    <w:rsid w:val="0EF46240"/>
    <w:rsid w:val="0EFA5499"/>
    <w:rsid w:val="0F264E85"/>
    <w:rsid w:val="0F296557"/>
    <w:rsid w:val="0F2C6214"/>
    <w:rsid w:val="0F362BEE"/>
    <w:rsid w:val="0F39623B"/>
    <w:rsid w:val="0F465E03"/>
    <w:rsid w:val="0F4C5F6E"/>
    <w:rsid w:val="0F4E1CE6"/>
    <w:rsid w:val="0F681E22"/>
    <w:rsid w:val="0F6C03BE"/>
    <w:rsid w:val="0F6C20F8"/>
    <w:rsid w:val="0F7756E1"/>
    <w:rsid w:val="0F783207"/>
    <w:rsid w:val="0F9262E5"/>
    <w:rsid w:val="0F953DB9"/>
    <w:rsid w:val="0FBA737B"/>
    <w:rsid w:val="0FCE72CB"/>
    <w:rsid w:val="0FD83CA6"/>
    <w:rsid w:val="0FDD12BC"/>
    <w:rsid w:val="0FE663C2"/>
    <w:rsid w:val="0FEE60A0"/>
    <w:rsid w:val="0FF94348"/>
    <w:rsid w:val="100B5B75"/>
    <w:rsid w:val="1011675B"/>
    <w:rsid w:val="102718E7"/>
    <w:rsid w:val="102962AF"/>
    <w:rsid w:val="103435D2"/>
    <w:rsid w:val="10390CED"/>
    <w:rsid w:val="10463305"/>
    <w:rsid w:val="10466E61"/>
    <w:rsid w:val="10523A58"/>
    <w:rsid w:val="105416B0"/>
    <w:rsid w:val="10572E1C"/>
    <w:rsid w:val="107514F4"/>
    <w:rsid w:val="108A31F2"/>
    <w:rsid w:val="108B0D18"/>
    <w:rsid w:val="108D7FEC"/>
    <w:rsid w:val="109D1177"/>
    <w:rsid w:val="10A15F20"/>
    <w:rsid w:val="10A87B1C"/>
    <w:rsid w:val="10C20BDE"/>
    <w:rsid w:val="10C34A85"/>
    <w:rsid w:val="10D74845"/>
    <w:rsid w:val="10D97CD5"/>
    <w:rsid w:val="10DD3E24"/>
    <w:rsid w:val="10DE353E"/>
    <w:rsid w:val="10E24DDC"/>
    <w:rsid w:val="10EB0A61"/>
    <w:rsid w:val="10F96CD3"/>
    <w:rsid w:val="10FD1C16"/>
    <w:rsid w:val="11050ACA"/>
    <w:rsid w:val="110D477C"/>
    <w:rsid w:val="11230728"/>
    <w:rsid w:val="112F3D99"/>
    <w:rsid w:val="11301804"/>
    <w:rsid w:val="113B273E"/>
    <w:rsid w:val="11780EAD"/>
    <w:rsid w:val="117874EE"/>
    <w:rsid w:val="117B0D8C"/>
    <w:rsid w:val="117E3EBF"/>
    <w:rsid w:val="118045F5"/>
    <w:rsid w:val="11A227BD"/>
    <w:rsid w:val="11A63895"/>
    <w:rsid w:val="11A7392F"/>
    <w:rsid w:val="11AA0E33"/>
    <w:rsid w:val="11AF4661"/>
    <w:rsid w:val="11B86D77"/>
    <w:rsid w:val="11C6025A"/>
    <w:rsid w:val="11C73FD2"/>
    <w:rsid w:val="11D465DE"/>
    <w:rsid w:val="11DE5C6A"/>
    <w:rsid w:val="11F35E10"/>
    <w:rsid w:val="11F748B7"/>
    <w:rsid w:val="120D5E88"/>
    <w:rsid w:val="12156159"/>
    <w:rsid w:val="121865DB"/>
    <w:rsid w:val="121E003E"/>
    <w:rsid w:val="1222745A"/>
    <w:rsid w:val="122B4561"/>
    <w:rsid w:val="123238F4"/>
    <w:rsid w:val="123C051C"/>
    <w:rsid w:val="123C49C0"/>
    <w:rsid w:val="123F625E"/>
    <w:rsid w:val="124D39CA"/>
    <w:rsid w:val="124E6914"/>
    <w:rsid w:val="12502219"/>
    <w:rsid w:val="12521AED"/>
    <w:rsid w:val="12527D3F"/>
    <w:rsid w:val="12545C6B"/>
    <w:rsid w:val="126F08F1"/>
    <w:rsid w:val="12745F08"/>
    <w:rsid w:val="127A62D0"/>
    <w:rsid w:val="12883761"/>
    <w:rsid w:val="128D6FC9"/>
    <w:rsid w:val="12955E7E"/>
    <w:rsid w:val="12BA51F9"/>
    <w:rsid w:val="12C10946"/>
    <w:rsid w:val="12CD386A"/>
    <w:rsid w:val="12CE3384"/>
    <w:rsid w:val="12D84CD4"/>
    <w:rsid w:val="12DD1CFF"/>
    <w:rsid w:val="12F17558"/>
    <w:rsid w:val="12F47048"/>
    <w:rsid w:val="12F51579"/>
    <w:rsid w:val="12FB03D7"/>
    <w:rsid w:val="12FD7CCA"/>
    <w:rsid w:val="13042B7A"/>
    <w:rsid w:val="131909C4"/>
    <w:rsid w:val="132433B6"/>
    <w:rsid w:val="13385187"/>
    <w:rsid w:val="134C478E"/>
    <w:rsid w:val="13533D6F"/>
    <w:rsid w:val="135568F2"/>
    <w:rsid w:val="135950FD"/>
    <w:rsid w:val="135A0491"/>
    <w:rsid w:val="137139DD"/>
    <w:rsid w:val="137966DD"/>
    <w:rsid w:val="138403CC"/>
    <w:rsid w:val="13936861"/>
    <w:rsid w:val="13AF2F6F"/>
    <w:rsid w:val="13B862C8"/>
    <w:rsid w:val="13C139AF"/>
    <w:rsid w:val="13D44784"/>
    <w:rsid w:val="13D65FBA"/>
    <w:rsid w:val="13E01C4A"/>
    <w:rsid w:val="13F761E0"/>
    <w:rsid w:val="13FF5CA5"/>
    <w:rsid w:val="14092680"/>
    <w:rsid w:val="140E5EE8"/>
    <w:rsid w:val="14123C2A"/>
    <w:rsid w:val="142942B3"/>
    <w:rsid w:val="14333776"/>
    <w:rsid w:val="143A679C"/>
    <w:rsid w:val="144E16AB"/>
    <w:rsid w:val="144F6715"/>
    <w:rsid w:val="145002AE"/>
    <w:rsid w:val="145843FC"/>
    <w:rsid w:val="145C6C53"/>
    <w:rsid w:val="14634486"/>
    <w:rsid w:val="146B333A"/>
    <w:rsid w:val="146D0E60"/>
    <w:rsid w:val="147A16BB"/>
    <w:rsid w:val="148B578A"/>
    <w:rsid w:val="149B6817"/>
    <w:rsid w:val="149C7998"/>
    <w:rsid w:val="14AA5797"/>
    <w:rsid w:val="14C8078D"/>
    <w:rsid w:val="15227E9D"/>
    <w:rsid w:val="15233C15"/>
    <w:rsid w:val="153D4CD7"/>
    <w:rsid w:val="154F0566"/>
    <w:rsid w:val="15510782"/>
    <w:rsid w:val="15542020"/>
    <w:rsid w:val="15565D98"/>
    <w:rsid w:val="15602773"/>
    <w:rsid w:val="15612611"/>
    <w:rsid w:val="15632263"/>
    <w:rsid w:val="156600AB"/>
    <w:rsid w:val="15667555"/>
    <w:rsid w:val="156C2EC6"/>
    <w:rsid w:val="15783497"/>
    <w:rsid w:val="157E3E54"/>
    <w:rsid w:val="15875F52"/>
    <w:rsid w:val="159D0D9C"/>
    <w:rsid w:val="159E5735"/>
    <w:rsid w:val="15A97268"/>
    <w:rsid w:val="15C03212"/>
    <w:rsid w:val="15C2342E"/>
    <w:rsid w:val="15CE592F"/>
    <w:rsid w:val="15CF1DD7"/>
    <w:rsid w:val="15DD2016"/>
    <w:rsid w:val="15E224A7"/>
    <w:rsid w:val="15E464B6"/>
    <w:rsid w:val="15FD6214"/>
    <w:rsid w:val="1606331B"/>
    <w:rsid w:val="160B6B83"/>
    <w:rsid w:val="160E0421"/>
    <w:rsid w:val="16133C89"/>
    <w:rsid w:val="16150220"/>
    <w:rsid w:val="16175528"/>
    <w:rsid w:val="161A6DC6"/>
    <w:rsid w:val="16227A29"/>
    <w:rsid w:val="162D2727"/>
    <w:rsid w:val="16315EBE"/>
    <w:rsid w:val="16393C72"/>
    <w:rsid w:val="163C6D3C"/>
    <w:rsid w:val="164342FA"/>
    <w:rsid w:val="16551BAC"/>
    <w:rsid w:val="165770B0"/>
    <w:rsid w:val="166242C9"/>
    <w:rsid w:val="16635F8A"/>
    <w:rsid w:val="1666025D"/>
    <w:rsid w:val="16691AFB"/>
    <w:rsid w:val="166E2C6E"/>
    <w:rsid w:val="168406E3"/>
    <w:rsid w:val="16873D30"/>
    <w:rsid w:val="16922E00"/>
    <w:rsid w:val="16A22BEB"/>
    <w:rsid w:val="16A3500D"/>
    <w:rsid w:val="16BA2357"/>
    <w:rsid w:val="16BC60CF"/>
    <w:rsid w:val="16CB645F"/>
    <w:rsid w:val="16D01B7A"/>
    <w:rsid w:val="16D743AB"/>
    <w:rsid w:val="16D904DF"/>
    <w:rsid w:val="16DC051F"/>
    <w:rsid w:val="170610F8"/>
    <w:rsid w:val="170F4451"/>
    <w:rsid w:val="171149C7"/>
    <w:rsid w:val="171820A2"/>
    <w:rsid w:val="171C6B6E"/>
    <w:rsid w:val="171F21BA"/>
    <w:rsid w:val="17291E35"/>
    <w:rsid w:val="172A3039"/>
    <w:rsid w:val="172F68A1"/>
    <w:rsid w:val="17400AAE"/>
    <w:rsid w:val="17485BB5"/>
    <w:rsid w:val="174A36DB"/>
    <w:rsid w:val="1754181D"/>
    <w:rsid w:val="17571001"/>
    <w:rsid w:val="17707BBF"/>
    <w:rsid w:val="17776970"/>
    <w:rsid w:val="177E15D6"/>
    <w:rsid w:val="178E4D39"/>
    <w:rsid w:val="179130B8"/>
    <w:rsid w:val="17914E66"/>
    <w:rsid w:val="179E6119"/>
    <w:rsid w:val="17A10E21"/>
    <w:rsid w:val="17AA4179"/>
    <w:rsid w:val="17B31280"/>
    <w:rsid w:val="17BA1FA3"/>
    <w:rsid w:val="17BF5E77"/>
    <w:rsid w:val="17C442F0"/>
    <w:rsid w:val="17CF1E32"/>
    <w:rsid w:val="17CF624F"/>
    <w:rsid w:val="17DB07D7"/>
    <w:rsid w:val="17DD62FD"/>
    <w:rsid w:val="17DF2075"/>
    <w:rsid w:val="17EC6540"/>
    <w:rsid w:val="17F378CF"/>
    <w:rsid w:val="18001FEB"/>
    <w:rsid w:val="18106EC5"/>
    <w:rsid w:val="181270D8"/>
    <w:rsid w:val="18155A97"/>
    <w:rsid w:val="18221F62"/>
    <w:rsid w:val="18273A1C"/>
    <w:rsid w:val="18371EB1"/>
    <w:rsid w:val="183A7AB3"/>
    <w:rsid w:val="183F0D66"/>
    <w:rsid w:val="18402742"/>
    <w:rsid w:val="185C4B83"/>
    <w:rsid w:val="18644328"/>
    <w:rsid w:val="186B56B7"/>
    <w:rsid w:val="187A1D9E"/>
    <w:rsid w:val="187D53EA"/>
    <w:rsid w:val="18891FE1"/>
    <w:rsid w:val="18932E60"/>
    <w:rsid w:val="18A137CE"/>
    <w:rsid w:val="18A230A3"/>
    <w:rsid w:val="18A40BC9"/>
    <w:rsid w:val="18A84B5D"/>
    <w:rsid w:val="18B76B4E"/>
    <w:rsid w:val="18C94AD3"/>
    <w:rsid w:val="18FA6C07"/>
    <w:rsid w:val="190136C6"/>
    <w:rsid w:val="190450A5"/>
    <w:rsid w:val="190B50EC"/>
    <w:rsid w:val="190C0B53"/>
    <w:rsid w:val="191C2E55"/>
    <w:rsid w:val="192561AE"/>
    <w:rsid w:val="1934019F"/>
    <w:rsid w:val="19481E9C"/>
    <w:rsid w:val="195919B3"/>
    <w:rsid w:val="195924DA"/>
    <w:rsid w:val="19616ABA"/>
    <w:rsid w:val="197B5DCD"/>
    <w:rsid w:val="1988673C"/>
    <w:rsid w:val="19947BE9"/>
    <w:rsid w:val="19A54BF8"/>
    <w:rsid w:val="19AD3DF7"/>
    <w:rsid w:val="19B50D0C"/>
    <w:rsid w:val="19B72B7E"/>
    <w:rsid w:val="19C534ED"/>
    <w:rsid w:val="19C57049"/>
    <w:rsid w:val="19D83220"/>
    <w:rsid w:val="19DB686C"/>
    <w:rsid w:val="19E41BC5"/>
    <w:rsid w:val="19E5593D"/>
    <w:rsid w:val="19E576EB"/>
    <w:rsid w:val="19EA2F53"/>
    <w:rsid w:val="19ED3E8F"/>
    <w:rsid w:val="1A1104E0"/>
    <w:rsid w:val="1A141D7E"/>
    <w:rsid w:val="1A150B0E"/>
    <w:rsid w:val="1A22449B"/>
    <w:rsid w:val="1A240213"/>
    <w:rsid w:val="1A40548D"/>
    <w:rsid w:val="1A4A39F2"/>
    <w:rsid w:val="1A7016AA"/>
    <w:rsid w:val="1A75281D"/>
    <w:rsid w:val="1A7B1DFD"/>
    <w:rsid w:val="1A864A2A"/>
    <w:rsid w:val="1A8707A2"/>
    <w:rsid w:val="1AB84DFF"/>
    <w:rsid w:val="1AC35C7E"/>
    <w:rsid w:val="1ACA77FB"/>
    <w:rsid w:val="1ACC5BF8"/>
    <w:rsid w:val="1AD75285"/>
    <w:rsid w:val="1AD774CB"/>
    <w:rsid w:val="1ADE4866"/>
    <w:rsid w:val="1AE71241"/>
    <w:rsid w:val="1AF51BB0"/>
    <w:rsid w:val="1B027F11"/>
    <w:rsid w:val="1B041DF3"/>
    <w:rsid w:val="1B102545"/>
    <w:rsid w:val="1B1E67F8"/>
    <w:rsid w:val="1B200CF6"/>
    <w:rsid w:val="1B3153B3"/>
    <w:rsid w:val="1B390BDC"/>
    <w:rsid w:val="1B46065D"/>
    <w:rsid w:val="1B593EEC"/>
    <w:rsid w:val="1B656D35"/>
    <w:rsid w:val="1B6F3710"/>
    <w:rsid w:val="1B721452"/>
    <w:rsid w:val="1B723200"/>
    <w:rsid w:val="1B8E7170"/>
    <w:rsid w:val="1BA07D6D"/>
    <w:rsid w:val="1BA47E6A"/>
    <w:rsid w:val="1BC73E1F"/>
    <w:rsid w:val="1BC872C4"/>
    <w:rsid w:val="1BCD0437"/>
    <w:rsid w:val="1BDD2D6F"/>
    <w:rsid w:val="1BE0443F"/>
    <w:rsid w:val="1BED0AD9"/>
    <w:rsid w:val="1C13053F"/>
    <w:rsid w:val="1C146065"/>
    <w:rsid w:val="1C471722"/>
    <w:rsid w:val="1C5C588F"/>
    <w:rsid w:val="1C6074FD"/>
    <w:rsid w:val="1C7A6810"/>
    <w:rsid w:val="1C913B5A"/>
    <w:rsid w:val="1C970C7C"/>
    <w:rsid w:val="1C983F97"/>
    <w:rsid w:val="1C9B5A4A"/>
    <w:rsid w:val="1CB1569A"/>
    <w:rsid w:val="1CB313F6"/>
    <w:rsid w:val="1CBE4B4B"/>
    <w:rsid w:val="1CEB14BC"/>
    <w:rsid w:val="1CEE4B08"/>
    <w:rsid w:val="1CEF0D6A"/>
    <w:rsid w:val="1CF26A5C"/>
    <w:rsid w:val="1CFA525B"/>
    <w:rsid w:val="1CFB6B14"/>
    <w:rsid w:val="1D1A58FD"/>
    <w:rsid w:val="1D1C78C7"/>
    <w:rsid w:val="1D311957"/>
    <w:rsid w:val="1D3369BF"/>
    <w:rsid w:val="1D383FD6"/>
    <w:rsid w:val="1D3C1D18"/>
    <w:rsid w:val="1D3C45B0"/>
    <w:rsid w:val="1D4028B0"/>
    <w:rsid w:val="1D5200DE"/>
    <w:rsid w:val="1D5C7CC4"/>
    <w:rsid w:val="1D6A0633"/>
    <w:rsid w:val="1D6D0123"/>
    <w:rsid w:val="1D6F5C49"/>
    <w:rsid w:val="1D8A35A8"/>
    <w:rsid w:val="1D9531D6"/>
    <w:rsid w:val="1DA33B45"/>
    <w:rsid w:val="1DBD60E8"/>
    <w:rsid w:val="1DC064A5"/>
    <w:rsid w:val="1DC13FCB"/>
    <w:rsid w:val="1DC53ABB"/>
    <w:rsid w:val="1DCC1FFE"/>
    <w:rsid w:val="1DD41F50"/>
    <w:rsid w:val="1DDD1DE6"/>
    <w:rsid w:val="1DF60118"/>
    <w:rsid w:val="1E00462C"/>
    <w:rsid w:val="1E1C5E73"/>
    <w:rsid w:val="1E282FF3"/>
    <w:rsid w:val="1E2B39B6"/>
    <w:rsid w:val="1E2F53D8"/>
    <w:rsid w:val="1E3A6E9D"/>
    <w:rsid w:val="1E3D5BFF"/>
    <w:rsid w:val="1E3E73CA"/>
    <w:rsid w:val="1E3F5B0A"/>
    <w:rsid w:val="1E402DD2"/>
    <w:rsid w:val="1E537319"/>
    <w:rsid w:val="1E5866DD"/>
    <w:rsid w:val="1E5B585E"/>
    <w:rsid w:val="1E62130A"/>
    <w:rsid w:val="1E703E54"/>
    <w:rsid w:val="1E8303B8"/>
    <w:rsid w:val="1EA0459D"/>
    <w:rsid w:val="1EA62DBC"/>
    <w:rsid w:val="1EAE454F"/>
    <w:rsid w:val="1EB21D4C"/>
    <w:rsid w:val="1EC27FFB"/>
    <w:rsid w:val="1ECC5D06"/>
    <w:rsid w:val="1ED42809"/>
    <w:rsid w:val="1ED85A70"/>
    <w:rsid w:val="1ED8781E"/>
    <w:rsid w:val="1EF53F2C"/>
    <w:rsid w:val="1F0C1276"/>
    <w:rsid w:val="1F384EA1"/>
    <w:rsid w:val="1F3C6A2E"/>
    <w:rsid w:val="1F4E7AE0"/>
    <w:rsid w:val="1F617814"/>
    <w:rsid w:val="1F6A2CF4"/>
    <w:rsid w:val="1F7C464D"/>
    <w:rsid w:val="1F9D6372"/>
    <w:rsid w:val="1F9E2816"/>
    <w:rsid w:val="1F9E45C4"/>
    <w:rsid w:val="1F9F2549"/>
    <w:rsid w:val="1FB42F8C"/>
    <w:rsid w:val="1FB75686"/>
    <w:rsid w:val="1FC3402A"/>
    <w:rsid w:val="1FC374ED"/>
    <w:rsid w:val="1FCC5382"/>
    <w:rsid w:val="1FCD6C57"/>
    <w:rsid w:val="1FD9437A"/>
    <w:rsid w:val="1FDC50EC"/>
    <w:rsid w:val="1FF02946"/>
    <w:rsid w:val="1FF71BD2"/>
    <w:rsid w:val="1FFD6FC8"/>
    <w:rsid w:val="2000702C"/>
    <w:rsid w:val="200A1C59"/>
    <w:rsid w:val="20196340"/>
    <w:rsid w:val="202279CC"/>
    <w:rsid w:val="20250841"/>
    <w:rsid w:val="202F346E"/>
    <w:rsid w:val="20441B19"/>
    <w:rsid w:val="20520281"/>
    <w:rsid w:val="20663493"/>
    <w:rsid w:val="2069018D"/>
    <w:rsid w:val="206A26F8"/>
    <w:rsid w:val="206C63C0"/>
    <w:rsid w:val="207277FE"/>
    <w:rsid w:val="207417C9"/>
    <w:rsid w:val="20783067"/>
    <w:rsid w:val="20825C93"/>
    <w:rsid w:val="20940B18"/>
    <w:rsid w:val="20A0219D"/>
    <w:rsid w:val="20B87A68"/>
    <w:rsid w:val="20BF45FE"/>
    <w:rsid w:val="20C44C65"/>
    <w:rsid w:val="20C6666F"/>
    <w:rsid w:val="20C70459"/>
    <w:rsid w:val="20C85A8D"/>
    <w:rsid w:val="20CC5161"/>
    <w:rsid w:val="20D34E96"/>
    <w:rsid w:val="20DC2F6A"/>
    <w:rsid w:val="2102069D"/>
    <w:rsid w:val="21022930"/>
    <w:rsid w:val="21082292"/>
    <w:rsid w:val="211B39F2"/>
    <w:rsid w:val="212C5BFF"/>
    <w:rsid w:val="213D605E"/>
    <w:rsid w:val="213E3E63"/>
    <w:rsid w:val="21425423"/>
    <w:rsid w:val="21470C8B"/>
    <w:rsid w:val="214747E7"/>
    <w:rsid w:val="214C6062"/>
    <w:rsid w:val="21535882"/>
    <w:rsid w:val="216D6944"/>
    <w:rsid w:val="217F6F47"/>
    <w:rsid w:val="217F7DC8"/>
    <w:rsid w:val="21821CC3"/>
    <w:rsid w:val="21B31E7D"/>
    <w:rsid w:val="21B52099"/>
    <w:rsid w:val="21C30312"/>
    <w:rsid w:val="21C5052E"/>
    <w:rsid w:val="21C9221A"/>
    <w:rsid w:val="21E8421C"/>
    <w:rsid w:val="21F52495"/>
    <w:rsid w:val="2201708C"/>
    <w:rsid w:val="22034BB2"/>
    <w:rsid w:val="220F17A9"/>
    <w:rsid w:val="22160B82"/>
    <w:rsid w:val="22252D7A"/>
    <w:rsid w:val="222608A0"/>
    <w:rsid w:val="222D7E81"/>
    <w:rsid w:val="222F59A7"/>
    <w:rsid w:val="223F3F77"/>
    <w:rsid w:val="223F767A"/>
    <w:rsid w:val="22401962"/>
    <w:rsid w:val="22416978"/>
    <w:rsid w:val="224376A4"/>
    <w:rsid w:val="227B299A"/>
    <w:rsid w:val="228B11D9"/>
    <w:rsid w:val="228C104B"/>
    <w:rsid w:val="228C2DF9"/>
    <w:rsid w:val="2297314D"/>
    <w:rsid w:val="229E0D7F"/>
    <w:rsid w:val="229F23A9"/>
    <w:rsid w:val="22A243CB"/>
    <w:rsid w:val="22A279E3"/>
    <w:rsid w:val="22AA3280"/>
    <w:rsid w:val="22B45EAC"/>
    <w:rsid w:val="22BA2B41"/>
    <w:rsid w:val="22BF0053"/>
    <w:rsid w:val="22C5630B"/>
    <w:rsid w:val="22D26F9A"/>
    <w:rsid w:val="22DA56BD"/>
    <w:rsid w:val="2322550C"/>
    <w:rsid w:val="235356C5"/>
    <w:rsid w:val="23561695"/>
    <w:rsid w:val="235D5922"/>
    <w:rsid w:val="23621DAC"/>
    <w:rsid w:val="23886FC3"/>
    <w:rsid w:val="23976E89"/>
    <w:rsid w:val="239D2DE4"/>
    <w:rsid w:val="23A6613D"/>
    <w:rsid w:val="23A93537"/>
    <w:rsid w:val="23B12896"/>
    <w:rsid w:val="23BF2D5B"/>
    <w:rsid w:val="23CB0902"/>
    <w:rsid w:val="23D1246A"/>
    <w:rsid w:val="23D22A8E"/>
    <w:rsid w:val="23E9602A"/>
    <w:rsid w:val="23F316BB"/>
    <w:rsid w:val="240F3CE2"/>
    <w:rsid w:val="24305A06"/>
    <w:rsid w:val="2450741C"/>
    <w:rsid w:val="245931AF"/>
    <w:rsid w:val="24653902"/>
    <w:rsid w:val="24763848"/>
    <w:rsid w:val="247C12B5"/>
    <w:rsid w:val="24827E18"/>
    <w:rsid w:val="24880FB1"/>
    <w:rsid w:val="248875F1"/>
    <w:rsid w:val="248C70E1"/>
    <w:rsid w:val="24963225"/>
    <w:rsid w:val="24CF6FCD"/>
    <w:rsid w:val="24DF6949"/>
    <w:rsid w:val="24E0567E"/>
    <w:rsid w:val="24E24F53"/>
    <w:rsid w:val="24E862E1"/>
    <w:rsid w:val="250D7AF6"/>
    <w:rsid w:val="2513393D"/>
    <w:rsid w:val="251F7F55"/>
    <w:rsid w:val="253353F5"/>
    <w:rsid w:val="25377C12"/>
    <w:rsid w:val="256E4A38"/>
    <w:rsid w:val="258129BE"/>
    <w:rsid w:val="25824E1D"/>
    <w:rsid w:val="25902E9C"/>
    <w:rsid w:val="259C77F7"/>
    <w:rsid w:val="25A032F9"/>
    <w:rsid w:val="25A20B86"/>
    <w:rsid w:val="25A450EF"/>
    <w:rsid w:val="25B0273C"/>
    <w:rsid w:val="25D45C3E"/>
    <w:rsid w:val="25DD61F7"/>
    <w:rsid w:val="25E81861"/>
    <w:rsid w:val="25EB6089"/>
    <w:rsid w:val="26034EF6"/>
    <w:rsid w:val="260E6047"/>
    <w:rsid w:val="261875AF"/>
    <w:rsid w:val="26195E0C"/>
    <w:rsid w:val="262B0B7B"/>
    <w:rsid w:val="26306192"/>
    <w:rsid w:val="263D5C2C"/>
    <w:rsid w:val="2643267C"/>
    <w:rsid w:val="26437C73"/>
    <w:rsid w:val="26543C2E"/>
    <w:rsid w:val="26571970"/>
    <w:rsid w:val="26667E05"/>
    <w:rsid w:val="26864004"/>
    <w:rsid w:val="26977FBF"/>
    <w:rsid w:val="269B7AAF"/>
    <w:rsid w:val="26AA5F44"/>
    <w:rsid w:val="26AF716B"/>
    <w:rsid w:val="26B40B71"/>
    <w:rsid w:val="26B4291F"/>
    <w:rsid w:val="26CA0394"/>
    <w:rsid w:val="26D4301E"/>
    <w:rsid w:val="26D43F45"/>
    <w:rsid w:val="26E15D4F"/>
    <w:rsid w:val="26E17A5C"/>
    <w:rsid w:val="27082C6B"/>
    <w:rsid w:val="27084A19"/>
    <w:rsid w:val="27135897"/>
    <w:rsid w:val="27194E78"/>
    <w:rsid w:val="27206942"/>
    <w:rsid w:val="273C76A0"/>
    <w:rsid w:val="273D46C2"/>
    <w:rsid w:val="27437FDF"/>
    <w:rsid w:val="274F1A8E"/>
    <w:rsid w:val="274F2647"/>
    <w:rsid w:val="27532138"/>
    <w:rsid w:val="275A34C6"/>
    <w:rsid w:val="276854B7"/>
    <w:rsid w:val="276E7580"/>
    <w:rsid w:val="276F4A98"/>
    <w:rsid w:val="279E1806"/>
    <w:rsid w:val="279F27E3"/>
    <w:rsid w:val="27AF28A1"/>
    <w:rsid w:val="27B32BD6"/>
    <w:rsid w:val="27BA3F65"/>
    <w:rsid w:val="27C272BD"/>
    <w:rsid w:val="27D17500"/>
    <w:rsid w:val="27D50D9F"/>
    <w:rsid w:val="27D67955"/>
    <w:rsid w:val="280E605F"/>
    <w:rsid w:val="28177609"/>
    <w:rsid w:val="281E11E4"/>
    <w:rsid w:val="28221B0A"/>
    <w:rsid w:val="282B39DF"/>
    <w:rsid w:val="284D1502"/>
    <w:rsid w:val="28610884"/>
    <w:rsid w:val="287560DE"/>
    <w:rsid w:val="287700A8"/>
    <w:rsid w:val="289C7B0E"/>
    <w:rsid w:val="28B10F71"/>
    <w:rsid w:val="28B37092"/>
    <w:rsid w:val="28B92147"/>
    <w:rsid w:val="28CF3A40"/>
    <w:rsid w:val="28D63020"/>
    <w:rsid w:val="28ED3EC6"/>
    <w:rsid w:val="28F321E9"/>
    <w:rsid w:val="290A2CCA"/>
    <w:rsid w:val="291B6C85"/>
    <w:rsid w:val="29226266"/>
    <w:rsid w:val="292D0766"/>
    <w:rsid w:val="293624BD"/>
    <w:rsid w:val="2936586D"/>
    <w:rsid w:val="294D49C5"/>
    <w:rsid w:val="29541EC3"/>
    <w:rsid w:val="29542197"/>
    <w:rsid w:val="29564161"/>
    <w:rsid w:val="29657F00"/>
    <w:rsid w:val="2967011C"/>
    <w:rsid w:val="296A19BB"/>
    <w:rsid w:val="296E3259"/>
    <w:rsid w:val="297445E7"/>
    <w:rsid w:val="29763EBB"/>
    <w:rsid w:val="297D349C"/>
    <w:rsid w:val="29905E04"/>
    <w:rsid w:val="299B6ADD"/>
    <w:rsid w:val="299D6ED6"/>
    <w:rsid w:val="29B36EBE"/>
    <w:rsid w:val="29BA0A21"/>
    <w:rsid w:val="29BE1781"/>
    <w:rsid w:val="29CF181E"/>
    <w:rsid w:val="29DD3F3B"/>
    <w:rsid w:val="29F714A0"/>
    <w:rsid w:val="2A19597B"/>
    <w:rsid w:val="2A23324E"/>
    <w:rsid w:val="2A322633"/>
    <w:rsid w:val="2A3873C3"/>
    <w:rsid w:val="2A4346E5"/>
    <w:rsid w:val="2A467D32"/>
    <w:rsid w:val="2A510485"/>
    <w:rsid w:val="2A612DBE"/>
    <w:rsid w:val="2A614B6C"/>
    <w:rsid w:val="2A6C2D68"/>
    <w:rsid w:val="2A7439F6"/>
    <w:rsid w:val="2A8B3997"/>
    <w:rsid w:val="2AA66A22"/>
    <w:rsid w:val="2AB4113F"/>
    <w:rsid w:val="2AC84BEB"/>
    <w:rsid w:val="2AC944BF"/>
    <w:rsid w:val="2AD510B6"/>
    <w:rsid w:val="2AD96DF8"/>
    <w:rsid w:val="2ADB0971"/>
    <w:rsid w:val="2AE93303"/>
    <w:rsid w:val="2AE9690F"/>
    <w:rsid w:val="2AEC777F"/>
    <w:rsid w:val="2AF7102C"/>
    <w:rsid w:val="2AFD4EC5"/>
    <w:rsid w:val="2AFF1738"/>
    <w:rsid w:val="2B046437"/>
    <w:rsid w:val="2B0C0F7B"/>
    <w:rsid w:val="2B1B420B"/>
    <w:rsid w:val="2B1C14AB"/>
    <w:rsid w:val="2B2636BF"/>
    <w:rsid w:val="2B2838DB"/>
    <w:rsid w:val="2B30453E"/>
    <w:rsid w:val="2B376F2C"/>
    <w:rsid w:val="2B417276"/>
    <w:rsid w:val="2B5151C3"/>
    <w:rsid w:val="2B522706"/>
    <w:rsid w:val="2B5A5895"/>
    <w:rsid w:val="2B5E554F"/>
    <w:rsid w:val="2B6D012D"/>
    <w:rsid w:val="2B797C93"/>
    <w:rsid w:val="2B844FB6"/>
    <w:rsid w:val="2B9351F9"/>
    <w:rsid w:val="2BA54F2C"/>
    <w:rsid w:val="2BA56CDA"/>
    <w:rsid w:val="2BA74800"/>
    <w:rsid w:val="2BA86521"/>
    <w:rsid w:val="2BB84C5F"/>
    <w:rsid w:val="2BC730F4"/>
    <w:rsid w:val="2BCA5B56"/>
    <w:rsid w:val="2BE21CDC"/>
    <w:rsid w:val="2BE27F2E"/>
    <w:rsid w:val="2BEE0681"/>
    <w:rsid w:val="2C1856FE"/>
    <w:rsid w:val="2C210A56"/>
    <w:rsid w:val="2C2422F5"/>
    <w:rsid w:val="2C31056E"/>
    <w:rsid w:val="2C3562B0"/>
    <w:rsid w:val="2C3F712F"/>
    <w:rsid w:val="2C4B7881"/>
    <w:rsid w:val="2C4C53A8"/>
    <w:rsid w:val="2C4D60B7"/>
    <w:rsid w:val="2C541296"/>
    <w:rsid w:val="2C55425C"/>
    <w:rsid w:val="2C602C01"/>
    <w:rsid w:val="2C66290D"/>
    <w:rsid w:val="2C670B38"/>
    <w:rsid w:val="2C844B41"/>
    <w:rsid w:val="2C852F06"/>
    <w:rsid w:val="2C8774D1"/>
    <w:rsid w:val="2C9034E6"/>
    <w:rsid w:val="2C934D84"/>
    <w:rsid w:val="2C981CCD"/>
    <w:rsid w:val="2C9E3E55"/>
    <w:rsid w:val="2C9F53AF"/>
    <w:rsid w:val="2CAE7E10"/>
    <w:rsid w:val="2CBA641B"/>
    <w:rsid w:val="2CC47634"/>
    <w:rsid w:val="2CCB451E"/>
    <w:rsid w:val="2CDF7FCA"/>
    <w:rsid w:val="2CF41CC7"/>
    <w:rsid w:val="2D040C32"/>
    <w:rsid w:val="2D056391"/>
    <w:rsid w:val="2D0757A6"/>
    <w:rsid w:val="2D1800D0"/>
    <w:rsid w:val="2D202ABC"/>
    <w:rsid w:val="2D23435A"/>
    <w:rsid w:val="2D2B320F"/>
    <w:rsid w:val="2D2D6F87"/>
    <w:rsid w:val="2D4D587B"/>
    <w:rsid w:val="2D5E35E4"/>
    <w:rsid w:val="2D686211"/>
    <w:rsid w:val="2D83129D"/>
    <w:rsid w:val="2D8748E9"/>
    <w:rsid w:val="2D8D5C78"/>
    <w:rsid w:val="2D8D7A26"/>
    <w:rsid w:val="2D982E0B"/>
    <w:rsid w:val="2DA03BFD"/>
    <w:rsid w:val="2DA3549B"/>
    <w:rsid w:val="2DB33930"/>
    <w:rsid w:val="2DB53B3B"/>
    <w:rsid w:val="2DCC44FF"/>
    <w:rsid w:val="2DCC49F2"/>
    <w:rsid w:val="2DF52CAD"/>
    <w:rsid w:val="2DFD2DFD"/>
    <w:rsid w:val="2E072654"/>
    <w:rsid w:val="2E277E7A"/>
    <w:rsid w:val="2E2E2F37"/>
    <w:rsid w:val="2E3B239C"/>
    <w:rsid w:val="2E6F38EF"/>
    <w:rsid w:val="2E7035CF"/>
    <w:rsid w:val="2E7F147E"/>
    <w:rsid w:val="2E836670"/>
    <w:rsid w:val="2E913546"/>
    <w:rsid w:val="2EA63495"/>
    <w:rsid w:val="2EA65243"/>
    <w:rsid w:val="2EB3170E"/>
    <w:rsid w:val="2EB86D24"/>
    <w:rsid w:val="2EC24EAE"/>
    <w:rsid w:val="2ECF2473"/>
    <w:rsid w:val="2ED27DE6"/>
    <w:rsid w:val="2EED69CE"/>
    <w:rsid w:val="2EEF4340"/>
    <w:rsid w:val="2EF02962"/>
    <w:rsid w:val="2EF22236"/>
    <w:rsid w:val="2EF95EA0"/>
    <w:rsid w:val="2F2D7712"/>
    <w:rsid w:val="2F380E06"/>
    <w:rsid w:val="2F3C1703"/>
    <w:rsid w:val="2F3E191F"/>
    <w:rsid w:val="2F7610B9"/>
    <w:rsid w:val="2F763CAE"/>
    <w:rsid w:val="2F77098D"/>
    <w:rsid w:val="2F8A06C1"/>
    <w:rsid w:val="2F9075F6"/>
    <w:rsid w:val="2F94153F"/>
    <w:rsid w:val="2F9604D9"/>
    <w:rsid w:val="2F9A594D"/>
    <w:rsid w:val="2FA335FD"/>
    <w:rsid w:val="2FCC6F2B"/>
    <w:rsid w:val="2FDD75D7"/>
    <w:rsid w:val="2FF3519E"/>
    <w:rsid w:val="30032221"/>
    <w:rsid w:val="300F0BC6"/>
    <w:rsid w:val="30185CCC"/>
    <w:rsid w:val="301D1535"/>
    <w:rsid w:val="30202DD3"/>
    <w:rsid w:val="303845C1"/>
    <w:rsid w:val="30422D49"/>
    <w:rsid w:val="30536D05"/>
    <w:rsid w:val="305B3E03"/>
    <w:rsid w:val="306C426A"/>
    <w:rsid w:val="307750E9"/>
    <w:rsid w:val="30782C0F"/>
    <w:rsid w:val="307B4A76"/>
    <w:rsid w:val="307F5D4C"/>
    <w:rsid w:val="30847806"/>
    <w:rsid w:val="308B46F0"/>
    <w:rsid w:val="30A752A2"/>
    <w:rsid w:val="30AE4FB6"/>
    <w:rsid w:val="30B023A9"/>
    <w:rsid w:val="30B04157"/>
    <w:rsid w:val="30B56F17"/>
    <w:rsid w:val="30D21853"/>
    <w:rsid w:val="30D37E45"/>
    <w:rsid w:val="30D51E0F"/>
    <w:rsid w:val="30D75B88"/>
    <w:rsid w:val="31003851"/>
    <w:rsid w:val="31101099"/>
    <w:rsid w:val="31104BF6"/>
    <w:rsid w:val="311145A1"/>
    <w:rsid w:val="31322DBE"/>
    <w:rsid w:val="313279B0"/>
    <w:rsid w:val="3139239E"/>
    <w:rsid w:val="31754A73"/>
    <w:rsid w:val="317F3D7D"/>
    <w:rsid w:val="31960D20"/>
    <w:rsid w:val="31A0687C"/>
    <w:rsid w:val="31A87524"/>
    <w:rsid w:val="31BB59BE"/>
    <w:rsid w:val="31C51E84"/>
    <w:rsid w:val="31CA1248"/>
    <w:rsid w:val="31CA749A"/>
    <w:rsid w:val="31CD0C24"/>
    <w:rsid w:val="31CF4AB1"/>
    <w:rsid w:val="31EB11BF"/>
    <w:rsid w:val="31F0559B"/>
    <w:rsid w:val="31FF60CF"/>
    <w:rsid w:val="32004C6A"/>
    <w:rsid w:val="32053742"/>
    <w:rsid w:val="3207249C"/>
    <w:rsid w:val="320A5AE9"/>
    <w:rsid w:val="320A7897"/>
    <w:rsid w:val="32142260"/>
    <w:rsid w:val="322963D4"/>
    <w:rsid w:val="32364B30"/>
    <w:rsid w:val="325D030E"/>
    <w:rsid w:val="32642296"/>
    <w:rsid w:val="326571C3"/>
    <w:rsid w:val="32670DDC"/>
    <w:rsid w:val="3267118D"/>
    <w:rsid w:val="327411B4"/>
    <w:rsid w:val="3276317E"/>
    <w:rsid w:val="329F26D5"/>
    <w:rsid w:val="32A01606"/>
    <w:rsid w:val="32A93554"/>
    <w:rsid w:val="32BD6FFF"/>
    <w:rsid w:val="32C043F9"/>
    <w:rsid w:val="32C24615"/>
    <w:rsid w:val="32C94A9C"/>
    <w:rsid w:val="32D63C1D"/>
    <w:rsid w:val="32DD4FAB"/>
    <w:rsid w:val="32E120A3"/>
    <w:rsid w:val="32E4633A"/>
    <w:rsid w:val="32E5656B"/>
    <w:rsid w:val="33026E10"/>
    <w:rsid w:val="331C1F78"/>
    <w:rsid w:val="331C5AD4"/>
    <w:rsid w:val="331D32A6"/>
    <w:rsid w:val="33240E2C"/>
    <w:rsid w:val="332D454F"/>
    <w:rsid w:val="332D5F33"/>
    <w:rsid w:val="332D7CE1"/>
    <w:rsid w:val="332E5807"/>
    <w:rsid w:val="333C1398"/>
    <w:rsid w:val="334119DE"/>
    <w:rsid w:val="3344502A"/>
    <w:rsid w:val="334943EF"/>
    <w:rsid w:val="334E1463"/>
    <w:rsid w:val="334E7C57"/>
    <w:rsid w:val="3350577D"/>
    <w:rsid w:val="335245FC"/>
    <w:rsid w:val="336851BD"/>
    <w:rsid w:val="336B25B7"/>
    <w:rsid w:val="33813B89"/>
    <w:rsid w:val="338F274A"/>
    <w:rsid w:val="33A724DB"/>
    <w:rsid w:val="33B26438"/>
    <w:rsid w:val="33C65A3F"/>
    <w:rsid w:val="33E52369"/>
    <w:rsid w:val="33EC194A"/>
    <w:rsid w:val="33F46A50"/>
    <w:rsid w:val="34190265"/>
    <w:rsid w:val="34254E5C"/>
    <w:rsid w:val="342804A8"/>
    <w:rsid w:val="344016F8"/>
    <w:rsid w:val="34401C96"/>
    <w:rsid w:val="34473024"/>
    <w:rsid w:val="34474DD2"/>
    <w:rsid w:val="34574C85"/>
    <w:rsid w:val="345B087E"/>
    <w:rsid w:val="346E1273"/>
    <w:rsid w:val="347D07F4"/>
    <w:rsid w:val="348025C6"/>
    <w:rsid w:val="348E3F5F"/>
    <w:rsid w:val="348E47AF"/>
    <w:rsid w:val="34A07D70"/>
    <w:rsid w:val="34A83397"/>
    <w:rsid w:val="34AA5361"/>
    <w:rsid w:val="34AB5D51"/>
    <w:rsid w:val="34AE125F"/>
    <w:rsid w:val="34BD5094"/>
    <w:rsid w:val="34C5219B"/>
    <w:rsid w:val="34C96D68"/>
    <w:rsid w:val="34D84426"/>
    <w:rsid w:val="34D85063"/>
    <w:rsid w:val="34DA0634"/>
    <w:rsid w:val="34DF325D"/>
    <w:rsid w:val="34E46AC5"/>
    <w:rsid w:val="34EC7728"/>
    <w:rsid w:val="34F211E2"/>
    <w:rsid w:val="35011425"/>
    <w:rsid w:val="351D1FD7"/>
    <w:rsid w:val="353335A8"/>
    <w:rsid w:val="35380BBF"/>
    <w:rsid w:val="3538296D"/>
    <w:rsid w:val="356D0868"/>
    <w:rsid w:val="3592207D"/>
    <w:rsid w:val="359B5E22"/>
    <w:rsid w:val="359C1AAB"/>
    <w:rsid w:val="35A46254"/>
    <w:rsid w:val="35A63D95"/>
    <w:rsid w:val="35AB3B2B"/>
    <w:rsid w:val="35B06007"/>
    <w:rsid w:val="35B11597"/>
    <w:rsid w:val="35D24B6F"/>
    <w:rsid w:val="35F0133B"/>
    <w:rsid w:val="36010FB1"/>
    <w:rsid w:val="360B0081"/>
    <w:rsid w:val="360B3E62"/>
    <w:rsid w:val="360F36CE"/>
    <w:rsid w:val="36105698"/>
    <w:rsid w:val="363B0967"/>
    <w:rsid w:val="364E1FAC"/>
    <w:rsid w:val="36545584"/>
    <w:rsid w:val="36581519"/>
    <w:rsid w:val="365C268B"/>
    <w:rsid w:val="366D6646"/>
    <w:rsid w:val="366F6862"/>
    <w:rsid w:val="367F29FE"/>
    <w:rsid w:val="368340BC"/>
    <w:rsid w:val="36851BE2"/>
    <w:rsid w:val="36863A20"/>
    <w:rsid w:val="36AF6C5F"/>
    <w:rsid w:val="36BB5604"/>
    <w:rsid w:val="36BC0BCE"/>
    <w:rsid w:val="36C26B8E"/>
    <w:rsid w:val="36D84407"/>
    <w:rsid w:val="36E41E01"/>
    <w:rsid w:val="36E548BA"/>
    <w:rsid w:val="36F452A3"/>
    <w:rsid w:val="36F92D88"/>
    <w:rsid w:val="370C5E5F"/>
    <w:rsid w:val="3724764D"/>
    <w:rsid w:val="372C02AF"/>
    <w:rsid w:val="37305FF2"/>
    <w:rsid w:val="37427AD3"/>
    <w:rsid w:val="374455DA"/>
    <w:rsid w:val="3744619F"/>
    <w:rsid w:val="374D3D38"/>
    <w:rsid w:val="37513218"/>
    <w:rsid w:val="37704640"/>
    <w:rsid w:val="377203B8"/>
    <w:rsid w:val="37797AAB"/>
    <w:rsid w:val="377C2FE5"/>
    <w:rsid w:val="37863E63"/>
    <w:rsid w:val="37965565"/>
    <w:rsid w:val="379D2F5B"/>
    <w:rsid w:val="37A4253C"/>
    <w:rsid w:val="37CE1367"/>
    <w:rsid w:val="37DA7D0B"/>
    <w:rsid w:val="37DE5A4E"/>
    <w:rsid w:val="38192D95"/>
    <w:rsid w:val="381C20D2"/>
    <w:rsid w:val="38376F0C"/>
    <w:rsid w:val="384A6C3F"/>
    <w:rsid w:val="38563E31"/>
    <w:rsid w:val="385B709E"/>
    <w:rsid w:val="387E2D8D"/>
    <w:rsid w:val="38877E93"/>
    <w:rsid w:val="38AD71CE"/>
    <w:rsid w:val="38C34C43"/>
    <w:rsid w:val="38CF183A"/>
    <w:rsid w:val="38D66725"/>
    <w:rsid w:val="38D96215"/>
    <w:rsid w:val="38E928FC"/>
    <w:rsid w:val="38FE06BA"/>
    <w:rsid w:val="392A3862"/>
    <w:rsid w:val="39405EF8"/>
    <w:rsid w:val="39525955"/>
    <w:rsid w:val="39535017"/>
    <w:rsid w:val="39681137"/>
    <w:rsid w:val="396E1053"/>
    <w:rsid w:val="3971655D"/>
    <w:rsid w:val="39AB5E03"/>
    <w:rsid w:val="39BA1ADC"/>
    <w:rsid w:val="39BC591B"/>
    <w:rsid w:val="39DE1D35"/>
    <w:rsid w:val="3A2160C5"/>
    <w:rsid w:val="3A2842E3"/>
    <w:rsid w:val="3A2A31CC"/>
    <w:rsid w:val="3A555D6F"/>
    <w:rsid w:val="3A575933"/>
    <w:rsid w:val="3A5A62B8"/>
    <w:rsid w:val="3A661D2A"/>
    <w:rsid w:val="3A690511"/>
    <w:rsid w:val="3A735F50"/>
    <w:rsid w:val="3A816B64"/>
    <w:rsid w:val="3A8B353F"/>
    <w:rsid w:val="3A8D08BE"/>
    <w:rsid w:val="3A900B55"/>
    <w:rsid w:val="3A946615"/>
    <w:rsid w:val="3AA20FB4"/>
    <w:rsid w:val="3AB94550"/>
    <w:rsid w:val="3ACA050B"/>
    <w:rsid w:val="3AE83416"/>
    <w:rsid w:val="3B1E1277"/>
    <w:rsid w:val="3B2174CA"/>
    <w:rsid w:val="3B241639"/>
    <w:rsid w:val="3B247C1B"/>
    <w:rsid w:val="3B2958E9"/>
    <w:rsid w:val="3B3616FD"/>
    <w:rsid w:val="3B3B31B7"/>
    <w:rsid w:val="3B4342F2"/>
    <w:rsid w:val="3B484618"/>
    <w:rsid w:val="3B5E2A01"/>
    <w:rsid w:val="3B7346FF"/>
    <w:rsid w:val="3B891978"/>
    <w:rsid w:val="3B8A37F6"/>
    <w:rsid w:val="3BA1126C"/>
    <w:rsid w:val="3BAC54A0"/>
    <w:rsid w:val="3BB0325D"/>
    <w:rsid w:val="3BB450D2"/>
    <w:rsid w:val="3BB83A55"/>
    <w:rsid w:val="3BBD42E3"/>
    <w:rsid w:val="3BD564BC"/>
    <w:rsid w:val="3BEB0739"/>
    <w:rsid w:val="3BEE0229"/>
    <w:rsid w:val="3BF03FA1"/>
    <w:rsid w:val="3BF515B8"/>
    <w:rsid w:val="3C016259"/>
    <w:rsid w:val="3C025A83"/>
    <w:rsid w:val="3C0812EB"/>
    <w:rsid w:val="3C0D6901"/>
    <w:rsid w:val="3C131A3E"/>
    <w:rsid w:val="3C17152E"/>
    <w:rsid w:val="3C177780"/>
    <w:rsid w:val="3C215F09"/>
    <w:rsid w:val="3C243543"/>
    <w:rsid w:val="3C2679C3"/>
    <w:rsid w:val="3C327705"/>
    <w:rsid w:val="3C4147FD"/>
    <w:rsid w:val="3C4936B2"/>
    <w:rsid w:val="3C597D99"/>
    <w:rsid w:val="3C5D5296"/>
    <w:rsid w:val="3C70334F"/>
    <w:rsid w:val="3C712927"/>
    <w:rsid w:val="3C797D13"/>
    <w:rsid w:val="3C806348"/>
    <w:rsid w:val="3C815D51"/>
    <w:rsid w:val="3C9012E0"/>
    <w:rsid w:val="3C997ED0"/>
    <w:rsid w:val="3CA628B2"/>
    <w:rsid w:val="3CA8487C"/>
    <w:rsid w:val="3CB46D7D"/>
    <w:rsid w:val="3CC35212"/>
    <w:rsid w:val="3CD2615F"/>
    <w:rsid w:val="3CD76F0F"/>
    <w:rsid w:val="3CE358B4"/>
    <w:rsid w:val="3CE92FBA"/>
    <w:rsid w:val="3CEF5D68"/>
    <w:rsid w:val="3CF96E86"/>
    <w:rsid w:val="3CFE26EE"/>
    <w:rsid w:val="3CFF06A0"/>
    <w:rsid w:val="3D11205B"/>
    <w:rsid w:val="3D2A5291"/>
    <w:rsid w:val="3D347EBE"/>
    <w:rsid w:val="3D364B3C"/>
    <w:rsid w:val="3D3A1978"/>
    <w:rsid w:val="3D3D55B3"/>
    <w:rsid w:val="3D50398D"/>
    <w:rsid w:val="3D5619DA"/>
    <w:rsid w:val="3D597924"/>
    <w:rsid w:val="3D5D0F6E"/>
    <w:rsid w:val="3D622C7D"/>
    <w:rsid w:val="3D6469F5"/>
    <w:rsid w:val="3D6A733F"/>
    <w:rsid w:val="3D755874"/>
    <w:rsid w:val="3D78424E"/>
    <w:rsid w:val="3D85696B"/>
    <w:rsid w:val="3D9077EA"/>
    <w:rsid w:val="3D956BAE"/>
    <w:rsid w:val="3D9A2417"/>
    <w:rsid w:val="3DA2751D"/>
    <w:rsid w:val="3DAB4624"/>
    <w:rsid w:val="3DAC46D3"/>
    <w:rsid w:val="3DC079A3"/>
    <w:rsid w:val="3DC15BF5"/>
    <w:rsid w:val="3DC72AE0"/>
    <w:rsid w:val="3DC76F84"/>
    <w:rsid w:val="3DD5344F"/>
    <w:rsid w:val="3DE25DB3"/>
    <w:rsid w:val="3DE6670E"/>
    <w:rsid w:val="3DE73182"/>
    <w:rsid w:val="3DE90CA8"/>
    <w:rsid w:val="3DF203F7"/>
    <w:rsid w:val="3E043D34"/>
    <w:rsid w:val="3E224116"/>
    <w:rsid w:val="3E2972F7"/>
    <w:rsid w:val="3E350391"/>
    <w:rsid w:val="3E3F444D"/>
    <w:rsid w:val="3E4B156F"/>
    <w:rsid w:val="3E630A5B"/>
    <w:rsid w:val="3E7A463F"/>
    <w:rsid w:val="3E7C1B1C"/>
    <w:rsid w:val="3E7E7642"/>
    <w:rsid w:val="3E80785E"/>
    <w:rsid w:val="3E895566"/>
    <w:rsid w:val="3E921340"/>
    <w:rsid w:val="3E925B12"/>
    <w:rsid w:val="3E9A1FA2"/>
    <w:rsid w:val="3EA90437"/>
    <w:rsid w:val="3EBC5E65"/>
    <w:rsid w:val="3ECB6600"/>
    <w:rsid w:val="3EE020AB"/>
    <w:rsid w:val="3EE14075"/>
    <w:rsid w:val="3EE1564E"/>
    <w:rsid w:val="3EE576C2"/>
    <w:rsid w:val="3EE6343A"/>
    <w:rsid w:val="3EEA4CD8"/>
    <w:rsid w:val="3EEB27FE"/>
    <w:rsid w:val="3EF773F5"/>
    <w:rsid w:val="3F0128C7"/>
    <w:rsid w:val="3F0538C0"/>
    <w:rsid w:val="3F073ADC"/>
    <w:rsid w:val="3F0833B0"/>
    <w:rsid w:val="3F0A537A"/>
    <w:rsid w:val="3F12480E"/>
    <w:rsid w:val="3F1C6E5B"/>
    <w:rsid w:val="3F23643C"/>
    <w:rsid w:val="3F2D1069"/>
    <w:rsid w:val="3F3423F7"/>
    <w:rsid w:val="3F450160"/>
    <w:rsid w:val="3F454604"/>
    <w:rsid w:val="3F50722A"/>
    <w:rsid w:val="3F520ACF"/>
    <w:rsid w:val="3F6031EC"/>
    <w:rsid w:val="3F645D9C"/>
    <w:rsid w:val="3F6F78D3"/>
    <w:rsid w:val="3F8E1AF4"/>
    <w:rsid w:val="3FA35235"/>
    <w:rsid w:val="3FB11C9A"/>
    <w:rsid w:val="3FBC3A96"/>
    <w:rsid w:val="3FCC0881"/>
    <w:rsid w:val="3FD17C46"/>
    <w:rsid w:val="3FE62824"/>
    <w:rsid w:val="3FEA0D08"/>
    <w:rsid w:val="3FFD4490"/>
    <w:rsid w:val="40186353"/>
    <w:rsid w:val="402406BD"/>
    <w:rsid w:val="40275AB8"/>
    <w:rsid w:val="402B4A0B"/>
    <w:rsid w:val="40316936"/>
    <w:rsid w:val="403501D5"/>
    <w:rsid w:val="403C5A07"/>
    <w:rsid w:val="405A34BE"/>
    <w:rsid w:val="40650AB8"/>
    <w:rsid w:val="406665E0"/>
    <w:rsid w:val="40827192"/>
    <w:rsid w:val="408E03B9"/>
    <w:rsid w:val="40970E8F"/>
    <w:rsid w:val="40A77B1B"/>
    <w:rsid w:val="40AA0BC3"/>
    <w:rsid w:val="40AB493B"/>
    <w:rsid w:val="40B21825"/>
    <w:rsid w:val="40B524A3"/>
    <w:rsid w:val="40BE466E"/>
    <w:rsid w:val="40C15F0C"/>
    <w:rsid w:val="40D50F73"/>
    <w:rsid w:val="40E765BD"/>
    <w:rsid w:val="40F0234E"/>
    <w:rsid w:val="41036525"/>
    <w:rsid w:val="410D6E30"/>
    <w:rsid w:val="41166258"/>
    <w:rsid w:val="412344D1"/>
    <w:rsid w:val="412F731A"/>
    <w:rsid w:val="413C5593"/>
    <w:rsid w:val="41412351"/>
    <w:rsid w:val="41412BA9"/>
    <w:rsid w:val="414E6719"/>
    <w:rsid w:val="41596145"/>
    <w:rsid w:val="416D4D8C"/>
    <w:rsid w:val="41720FB5"/>
    <w:rsid w:val="4177481D"/>
    <w:rsid w:val="417A46D4"/>
    <w:rsid w:val="417D62D7"/>
    <w:rsid w:val="41870F04"/>
    <w:rsid w:val="41886A2A"/>
    <w:rsid w:val="418C2076"/>
    <w:rsid w:val="419345E1"/>
    <w:rsid w:val="41940CDA"/>
    <w:rsid w:val="41AA2509"/>
    <w:rsid w:val="41AC096A"/>
    <w:rsid w:val="41C61D98"/>
    <w:rsid w:val="41CF0BCF"/>
    <w:rsid w:val="41D427C4"/>
    <w:rsid w:val="41DB1250"/>
    <w:rsid w:val="41DE664A"/>
    <w:rsid w:val="41E04248"/>
    <w:rsid w:val="41F540C0"/>
    <w:rsid w:val="42002A64"/>
    <w:rsid w:val="42042CCA"/>
    <w:rsid w:val="421107CE"/>
    <w:rsid w:val="422C2364"/>
    <w:rsid w:val="42426BD9"/>
    <w:rsid w:val="42664FBD"/>
    <w:rsid w:val="42696552"/>
    <w:rsid w:val="42812A86"/>
    <w:rsid w:val="428C42F8"/>
    <w:rsid w:val="428E62C2"/>
    <w:rsid w:val="42935686"/>
    <w:rsid w:val="42A96C58"/>
    <w:rsid w:val="42B56350"/>
    <w:rsid w:val="42C65A5C"/>
    <w:rsid w:val="42D40179"/>
    <w:rsid w:val="42D55C9F"/>
    <w:rsid w:val="42DD01B9"/>
    <w:rsid w:val="42EA799C"/>
    <w:rsid w:val="43106CD7"/>
    <w:rsid w:val="432A5FEB"/>
    <w:rsid w:val="432C5504"/>
    <w:rsid w:val="433230F1"/>
    <w:rsid w:val="43365770"/>
    <w:rsid w:val="433A3D54"/>
    <w:rsid w:val="433F05BE"/>
    <w:rsid w:val="43482809"/>
    <w:rsid w:val="43615785"/>
    <w:rsid w:val="43664B49"/>
    <w:rsid w:val="43727FC7"/>
    <w:rsid w:val="43794BD1"/>
    <w:rsid w:val="437B23A2"/>
    <w:rsid w:val="43876CC6"/>
    <w:rsid w:val="439B47F3"/>
    <w:rsid w:val="43B9736F"/>
    <w:rsid w:val="43BE6733"/>
    <w:rsid w:val="43C81360"/>
    <w:rsid w:val="43CC3FD9"/>
    <w:rsid w:val="43CF0940"/>
    <w:rsid w:val="43D1290A"/>
    <w:rsid w:val="43DB72E5"/>
    <w:rsid w:val="43FF1225"/>
    <w:rsid w:val="4402491B"/>
    <w:rsid w:val="441B5933"/>
    <w:rsid w:val="442051EB"/>
    <w:rsid w:val="442F13DF"/>
    <w:rsid w:val="44384737"/>
    <w:rsid w:val="44564BBE"/>
    <w:rsid w:val="4473751E"/>
    <w:rsid w:val="447629D7"/>
    <w:rsid w:val="4487121B"/>
    <w:rsid w:val="44872FC9"/>
    <w:rsid w:val="44A703E9"/>
    <w:rsid w:val="44B738AE"/>
    <w:rsid w:val="44B85878"/>
    <w:rsid w:val="44BA339E"/>
    <w:rsid w:val="44C409AF"/>
    <w:rsid w:val="44CB6471"/>
    <w:rsid w:val="44D70159"/>
    <w:rsid w:val="44DE52DF"/>
    <w:rsid w:val="44E1310E"/>
    <w:rsid w:val="44EE3048"/>
    <w:rsid w:val="45014B29"/>
    <w:rsid w:val="4504471C"/>
    <w:rsid w:val="45203230"/>
    <w:rsid w:val="452151CC"/>
    <w:rsid w:val="452F387D"/>
    <w:rsid w:val="454B2248"/>
    <w:rsid w:val="455530C7"/>
    <w:rsid w:val="45561319"/>
    <w:rsid w:val="455E3D2A"/>
    <w:rsid w:val="45603002"/>
    <w:rsid w:val="4567448A"/>
    <w:rsid w:val="45692B8A"/>
    <w:rsid w:val="45717F01"/>
    <w:rsid w:val="45991206"/>
    <w:rsid w:val="45A2455E"/>
    <w:rsid w:val="45A73923"/>
    <w:rsid w:val="45B002FD"/>
    <w:rsid w:val="45D24718"/>
    <w:rsid w:val="45D466E2"/>
    <w:rsid w:val="45DB35CC"/>
    <w:rsid w:val="45DD5596"/>
    <w:rsid w:val="45EE1552"/>
    <w:rsid w:val="45FD1795"/>
    <w:rsid w:val="460008CE"/>
    <w:rsid w:val="4605689B"/>
    <w:rsid w:val="460A3EB2"/>
    <w:rsid w:val="46212412"/>
    <w:rsid w:val="462F56C6"/>
    <w:rsid w:val="463A4797"/>
    <w:rsid w:val="46401681"/>
    <w:rsid w:val="46511AE0"/>
    <w:rsid w:val="465E4B3A"/>
    <w:rsid w:val="46641814"/>
    <w:rsid w:val="466435C2"/>
    <w:rsid w:val="4665558C"/>
    <w:rsid w:val="467557CF"/>
    <w:rsid w:val="46767AA6"/>
    <w:rsid w:val="468679DC"/>
    <w:rsid w:val="469814BD"/>
    <w:rsid w:val="469C7200"/>
    <w:rsid w:val="46A301C2"/>
    <w:rsid w:val="46A6408A"/>
    <w:rsid w:val="46A83331"/>
    <w:rsid w:val="46B215A3"/>
    <w:rsid w:val="46B856BC"/>
    <w:rsid w:val="46BC33FE"/>
    <w:rsid w:val="46BF6A4A"/>
    <w:rsid w:val="46C22DD5"/>
    <w:rsid w:val="46C36755"/>
    <w:rsid w:val="46D027AA"/>
    <w:rsid w:val="46D544C0"/>
    <w:rsid w:val="46DC5D92"/>
    <w:rsid w:val="46DD15C6"/>
    <w:rsid w:val="46E27E0C"/>
    <w:rsid w:val="46EE37D3"/>
    <w:rsid w:val="46F96400"/>
    <w:rsid w:val="47094169"/>
    <w:rsid w:val="471072A6"/>
    <w:rsid w:val="471F1BDF"/>
    <w:rsid w:val="47215957"/>
    <w:rsid w:val="4729480B"/>
    <w:rsid w:val="47396823"/>
    <w:rsid w:val="47406510"/>
    <w:rsid w:val="474142EB"/>
    <w:rsid w:val="475E2707"/>
    <w:rsid w:val="47613FA5"/>
    <w:rsid w:val="47711558"/>
    <w:rsid w:val="47723768"/>
    <w:rsid w:val="47B42327"/>
    <w:rsid w:val="47B95B8F"/>
    <w:rsid w:val="47D9353C"/>
    <w:rsid w:val="47E54F55"/>
    <w:rsid w:val="47EE423B"/>
    <w:rsid w:val="47FE7A46"/>
    <w:rsid w:val="480005CF"/>
    <w:rsid w:val="481C1C7A"/>
    <w:rsid w:val="482374AD"/>
    <w:rsid w:val="48254FD3"/>
    <w:rsid w:val="482C6361"/>
    <w:rsid w:val="48343468"/>
    <w:rsid w:val="483F42E6"/>
    <w:rsid w:val="48435459"/>
    <w:rsid w:val="48592ECE"/>
    <w:rsid w:val="485A1120"/>
    <w:rsid w:val="4860425D"/>
    <w:rsid w:val="486F44A0"/>
    <w:rsid w:val="48710218"/>
    <w:rsid w:val="488E2B78"/>
    <w:rsid w:val="489B03C3"/>
    <w:rsid w:val="48A25DD0"/>
    <w:rsid w:val="48BB76E5"/>
    <w:rsid w:val="48BD345D"/>
    <w:rsid w:val="48C81937"/>
    <w:rsid w:val="48D73DAB"/>
    <w:rsid w:val="48DD2962"/>
    <w:rsid w:val="48E734B9"/>
    <w:rsid w:val="49060960"/>
    <w:rsid w:val="49135EE1"/>
    <w:rsid w:val="49490BB1"/>
    <w:rsid w:val="494B36B3"/>
    <w:rsid w:val="494E0559"/>
    <w:rsid w:val="495A0CAC"/>
    <w:rsid w:val="495F62C2"/>
    <w:rsid w:val="4961203A"/>
    <w:rsid w:val="49647D7D"/>
    <w:rsid w:val="49692915"/>
    <w:rsid w:val="4977360C"/>
    <w:rsid w:val="498B70B7"/>
    <w:rsid w:val="499F0DB5"/>
    <w:rsid w:val="49A563CB"/>
    <w:rsid w:val="49AB59AC"/>
    <w:rsid w:val="49BC54C3"/>
    <w:rsid w:val="49C64593"/>
    <w:rsid w:val="49DB1DED"/>
    <w:rsid w:val="49EC224C"/>
    <w:rsid w:val="49F7299F"/>
    <w:rsid w:val="49F96717"/>
    <w:rsid w:val="4A1001FC"/>
    <w:rsid w:val="4A190B67"/>
    <w:rsid w:val="4A25750C"/>
    <w:rsid w:val="4A282B58"/>
    <w:rsid w:val="4A3847B0"/>
    <w:rsid w:val="4A3F772C"/>
    <w:rsid w:val="4A4756D4"/>
    <w:rsid w:val="4A492B02"/>
    <w:rsid w:val="4A525AF7"/>
    <w:rsid w:val="4A584C12"/>
    <w:rsid w:val="4A5E47CC"/>
    <w:rsid w:val="4A6603DD"/>
    <w:rsid w:val="4A6C0C97"/>
    <w:rsid w:val="4A6E7668"/>
    <w:rsid w:val="4A7B712C"/>
    <w:rsid w:val="4A857FAB"/>
    <w:rsid w:val="4A9759B8"/>
    <w:rsid w:val="4A9876F1"/>
    <w:rsid w:val="4A987CDE"/>
    <w:rsid w:val="4AB4238D"/>
    <w:rsid w:val="4ABC719B"/>
    <w:rsid w:val="4ABD7744"/>
    <w:rsid w:val="4AC079A4"/>
    <w:rsid w:val="4AD52CE0"/>
    <w:rsid w:val="4ADA3BA5"/>
    <w:rsid w:val="4ADF3B5F"/>
    <w:rsid w:val="4AE64EED"/>
    <w:rsid w:val="4AEF3676"/>
    <w:rsid w:val="4AFB026D"/>
    <w:rsid w:val="4B054806"/>
    <w:rsid w:val="4B0709C0"/>
    <w:rsid w:val="4B0C5FD6"/>
    <w:rsid w:val="4B1056CB"/>
    <w:rsid w:val="4B1413A3"/>
    <w:rsid w:val="4B1C763E"/>
    <w:rsid w:val="4B2C22CA"/>
    <w:rsid w:val="4B3A6FE7"/>
    <w:rsid w:val="4B441C14"/>
    <w:rsid w:val="4B5300A9"/>
    <w:rsid w:val="4B6C0448"/>
    <w:rsid w:val="4B961983"/>
    <w:rsid w:val="4B992729"/>
    <w:rsid w:val="4B9A5CD8"/>
    <w:rsid w:val="4BB943B0"/>
    <w:rsid w:val="4BBD5522"/>
    <w:rsid w:val="4BC54AFC"/>
    <w:rsid w:val="4BC845F3"/>
    <w:rsid w:val="4BCE14DD"/>
    <w:rsid w:val="4BD20FCE"/>
    <w:rsid w:val="4BD25472"/>
    <w:rsid w:val="4BDE5BC4"/>
    <w:rsid w:val="4BDF193C"/>
    <w:rsid w:val="4BF14E5C"/>
    <w:rsid w:val="4BF6455A"/>
    <w:rsid w:val="4C1C049B"/>
    <w:rsid w:val="4C20442F"/>
    <w:rsid w:val="4C2A6C7A"/>
    <w:rsid w:val="4C2C72E7"/>
    <w:rsid w:val="4C3752D5"/>
    <w:rsid w:val="4C6F2904"/>
    <w:rsid w:val="4C82133E"/>
    <w:rsid w:val="4C830BD3"/>
    <w:rsid w:val="4C885B30"/>
    <w:rsid w:val="4C8A18A8"/>
    <w:rsid w:val="4CAD5597"/>
    <w:rsid w:val="4CB2203E"/>
    <w:rsid w:val="4CB9218D"/>
    <w:rsid w:val="4CBF59F6"/>
    <w:rsid w:val="4CC052CA"/>
    <w:rsid w:val="4CC446E4"/>
    <w:rsid w:val="4CF11927"/>
    <w:rsid w:val="4CFB6302"/>
    <w:rsid w:val="4CFD207A"/>
    <w:rsid w:val="4D04165B"/>
    <w:rsid w:val="4D094EC3"/>
    <w:rsid w:val="4D155616"/>
    <w:rsid w:val="4D2515D1"/>
    <w:rsid w:val="4D2F1ADF"/>
    <w:rsid w:val="4D397E04"/>
    <w:rsid w:val="4D445EFB"/>
    <w:rsid w:val="4D4E6D7A"/>
    <w:rsid w:val="4D550108"/>
    <w:rsid w:val="4D5B3007"/>
    <w:rsid w:val="4D7F0CE1"/>
    <w:rsid w:val="4D7F3164"/>
    <w:rsid w:val="4D83282D"/>
    <w:rsid w:val="4D875DE8"/>
    <w:rsid w:val="4D9C1893"/>
    <w:rsid w:val="4DAE7818"/>
    <w:rsid w:val="4DB91463"/>
    <w:rsid w:val="4DD23507"/>
    <w:rsid w:val="4DD76D6F"/>
    <w:rsid w:val="4DDF79D2"/>
    <w:rsid w:val="4DEF40B9"/>
    <w:rsid w:val="4DF25957"/>
    <w:rsid w:val="4DF711BF"/>
    <w:rsid w:val="4E0A4ED2"/>
    <w:rsid w:val="4E0B4C6B"/>
    <w:rsid w:val="4E0B6A19"/>
    <w:rsid w:val="4E0F6509"/>
    <w:rsid w:val="4E121B55"/>
    <w:rsid w:val="4E127DA7"/>
    <w:rsid w:val="4E212090"/>
    <w:rsid w:val="4E2C33DD"/>
    <w:rsid w:val="4E3516A9"/>
    <w:rsid w:val="4E355844"/>
    <w:rsid w:val="4E663FE6"/>
    <w:rsid w:val="4E726A98"/>
    <w:rsid w:val="4E834801"/>
    <w:rsid w:val="4E9609D8"/>
    <w:rsid w:val="4E982F17"/>
    <w:rsid w:val="4EA50C1B"/>
    <w:rsid w:val="4EAF55F6"/>
    <w:rsid w:val="4EB62E28"/>
    <w:rsid w:val="4EB96475"/>
    <w:rsid w:val="4EBC4081"/>
    <w:rsid w:val="4EBD41B7"/>
    <w:rsid w:val="4ED432AF"/>
    <w:rsid w:val="4ED43E85"/>
    <w:rsid w:val="4EDD03B5"/>
    <w:rsid w:val="4EEB7681"/>
    <w:rsid w:val="4F0022F6"/>
    <w:rsid w:val="4F135B85"/>
    <w:rsid w:val="4F1D07B2"/>
    <w:rsid w:val="4F1F09CE"/>
    <w:rsid w:val="4F377CE8"/>
    <w:rsid w:val="4F4246BC"/>
    <w:rsid w:val="4F48599F"/>
    <w:rsid w:val="4F4E6919"/>
    <w:rsid w:val="4F5148FF"/>
    <w:rsid w:val="4F604C84"/>
    <w:rsid w:val="4F672375"/>
    <w:rsid w:val="4F687B14"/>
    <w:rsid w:val="4F844CD5"/>
    <w:rsid w:val="4F96706C"/>
    <w:rsid w:val="4F98252E"/>
    <w:rsid w:val="4FA060F5"/>
    <w:rsid w:val="4FB05ACA"/>
    <w:rsid w:val="4FC915F8"/>
    <w:rsid w:val="4FD5108C"/>
    <w:rsid w:val="4FD712A8"/>
    <w:rsid w:val="4FDA2B47"/>
    <w:rsid w:val="4FDA6341"/>
    <w:rsid w:val="4FF736F9"/>
    <w:rsid w:val="4FFE6835"/>
    <w:rsid w:val="500656EA"/>
    <w:rsid w:val="500A342C"/>
    <w:rsid w:val="500E459E"/>
    <w:rsid w:val="501A1195"/>
    <w:rsid w:val="502D711A"/>
    <w:rsid w:val="50357D7D"/>
    <w:rsid w:val="50421741"/>
    <w:rsid w:val="504E4277"/>
    <w:rsid w:val="50597F0F"/>
    <w:rsid w:val="506A4669"/>
    <w:rsid w:val="506F3038"/>
    <w:rsid w:val="507E1724"/>
    <w:rsid w:val="5080549C"/>
    <w:rsid w:val="508A631B"/>
    <w:rsid w:val="50940FCD"/>
    <w:rsid w:val="5099655E"/>
    <w:rsid w:val="50A15412"/>
    <w:rsid w:val="50A95FAA"/>
    <w:rsid w:val="50BB78A8"/>
    <w:rsid w:val="50BD577D"/>
    <w:rsid w:val="50D37CC2"/>
    <w:rsid w:val="50F07683"/>
    <w:rsid w:val="50FB2D75"/>
    <w:rsid w:val="510F05CE"/>
    <w:rsid w:val="51145BE4"/>
    <w:rsid w:val="512D6CA6"/>
    <w:rsid w:val="512E314A"/>
    <w:rsid w:val="51314A64"/>
    <w:rsid w:val="51316332"/>
    <w:rsid w:val="5143165E"/>
    <w:rsid w:val="514566E6"/>
    <w:rsid w:val="514E559A"/>
    <w:rsid w:val="5152292F"/>
    <w:rsid w:val="516C70A1"/>
    <w:rsid w:val="516E1798"/>
    <w:rsid w:val="517A638F"/>
    <w:rsid w:val="51905BB3"/>
    <w:rsid w:val="519136D9"/>
    <w:rsid w:val="519F1952"/>
    <w:rsid w:val="51A056CA"/>
    <w:rsid w:val="51A22DAF"/>
    <w:rsid w:val="51BB2504"/>
    <w:rsid w:val="51BC0756"/>
    <w:rsid w:val="51CE0489"/>
    <w:rsid w:val="51DD06CC"/>
    <w:rsid w:val="51EE6435"/>
    <w:rsid w:val="51FF6894"/>
    <w:rsid w:val="52301FB8"/>
    <w:rsid w:val="52374280"/>
    <w:rsid w:val="524A3FB4"/>
    <w:rsid w:val="524B2109"/>
    <w:rsid w:val="52524C16"/>
    <w:rsid w:val="52650DED"/>
    <w:rsid w:val="526B3F2A"/>
    <w:rsid w:val="52725570"/>
    <w:rsid w:val="52A1794C"/>
    <w:rsid w:val="52AB07CA"/>
    <w:rsid w:val="52D25198"/>
    <w:rsid w:val="52D7336D"/>
    <w:rsid w:val="52DE64AA"/>
    <w:rsid w:val="52DF7655"/>
    <w:rsid w:val="52E00474"/>
    <w:rsid w:val="52EC506B"/>
    <w:rsid w:val="52ED0DE3"/>
    <w:rsid w:val="52EF06B7"/>
    <w:rsid w:val="52F21B43"/>
    <w:rsid w:val="52F263F9"/>
    <w:rsid w:val="52F45CCD"/>
    <w:rsid w:val="52F97788"/>
    <w:rsid w:val="52FC20E7"/>
    <w:rsid w:val="530323D9"/>
    <w:rsid w:val="530A3743"/>
    <w:rsid w:val="530E775F"/>
    <w:rsid w:val="532760A3"/>
    <w:rsid w:val="53281E1B"/>
    <w:rsid w:val="532F4F57"/>
    <w:rsid w:val="53315390"/>
    <w:rsid w:val="533802B0"/>
    <w:rsid w:val="53486019"/>
    <w:rsid w:val="534B0C47"/>
    <w:rsid w:val="53514DBF"/>
    <w:rsid w:val="5360776D"/>
    <w:rsid w:val="53682721"/>
    <w:rsid w:val="537261AA"/>
    <w:rsid w:val="5373753A"/>
    <w:rsid w:val="53794425"/>
    <w:rsid w:val="537B3490"/>
    <w:rsid w:val="538C54A6"/>
    <w:rsid w:val="53B51901"/>
    <w:rsid w:val="53C51418"/>
    <w:rsid w:val="53CE4770"/>
    <w:rsid w:val="53D2133F"/>
    <w:rsid w:val="53E126F6"/>
    <w:rsid w:val="53E411F3"/>
    <w:rsid w:val="53E73A84"/>
    <w:rsid w:val="53FE0393"/>
    <w:rsid w:val="542720D3"/>
    <w:rsid w:val="544534B4"/>
    <w:rsid w:val="544A095C"/>
    <w:rsid w:val="544D59FD"/>
    <w:rsid w:val="54532722"/>
    <w:rsid w:val="54576514"/>
    <w:rsid w:val="545C3B2A"/>
    <w:rsid w:val="546F7BDB"/>
    <w:rsid w:val="547D1CF3"/>
    <w:rsid w:val="548D63DA"/>
    <w:rsid w:val="54B03E76"/>
    <w:rsid w:val="54B90F7D"/>
    <w:rsid w:val="54BF230B"/>
    <w:rsid w:val="54D264E2"/>
    <w:rsid w:val="54E81862"/>
    <w:rsid w:val="54FC355F"/>
    <w:rsid w:val="550479F9"/>
    <w:rsid w:val="551B39E5"/>
    <w:rsid w:val="551E5284"/>
    <w:rsid w:val="55200FFC"/>
    <w:rsid w:val="55231B08"/>
    <w:rsid w:val="55256612"/>
    <w:rsid w:val="55384597"/>
    <w:rsid w:val="554054D5"/>
    <w:rsid w:val="55466588"/>
    <w:rsid w:val="554967A4"/>
    <w:rsid w:val="556233C2"/>
    <w:rsid w:val="5565242B"/>
    <w:rsid w:val="557D432D"/>
    <w:rsid w:val="55821CB6"/>
    <w:rsid w:val="55833339"/>
    <w:rsid w:val="558A2919"/>
    <w:rsid w:val="558B0EF2"/>
    <w:rsid w:val="55A74D06"/>
    <w:rsid w:val="55A75A83"/>
    <w:rsid w:val="55B55BE8"/>
    <w:rsid w:val="55C0458D"/>
    <w:rsid w:val="55C776C9"/>
    <w:rsid w:val="55C839DA"/>
    <w:rsid w:val="55CC2F32"/>
    <w:rsid w:val="55E738C7"/>
    <w:rsid w:val="560A5808"/>
    <w:rsid w:val="560C1580"/>
    <w:rsid w:val="56114DE8"/>
    <w:rsid w:val="56195DC5"/>
    <w:rsid w:val="561A1EEF"/>
    <w:rsid w:val="561D69C4"/>
    <w:rsid w:val="562079EA"/>
    <w:rsid w:val="563D5BDD"/>
    <w:rsid w:val="564D4072"/>
    <w:rsid w:val="565A09B0"/>
    <w:rsid w:val="566E6115"/>
    <w:rsid w:val="5671771B"/>
    <w:rsid w:val="56737851"/>
    <w:rsid w:val="56811F6E"/>
    <w:rsid w:val="56903F5F"/>
    <w:rsid w:val="569E48CE"/>
    <w:rsid w:val="569F5204"/>
    <w:rsid w:val="56A40F80"/>
    <w:rsid w:val="56CE6835"/>
    <w:rsid w:val="56D025AE"/>
    <w:rsid w:val="56D227CA"/>
    <w:rsid w:val="56E12A0D"/>
    <w:rsid w:val="56E30A23"/>
    <w:rsid w:val="56F805D3"/>
    <w:rsid w:val="56FB6AB2"/>
    <w:rsid w:val="56FF2D86"/>
    <w:rsid w:val="570D735E"/>
    <w:rsid w:val="571050A0"/>
    <w:rsid w:val="57184ED6"/>
    <w:rsid w:val="571903F8"/>
    <w:rsid w:val="572823EA"/>
    <w:rsid w:val="572F2122"/>
    <w:rsid w:val="5732282D"/>
    <w:rsid w:val="57364B06"/>
    <w:rsid w:val="574249AC"/>
    <w:rsid w:val="57513E3C"/>
    <w:rsid w:val="575E71D1"/>
    <w:rsid w:val="576176AA"/>
    <w:rsid w:val="57656AAF"/>
    <w:rsid w:val="57672F12"/>
    <w:rsid w:val="57780285"/>
    <w:rsid w:val="57895841"/>
    <w:rsid w:val="579E445A"/>
    <w:rsid w:val="57B91294"/>
    <w:rsid w:val="57BC345F"/>
    <w:rsid w:val="57C84DB4"/>
    <w:rsid w:val="57CB7122"/>
    <w:rsid w:val="57D12C5A"/>
    <w:rsid w:val="57E36310"/>
    <w:rsid w:val="57EF1159"/>
    <w:rsid w:val="580F49BF"/>
    <w:rsid w:val="581951B1"/>
    <w:rsid w:val="583B5480"/>
    <w:rsid w:val="583B7EFB"/>
    <w:rsid w:val="58515970"/>
    <w:rsid w:val="58550FBC"/>
    <w:rsid w:val="585A4825"/>
    <w:rsid w:val="586456A3"/>
    <w:rsid w:val="58773629"/>
    <w:rsid w:val="587A6C75"/>
    <w:rsid w:val="58953AAF"/>
    <w:rsid w:val="589F66DB"/>
    <w:rsid w:val="58A106A5"/>
    <w:rsid w:val="58B303D9"/>
    <w:rsid w:val="58BD4DB3"/>
    <w:rsid w:val="58BE409B"/>
    <w:rsid w:val="58BF0B2C"/>
    <w:rsid w:val="58C67724"/>
    <w:rsid w:val="58CD149A"/>
    <w:rsid w:val="58DD0FB2"/>
    <w:rsid w:val="58E9598E"/>
    <w:rsid w:val="58F033DB"/>
    <w:rsid w:val="58F74373"/>
    <w:rsid w:val="58FA7DB6"/>
    <w:rsid w:val="58FB6986"/>
    <w:rsid w:val="59087308"/>
    <w:rsid w:val="59251A58"/>
    <w:rsid w:val="592B2BC8"/>
    <w:rsid w:val="592B61C1"/>
    <w:rsid w:val="5932697F"/>
    <w:rsid w:val="5943175D"/>
    <w:rsid w:val="5945570A"/>
    <w:rsid w:val="594F3C5E"/>
    <w:rsid w:val="59513E7A"/>
    <w:rsid w:val="59554FEC"/>
    <w:rsid w:val="59635CB4"/>
    <w:rsid w:val="596671F9"/>
    <w:rsid w:val="59843CBF"/>
    <w:rsid w:val="598A1022"/>
    <w:rsid w:val="59AA17DC"/>
    <w:rsid w:val="59B93578"/>
    <w:rsid w:val="59C60319"/>
    <w:rsid w:val="5A04713E"/>
    <w:rsid w:val="5A0507C0"/>
    <w:rsid w:val="5A166E71"/>
    <w:rsid w:val="5A186745"/>
    <w:rsid w:val="5A47527D"/>
    <w:rsid w:val="5A5654C0"/>
    <w:rsid w:val="5A5B4884"/>
    <w:rsid w:val="5A713E12"/>
    <w:rsid w:val="5A783688"/>
    <w:rsid w:val="5A7B0A82"/>
    <w:rsid w:val="5A7B6CD4"/>
    <w:rsid w:val="5A820063"/>
    <w:rsid w:val="5A8B33BB"/>
    <w:rsid w:val="5A9B2ED2"/>
    <w:rsid w:val="5AA63D51"/>
    <w:rsid w:val="5ABD72ED"/>
    <w:rsid w:val="5AC015B8"/>
    <w:rsid w:val="5AC32B55"/>
    <w:rsid w:val="5AC643F3"/>
    <w:rsid w:val="5AD20FEA"/>
    <w:rsid w:val="5AD641E1"/>
    <w:rsid w:val="5AE2690A"/>
    <w:rsid w:val="5AE623A0"/>
    <w:rsid w:val="5AEC372E"/>
    <w:rsid w:val="5AF16743"/>
    <w:rsid w:val="5AF251E8"/>
    <w:rsid w:val="5AFF7905"/>
    <w:rsid w:val="5B01367D"/>
    <w:rsid w:val="5B021D04"/>
    <w:rsid w:val="5B0B44FC"/>
    <w:rsid w:val="5B1213E7"/>
    <w:rsid w:val="5B174C4F"/>
    <w:rsid w:val="5B1A473F"/>
    <w:rsid w:val="5B2B24A8"/>
    <w:rsid w:val="5B2D4472"/>
    <w:rsid w:val="5B345801"/>
    <w:rsid w:val="5B365BD0"/>
    <w:rsid w:val="5B5267B9"/>
    <w:rsid w:val="5B527A35"/>
    <w:rsid w:val="5B5A2D8E"/>
    <w:rsid w:val="5B5F034D"/>
    <w:rsid w:val="5B5F2152"/>
    <w:rsid w:val="5B64318C"/>
    <w:rsid w:val="5B6D39DA"/>
    <w:rsid w:val="5B773940"/>
    <w:rsid w:val="5B7A2A80"/>
    <w:rsid w:val="5B7C4AB2"/>
    <w:rsid w:val="5B865931"/>
    <w:rsid w:val="5B88272C"/>
    <w:rsid w:val="5B9718EC"/>
    <w:rsid w:val="5B9E2C7A"/>
    <w:rsid w:val="5BAF4E87"/>
    <w:rsid w:val="5BB701E0"/>
    <w:rsid w:val="5BC05588"/>
    <w:rsid w:val="5BD42E24"/>
    <w:rsid w:val="5BD963A8"/>
    <w:rsid w:val="5BE21F66"/>
    <w:rsid w:val="5BE32D83"/>
    <w:rsid w:val="5BE5142E"/>
    <w:rsid w:val="5BEC60DC"/>
    <w:rsid w:val="5BFB37A6"/>
    <w:rsid w:val="5C0C052C"/>
    <w:rsid w:val="5C157F43"/>
    <w:rsid w:val="5C240C7B"/>
    <w:rsid w:val="5C311D40"/>
    <w:rsid w:val="5C49558A"/>
    <w:rsid w:val="5C4F21C6"/>
    <w:rsid w:val="5C5D48E3"/>
    <w:rsid w:val="5C797243"/>
    <w:rsid w:val="5C8C6F77"/>
    <w:rsid w:val="5C8D51F6"/>
    <w:rsid w:val="5C9B08F9"/>
    <w:rsid w:val="5CA52AF5"/>
    <w:rsid w:val="5CB963A2"/>
    <w:rsid w:val="5CBA16BC"/>
    <w:rsid w:val="5CC41C0D"/>
    <w:rsid w:val="5CCE1A7B"/>
    <w:rsid w:val="5CCE758F"/>
    <w:rsid w:val="5CE42D12"/>
    <w:rsid w:val="5CFB5EAA"/>
    <w:rsid w:val="5D066D29"/>
    <w:rsid w:val="5D107BA8"/>
    <w:rsid w:val="5D192F00"/>
    <w:rsid w:val="5D284EF1"/>
    <w:rsid w:val="5D2915E4"/>
    <w:rsid w:val="5D2B49E2"/>
    <w:rsid w:val="5D3B71FE"/>
    <w:rsid w:val="5D443CF5"/>
    <w:rsid w:val="5D521F6E"/>
    <w:rsid w:val="5D557CB0"/>
    <w:rsid w:val="5D5932FD"/>
    <w:rsid w:val="5D5A7075"/>
    <w:rsid w:val="5D5D7AEC"/>
    <w:rsid w:val="5D6A3C9B"/>
    <w:rsid w:val="5D8D744A"/>
    <w:rsid w:val="5D9233AA"/>
    <w:rsid w:val="5DA54794"/>
    <w:rsid w:val="5DAB78D0"/>
    <w:rsid w:val="5DB07B64"/>
    <w:rsid w:val="5DB20C5F"/>
    <w:rsid w:val="5DB7265E"/>
    <w:rsid w:val="5DD15589"/>
    <w:rsid w:val="5DD62B9F"/>
    <w:rsid w:val="5DD9443E"/>
    <w:rsid w:val="5DDE2965"/>
    <w:rsid w:val="5DE51034"/>
    <w:rsid w:val="5DE55D4F"/>
    <w:rsid w:val="5E055233"/>
    <w:rsid w:val="5E0B635A"/>
    <w:rsid w:val="5E0F1C0D"/>
    <w:rsid w:val="5E1611EE"/>
    <w:rsid w:val="5E3E24F3"/>
    <w:rsid w:val="5E5D0BCB"/>
    <w:rsid w:val="5E6957C1"/>
    <w:rsid w:val="5E745F14"/>
    <w:rsid w:val="5E873E9A"/>
    <w:rsid w:val="5E874794"/>
    <w:rsid w:val="5EA11D24"/>
    <w:rsid w:val="5EB9169C"/>
    <w:rsid w:val="5EBD3D5F"/>
    <w:rsid w:val="5EC62C14"/>
    <w:rsid w:val="5ECE1AC8"/>
    <w:rsid w:val="5ED02091"/>
    <w:rsid w:val="5ED05841"/>
    <w:rsid w:val="5EDA221B"/>
    <w:rsid w:val="5EDF3CD6"/>
    <w:rsid w:val="5EE66E12"/>
    <w:rsid w:val="5EE70977"/>
    <w:rsid w:val="5EF54261"/>
    <w:rsid w:val="5EF576BC"/>
    <w:rsid w:val="5EF66F80"/>
    <w:rsid w:val="5EF7101F"/>
    <w:rsid w:val="5EFD3DCB"/>
    <w:rsid w:val="5F053010"/>
    <w:rsid w:val="5F323D85"/>
    <w:rsid w:val="5F3376FB"/>
    <w:rsid w:val="5F3E6C4E"/>
    <w:rsid w:val="5F5919A6"/>
    <w:rsid w:val="5F5F6BC4"/>
    <w:rsid w:val="5F8108E9"/>
    <w:rsid w:val="5F82440E"/>
    <w:rsid w:val="5F84662B"/>
    <w:rsid w:val="5F925DFC"/>
    <w:rsid w:val="5F9D6970"/>
    <w:rsid w:val="5FA665A1"/>
    <w:rsid w:val="5FB7111C"/>
    <w:rsid w:val="5FB87095"/>
    <w:rsid w:val="5FC66C44"/>
    <w:rsid w:val="5FCA04E2"/>
    <w:rsid w:val="5FE408D5"/>
    <w:rsid w:val="5FF23595"/>
    <w:rsid w:val="5FF437B1"/>
    <w:rsid w:val="5FFC08B7"/>
    <w:rsid w:val="6005776C"/>
    <w:rsid w:val="600A0DD5"/>
    <w:rsid w:val="600B28A8"/>
    <w:rsid w:val="600F2399"/>
    <w:rsid w:val="601A0E99"/>
    <w:rsid w:val="60210B27"/>
    <w:rsid w:val="60237BF2"/>
    <w:rsid w:val="602F47E9"/>
    <w:rsid w:val="603242D9"/>
    <w:rsid w:val="60341DFF"/>
    <w:rsid w:val="60397430"/>
    <w:rsid w:val="60402170"/>
    <w:rsid w:val="6042451C"/>
    <w:rsid w:val="60591866"/>
    <w:rsid w:val="605B55DE"/>
    <w:rsid w:val="60675970"/>
    <w:rsid w:val="607118EC"/>
    <w:rsid w:val="60714E01"/>
    <w:rsid w:val="6074044E"/>
    <w:rsid w:val="60787F3E"/>
    <w:rsid w:val="607E12CC"/>
    <w:rsid w:val="607F78F5"/>
    <w:rsid w:val="608A7C71"/>
    <w:rsid w:val="60934D78"/>
    <w:rsid w:val="60992FAF"/>
    <w:rsid w:val="60A2320D"/>
    <w:rsid w:val="60B13450"/>
    <w:rsid w:val="60BD3BA3"/>
    <w:rsid w:val="60C7316A"/>
    <w:rsid w:val="60C767CF"/>
    <w:rsid w:val="60CE3883"/>
    <w:rsid w:val="60D94755"/>
    <w:rsid w:val="60E750C3"/>
    <w:rsid w:val="60EB7C0C"/>
    <w:rsid w:val="60F316ED"/>
    <w:rsid w:val="60F5158E"/>
    <w:rsid w:val="61007F33"/>
    <w:rsid w:val="61047A23"/>
    <w:rsid w:val="610572F8"/>
    <w:rsid w:val="610B3038"/>
    <w:rsid w:val="61112140"/>
    <w:rsid w:val="61135EB8"/>
    <w:rsid w:val="611F660B"/>
    <w:rsid w:val="61204131"/>
    <w:rsid w:val="612C0D28"/>
    <w:rsid w:val="61363955"/>
    <w:rsid w:val="61371BA7"/>
    <w:rsid w:val="613A1697"/>
    <w:rsid w:val="61475B62"/>
    <w:rsid w:val="614B5652"/>
    <w:rsid w:val="61552E49"/>
    <w:rsid w:val="6157463B"/>
    <w:rsid w:val="61761FA3"/>
    <w:rsid w:val="617821BF"/>
    <w:rsid w:val="617E4947"/>
    <w:rsid w:val="618C3680"/>
    <w:rsid w:val="619157A0"/>
    <w:rsid w:val="61920DBA"/>
    <w:rsid w:val="619863BE"/>
    <w:rsid w:val="619A090F"/>
    <w:rsid w:val="61A66D2D"/>
    <w:rsid w:val="61AB7E9F"/>
    <w:rsid w:val="61AD7FAC"/>
    <w:rsid w:val="61AE5BE1"/>
    <w:rsid w:val="61B76844"/>
    <w:rsid w:val="61CD7939"/>
    <w:rsid w:val="61DC44FC"/>
    <w:rsid w:val="61DE0274"/>
    <w:rsid w:val="62012E19"/>
    <w:rsid w:val="620432C5"/>
    <w:rsid w:val="620C4DF8"/>
    <w:rsid w:val="62296E38"/>
    <w:rsid w:val="624502F4"/>
    <w:rsid w:val="62456545"/>
    <w:rsid w:val="625247BE"/>
    <w:rsid w:val="62546789"/>
    <w:rsid w:val="62552691"/>
    <w:rsid w:val="625B7B17"/>
    <w:rsid w:val="627E0359"/>
    <w:rsid w:val="62943E11"/>
    <w:rsid w:val="62946B85"/>
    <w:rsid w:val="62A0377C"/>
    <w:rsid w:val="62AE5E99"/>
    <w:rsid w:val="62B45F2D"/>
    <w:rsid w:val="62C05BCC"/>
    <w:rsid w:val="62CC4571"/>
    <w:rsid w:val="62CC631F"/>
    <w:rsid w:val="62D57D8A"/>
    <w:rsid w:val="62E65330"/>
    <w:rsid w:val="62F37D50"/>
    <w:rsid w:val="62FE72D8"/>
    <w:rsid w:val="63021D41"/>
    <w:rsid w:val="630E6937"/>
    <w:rsid w:val="631D6B30"/>
    <w:rsid w:val="632259C4"/>
    <w:rsid w:val="63263D0D"/>
    <w:rsid w:val="632717A7"/>
    <w:rsid w:val="633839B4"/>
    <w:rsid w:val="63416D0D"/>
    <w:rsid w:val="63493E13"/>
    <w:rsid w:val="634D2D5C"/>
    <w:rsid w:val="63640C4D"/>
    <w:rsid w:val="636C365E"/>
    <w:rsid w:val="6373260F"/>
    <w:rsid w:val="63856413"/>
    <w:rsid w:val="638B471E"/>
    <w:rsid w:val="63A70B3A"/>
    <w:rsid w:val="63AE011A"/>
    <w:rsid w:val="63B05C41"/>
    <w:rsid w:val="63D201A3"/>
    <w:rsid w:val="63D74F7B"/>
    <w:rsid w:val="63E1229E"/>
    <w:rsid w:val="63E43042"/>
    <w:rsid w:val="63E474DD"/>
    <w:rsid w:val="63EA18D6"/>
    <w:rsid w:val="63EB4ECB"/>
    <w:rsid w:val="63F518A5"/>
    <w:rsid w:val="63F83144"/>
    <w:rsid w:val="63FC0E86"/>
    <w:rsid w:val="64003D27"/>
    <w:rsid w:val="640D3093"/>
    <w:rsid w:val="640F0BB9"/>
    <w:rsid w:val="641F4B74"/>
    <w:rsid w:val="64236413"/>
    <w:rsid w:val="64340620"/>
    <w:rsid w:val="643C5726"/>
    <w:rsid w:val="644763D7"/>
    <w:rsid w:val="644F7208"/>
    <w:rsid w:val="64542A70"/>
    <w:rsid w:val="646D768E"/>
    <w:rsid w:val="646E04C5"/>
    <w:rsid w:val="64757F56"/>
    <w:rsid w:val="64774252"/>
    <w:rsid w:val="6477675E"/>
    <w:rsid w:val="647E189B"/>
    <w:rsid w:val="64823B69"/>
    <w:rsid w:val="649548FB"/>
    <w:rsid w:val="64997624"/>
    <w:rsid w:val="64A82DBC"/>
    <w:rsid w:val="64AD03D2"/>
    <w:rsid w:val="64AD388C"/>
    <w:rsid w:val="64B452BD"/>
    <w:rsid w:val="64B60830"/>
    <w:rsid w:val="64C64FF0"/>
    <w:rsid w:val="64D771FD"/>
    <w:rsid w:val="64DF0C45"/>
    <w:rsid w:val="64E262CE"/>
    <w:rsid w:val="64E33DF4"/>
    <w:rsid w:val="64E7038F"/>
    <w:rsid w:val="64EF2799"/>
    <w:rsid w:val="64FD1B54"/>
    <w:rsid w:val="65130235"/>
    <w:rsid w:val="65183A9D"/>
    <w:rsid w:val="6518584B"/>
    <w:rsid w:val="65404DA2"/>
    <w:rsid w:val="655C6080"/>
    <w:rsid w:val="656C3DE9"/>
    <w:rsid w:val="65767A7B"/>
    <w:rsid w:val="6578278E"/>
    <w:rsid w:val="65842EE1"/>
    <w:rsid w:val="65907AD8"/>
    <w:rsid w:val="659155FE"/>
    <w:rsid w:val="65922283"/>
    <w:rsid w:val="65956809"/>
    <w:rsid w:val="65A45561"/>
    <w:rsid w:val="65A74E21"/>
    <w:rsid w:val="65B01F28"/>
    <w:rsid w:val="65B732B6"/>
    <w:rsid w:val="65BD2897"/>
    <w:rsid w:val="65CA5B5D"/>
    <w:rsid w:val="65D5198E"/>
    <w:rsid w:val="65D71DDD"/>
    <w:rsid w:val="65EC0A86"/>
    <w:rsid w:val="660451B0"/>
    <w:rsid w:val="66481318"/>
    <w:rsid w:val="664D3C1B"/>
    <w:rsid w:val="664F7993"/>
    <w:rsid w:val="66582833"/>
    <w:rsid w:val="667557A4"/>
    <w:rsid w:val="667967BE"/>
    <w:rsid w:val="6683763C"/>
    <w:rsid w:val="668E5B14"/>
    <w:rsid w:val="66982384"/>
    <w:rsid w:val="669B4986"/>
    <w:rsid w:val="66A11D77"/>
    <w:rsid w:val="66B15F58"/>
    <w:rsid w:val="66B23A7E"/>
    <w:rsid w:val="66B71094"/>
    <w:rsid w:val="66B9305E"/>
    <w:rsid w:val="66C0619B"/>
    <w:rsid w:val="66C51A03"/>
    <w:rsid w:val="66C66E69"/>
    <w:rsid w:val="66D47E98"/>
    <w:rsid w:val="66E63727"/>
    <w:rsid w:val="67073DC9"/>
    <w:rsid w:val="671000DF"/>
    <w:rsid w:val="671309C0"/>
    <w:rsid w:val="67395F4D"/>
    <w:rsid w:val="673D3AD3"/>
    <w:rsid w:val="67582877"/>
    <w:rsid w:val="677A0A3F"/>
    <w:rsid w:val="677E1BB2"/>
    <w:rsid w:val="678371C8"/>
    <w:rsid w:val="67957627"/>
    <w:rsid w:val="67AA791C"/>
    <w:rsid w:val="67CE2B39"/>
    <w:rsid w:val="67D57A24"/>
    <w:rsid w:val="67E07735"/>
    <w:rsid w:val="67F105D6"/>
    <w:rsid w:val="68014CBD"/>
    <w:rsid w:val="681253D0"/>
    <w:rsid w:val="682409AB"/>
    <w:rsid w:val="68464F3B"/>
    <w:rsid w:val="684A64D9"/>
    <w:rsid w:val="68555008"/>
    <w:rsid w:val="685A6D95"/>
    <w:rsid w:val="685E5C6B"/>
    <w:rsid w:val="68701E42"/>
    <w:rsid w:val="68853C42"/>
    <w:rsid w:val="68A32F09"/>
    <w:rsid w:val="68AB5EFC"/>
    <w:rsid w:val="68AD6BF3"/>
    <w:rsid w:val="68AF4719"/>
    <w:rsid w:val="68B94F59"/>
    <w:rsid w:val="68D93544"/>
    <w:rsid w:val="68E63EB3"/>
    <w:rsid w:val="68F2680E"/>
    <w:rsid w:val="68FD36D6"/>
    <w:rsid w:val="691813E2"/>
    <w:rsid w:val="6924250F"/>
    <w:rsid w:val="69271690"/>
    <w:rsid w:val="693D2E64"/>
    <w:rsid w:val="694C0E55"/>
    <w:rsid w:val="69564B94"/>
    <w:rsid w:val="69594684"/>
    <w:rsid w:val="696033A5"/>
    <w:rsid w:val="69790883"/>
    <w:rsid w:val="698C05B6"/>
    <w:rsid w:val="698E4AF7"/>
    <w:rsid w:val="699658D9"/>
    <w:rsid w:val="69A16F46"/>
    <w:rsid w:val="69B41D9F"/>
    <w:rsid w:val="69B55D5F"/>
    <w:rsid w:val="69C53AC8"/>
    <w:rsid w:val="69C55233"/>
    <w:rsid w:val="69D106BF"/>
    <w:rsid w:val="69EB0D20"/>
    <w:rsid w:val="6A0C7949"/>
    <w:rsid w:val="6A1231B1"/>
    <w:rsid w:val="6A1C474A"/>
    <w:rsid w:val="6A1C5DDE"/>
    <w:rsid w:val="6A1F142A"/>
    <w:rsid w:val="6A2353BE"/>
    <w:rsid w:val="6A4946F9"/>
    <w:rsid w:val="6A667059"/>
    <w:rsid w:val="6A6E4160"/>
    <w:rsid w:val="6A8219B9"/>
    <w:rsid w:val="6A932B4B"/>
    <w:rsid w:val="6A971908"/>
    <w:rsid w:val="6A9F07BD"/>
    <w:rsid w:val="6AA10091"/>
    <w:rsid w:val="6AAF6C52"/>
    <w:rsid w:val="6ABA55F7"/>
    <w:rsid w:val="6AC87D14"/>
    <w:rsid w:val="6AD77F57"/>
    <w:rsid w:val="6AE42A3F"/>
    <w:rsid w:val="6AE866A8"/>
    <w:rsid w:val="6AF619D0"/>
    <w:rsid w:val="6B051D29"/>
    <w:rsid w:val="6B113469"/>
    <w:rsid w:val="6B146AB5"/>
    <w:rsid w:val="6B2245BB"/>
    <w:rsid w:val="6B361121"/>
    <w:rsid w:val="6B4C44A1"/>
    <w:rsid w:val="6B513865"/>
    <w:rsid w:val="6B6D718E"/>
    <w:rsid w:val="6B711B7A"/>
    <w:rsid w:val="6B7C465A"/>
    <w:rsid w:val="6B833C3B"/>
    <w:rsid w:val="6B9A16B0"/>
    <w:rsid w:val="6B9B2A30"/>
    <w:rsid w:val="6BA047ED"/>
    <w:rsid w:val="6BA240C1"/>
    <w:rsid w:val="6BAD2A66"/>
    <w:rsid w:val="6BC56001"/>
    <w:rsid w:val="6BD43669"/>
    <w:rsid w:val="6BDB5825"/>
    <w:rsid w:val="6BE8725E"/>
    <w:rsid w:val="6BEB1F0C"/>
    <w:rsid w:val="6C134FBF"/>
    <w:rsid w:val="6C152647"/>
    <w:rsid w:val="6C1A3217"/>
    <w:rsid w:val="6C255D33"/>
    <w:rsid w:val="6C2F6077"/>
    <w:rsid w:val="6C353187"/>
    <w:rsid w:val="6C3A69EF"/>
    <w:rsid w:val="6C4038DA"/>
    <w:rsid w:val="6C4D7600"/>
    <w:rsid w:val="6C53360D"/>
    <w:rsid w:val="6C5A2BED"/>
    <w:rsid w:val="6C643A6C"/>
    <w:rsid w:val="6C6608D6"/>
    <w:rsid w:val="6C6C46CF"/>
    <w:rsid w:val="6C702411"/>
    <w:rsid w:val="6C7D5484"/>
    <w:rsid w:val="6C8F0CB7"/>
    <w:rsid w:val="6C9852E5"/>
    <w:rsid w:val="6CA65E33"/>
    <w:rsid w:val="6CA83FFB"/>
    <w:rsid w:val="6CC10EBE"/>
    <w:rsid w:val="6CC30793"/>
    <w:rsid w:val="6CD01102"/>
    <w:rsid w:val="6CD338C5"/>
    <w:rsid w:val="6CD3474E"/>
    <w:rsid w:val="6CD858AC"/>
    <w:rsid w:val="6CED1CB3"/>
    <w:rsid w:val="6CFA7D7F"/>
    <w:rsid w:val="6CFA7F2C"/>
    <w:rsid w:val="6D142D9C"/>
    <w:rsid w:val="6D1E3C1B"/>
    <w:rsid w:val="6D371181"/>
    <w:rsid w:val="6D3C0545"/>
    <w:rsid w:val="6D4D4500"/>
    <w:rsid w:val="6D512242"/>
    <w:rsid w:val="6D716441"/>
    <w:rsid w:val="6D8223FC"/>
    <w:rsid w:val="6D825E3A"/>
    <w:rsid w:val="6D836174"/>
    <w:rsid w:val="6D840003"/>
    <w:rsid w:val="6D853C9A"/>
    <w:rsid w:val="6D8545FD"/>
    <w:rsid w:val="6D875C64"/>
    <w:rsid w:val="6D8D7A35"/>
    <w:rsid w:val="6DC5678C"/>
    <w:rsid w:val="6DC85167"/>
    <w:rsid w:val="6DF17581"/>
    <w:rsid w:val="6DFA4688"/>
    <w:rsid w:val="6E160D96"/>
    <w:rsid w:val="6E166FE8"/>
    <w:rsid w:val="6E1B015A"/>
    <w:rsid w:val="6E1F5E9D"/>
    <w:rsid w:val="6E2F77AF"/>
    <w:rsid w:val="6E3D27C7"/>
    <w:rsid w:val="6E4002B9"/>
    <w:rsid w:val="6E470F4F"/>
    <w:rsid w:val="6E4F523E"/>
    <w:rsid w:val="6E554C00"/>
    <w:rsid w:val="6E5729A2"/>
    <w:rsid w:val="6E583A1F"/>
    <w:rsid w:val="6E6218E2"/>
    <w:rsid w:val="6E663ACB"/>
    <w:rsid w:val="6E737F96"/>
    <w:rsid w:val="6E851A78"/>
    <w:rsid w:val="6E9A363B"/>
    <w:rsid w:val="6EAA495D"/>
    <w:rsid w:val="6EAB742B"/>
    <w:rsid w:val="6EB0558D"/>
    <w:rsid w:val="6EBD1212"/>
    <w:rsid w:val="6EC6113E"/>
    <w:rsid w:val="6EC97476"/>
    <w:rsid w:val="6ECC76A7"/>
    <w:rsid w:val="6ED924EF"/>
    <w:rsid w:val="6EE669BA"/>
    <w:rsid w:val="6EEB3FD1"/>
    <w:rsid w:val="6EF22B0C"/>
    <w:rsid w:val="6EF72976"/>
    <w:rsid w:val="6EF8049C"/>
    <w:rsid w:val="6EFC4430"/>
    <w:rsid w:val="6EFF1080"/>
    <w:rsid w:val="6F143527"/>
    <w:rsid w:val="6F170E2C"/>
    <w:rsid w:val="6F1C418A"/>
    <w:rsid w:val="6F1C670B"/>
    <w:rsid w:val="6F286FD3"/>
    <w:rsid w:val="6F35524C"/>
    <w:rsid w:val="6F3911E0"/>
    <w:rsid w:val="6F45287E"/>
    <w:rsid w:val="6F457B85"/>
    <w:rsid w:val="6F4A6F49"/>
    <w:rsid w:val="6F854425"/>
    <w:rsid w:val="6FA10B33"/>
    <w:rsid w:val="6FD821D4"/>
    <w:rsid w:val="6FD9207B"/>
    <w:rsid w:val="6FDD7DBD"/>
    <w:rsid w:val="6FEF5D43"/>
    <w:rsid w:val="6FF47002"/>
    <w:rsid w:val="6FFD220E"/>
    <w:rsid w:val="6FFE7D34"/>
    <w:rsid w:val="7014337E"/>
    <w:rsid w:val="70147557"/>
    <w:rsid w:val="70161521"/>
    <w:rsid w:val="702F7EED"/>
    <w:rsid w:val="704716DB"/>
    <w:rsid w:val="704A07CB"/>
    <w:rsid w:val="704A4D27"/>
    <w:rsid w:val="705067E1"/>
    <w:rsid w:val="70531535"/>
    <w:rsid w:val="7056093E"/>
    <w:rsid w:val="7060454A"/>
    <w:rsid w:val="70756248"/>
    <w:rsid w:val="707B3132"/>
    <w:rsid w:val="70853FB1"/>
    <w:rsid w:val="70A02B99"/>
    <w:rsid w:val="70A97C9F"/>
    <w:rsid w:val="70BF0D6E"/>
    <w:rsid w:val="70DF36C1"/>
    <w:rsid w:val="70E01DD1"/>
    <w:rsid w:val="70F51137"/>
    <w:rsid w:val="70FE448F"/>
    <w:rsid w:val="71031AA6"/>
    <w:rsid w:val="710E21F8"/>
    <w:rsid w:val="71146B51"/>
    <w:rsid w:val="71161C74"/>
    <w:rsid w:val="711A294B"/>
    <w:rsid w:val="71233EF6"/>
    <w:rsid w:val="712612F0"/>
    <w:rsid w:val="71381023"/>
    <w:rsid w:val="71453E6C"/>
    <w:rsid w:val="71535E5D"/>
    <w:rsid w:val="71551BD5"/>
    <w:rsid w:val="71597165"/>
    <w:rsid w:val="717256AD"/>
    <w:rsid w:val="717E737E"/>
    <w:rsid w:val="718544F1"/>
    <w:rsid w:val="7189187F"/>
    <w:rsid w:val="719B7F30"/>
    <w:rsid w:val="71A62431"/>
    <w:rsid w:val="71BF79B2"/>
    <w:rsid w:val="71C50B09"/>
    <w:rsid w:val="71C805F9"/>
    <w:rsid w:val="71CA611F"/>
    <w:rsid w:val="71CB1E97"/>
    <w:rsid w:val="71DE2066"/>
    <w:rsid w:val="71E35433"/>
    <w:rsid w:val="71E52F59"/>
    <w:rsid w:val="720A152D"/>
    <w:rsid w:val="72111FA0"/>
    <w:rsid w:val="721E46BD"/>
    <w:rsid w:val="721F1D01"/>
    <w:rsid w:val="7222649A"/>
    <w:rsid w:val="72227D09"/>
    <w:rsid w:val="72264B69"/>
    <w:rsid w:val="722F68CA"/>
    <w:rsid w:val="723D0FE7"/>
    <w:rsid w:val="724D0AFE"/>
    <w:rsid w:val="725B76BF"/>
    <w:rsid w:val="72AB41A3"/>
    <w:rsid w:val="72BF6B71"/>
    <w:rsid w:val="72D11304"/>
    <w:rsid w:val="72DB435C"/>
    <w:rsid w:val="72E476B5"/>
    <w:rsid w:val="72ED4D08"/>
    <w:rsid w:val="72FA6ED8"/>
    <w:rsid w:val="730C4186"/>
    <w:rsid w:val="732950C8"/>
    <w:rsid w:val="733A1083"/>
    <w:rsid w:val="733D2985"/>
    <w:rsid w:val="7341102A"/>
    <w:rsid w:val="73451F7C"/>
    <w:rsid w:val="73497518"/>
    <w:rsid w:val="73571C35"/>
    <w:rsid w:val="73587D09"/>
    <w:rsid w:val="737974C3"/>
    <w:rsid w:val="7386076C"/>
    <w:rsid w:val="73A0182E"/>
    <w:rsid w:val="73A17E6A"/>
    <w:rsid w:val="73A2551B"/>
    <w:rsid w:val="73A806E2"/>
    <w:rsid w:val="73B2330F"/>
    <w:rsid w:val="73CB617F"/>
    <w:rsid w:val="73E16D57"/>
    <w:rsid w:val="73EE0AE6"/>
    <w:rsid w:val="73F25E01"/>
    <w:rsid w:val="74116287"/>
    <w:rsid w:val="74153556"/>
    <w:rsid w:val="7416389E"/>
    <w:rsid w:val="743C60DA"/>
    <w:rsid w:val="7453624B"/>
    <w:rsid w:val="746049BA"/>
    <w:rsid w:val="7478256B"/>
    <w:rsid w:val="74816EB6"/>
    <w:rsid w:val="74850A24"/>
    <w:rsid w:val="74874E5A"/>
    <w:rsid w:val="74942A15"/>
    <w:rsid w:val="749649DF"/>
    <w:rsid w:val="7496678D"/>
    <w:rsid w:val="749869A9"/>
    <w:rsid w:val="74A013B9"/>
    <w:rsid w:val="74A215D5"/>
    <w:rsid w:val="74A227F4"/>
    <w:rsid w:val="74A2568B"/>
    <w:rsid w:val="74A92964"/>
    <w:rsid w:val="74A964C0"/>
    <w:rsid w:val="74B4559E"/>
    <w:rsid w:val="74C47F76"/>
    <w:rsid w:val="74DA48CB"/>
    <w:rsid w:val="74DC4AE7"/>
    <w:rsid w:val="74EE0377"/>
    <w:rsid w:val="75047B9A"/>
    <w:rsid w:val="75181898"/>
    <w:rsid w:val="751E7598"/>
    <w:rsid w:val="752455E6"/>
    <w:rsid w:val="752F33C9"/>
    <w:rsid w:val="7530098F"/>
    <w:rsid w:val="754461E9"/>
    <w:rsid w:val="754E3DD7"/>
    <w:rsid w:val="75671ED7"/>
    <w:rsid w:val="75695C4F"/>
    <w:rsid w:val="756D0FA6"/>
    <w:rsid w:val="7573132B"/>
    <w:rsid w:val="75750A98"/>
    <w:rsid w:val="757A7E5C"/>
    <w:rsid w:val="758E26A4"/>
    <w:rsid w:val="759058D2"/>
    <w:rsid w:val="759233F8"/>
    <w:rsid w:val="75952EE8"/>
    <w:rsid w:val="759A22AD"/>
    <w:rsid w:val="75D73501"/>
    <w:rsid w:val="75DC3A8B"/>
    <w:rsid w:val="75E11C8A"/>
    <w:rsid w:val="75E55C1E"/>
    <w:rsid w:val="75EF25F8"/>
    <w:rsid w:val="75F0787C"/>
    <w:rsid w:val="75F47E3F"/>
    <w:rsid w:val="76021882"/>
    <w:rsid w:val="76164029"/>
    <w:rsid w:val="761715C6"/>
    <w:rsid w:val="7621652A"/>
    <w:rsid w:val="76286326"/>
    <w:rsid w:val="762878B8"/>
    <w:rsid w:val="762B73A9"/>
    <w:rsid w:val="762F6E99"/>
    <w:rsid w:val="76382B60"/>
    <w:rsid w:val="76544B51"/>
    <w:rsid w:val="765927F0"/>
    <w:rsid w:val="766574D1"/>
    <w:rsid w:val="7671688D"/>
    <w:rsid w:val="767501D9"/>
    <w:rsid w:val="767C3DB4"/>
    <w:rsid w:val="768650E6"/>
    <w:rsid w:val="768F5B89"/>
    <w:rsid w:val="769B62DC"/>
    <w:rsid w:val="769F7C8E"/>
    <w:rsid w:val="76AA651F"/>
    <w:rsid w:val="76AC50BB"/>
    <w:rsid w:val="76AE6010"/>
    <w:rsid w:val="76B61368"/>
    <w:rsid w:val="76C84BF7"/>
    <w:rsid w:val="76CC0B8C"/>
    <w:rsid w:val="76D17F50"/>
    <w:rsid w:val="76DE1045"/>
    <w:rsid w:val="76E01F41"/>
    <w:rsid w:val="76E2215D"/>
    <w:rsid w:val="76E40D9D"/>
    <w:rsid w:val="76E71522"/>
    <w:rsid w:val="76FE0619"/>
    <w:rsid w:val="77073972"/>
    <w:rsid w:val="770E2E0E"/>
    <w:rsid w:val="7711659E"/>
    <w:rsid w:val="771463D1"/>
    <w:rsid w:val="77334767"/>
    <w:rsid w:val="77335645"/>
    <w:rsid w:val="774921DC"/>
    <w:rsid w:val="774A39DA"/>
    <w:rsid w:val="774F6B0D"/>
    <w:rsid w:val="775070C7"/>
    <w:rsid w:val="77543EAD"/>
    <w:rsid w:val="775C0566"/>
    <w:rsid w:val="775D17E4"/>
    <w:rsid w:val="77617526"/>
    <w:rsid w:val="776808B4"/>
    <w:rsid w:val="776E579F"/>
    <w:rsid w:val="77777CEB"/>
    <w:rsid w:val="778C3E77"/>
    <w:rsid w:val="779B02BA"/>
    <w:rsid w:val="77B5517C"/>
    <w:rsid w:val="77CA4292"/>
    <w:rsid w:val="77D0645A"/>
    <w:rsid w:val="77D47CF8"/>
    <w:rsid w:val="77D64484"/>
    <w:rsid w:val="77DE2925"/>
    <w:rsid w:val="77E922B4"/>
    <w:rsid w:val="78144598"/>
    <w:rsid w:val="781617CA"/>
    <w:rsid w:val="781A76D5"/>
    <w:rsid w:val="783469E8"/>
    <w:rsid w:val="784F737E"/>
    <w:rsid w:val="7856695F"/>
    <w:rsid w:val="78591FAB"/>
    <w:rsid w:val="785B21C7"/>
    <w:rsid w:val="785D5F3F"/>
    <w:rsid w:val="786258A4"/>
    <w:rsid w:val="786B1CDE"/>
    <w:rsid w:val="78767001"/>
    <w:rsid w:val="78872FBC"/>
    <w:rsid w:val="78A23952"/>
    <w:rsid w:val="78AA0A59"/>
    <w:rsid w:val="78C37D6C"/>
    <w:rsid w:val="78C55892"/>
    <w:rsid w:val="78CD4747"/>
    <w:rsid w:val="78D0463B"/>
    <w:rsid w:val="78DD54A1"/>
    <w:rsid w:val="78F87A16"/>
    <w:rsid w:val="7906595E"/>
    <w:rsid w:val="7908577F"/>
    <w:rsid w:val="790C526F"/>
    <w:rsid w:val="791365FE"/>
    <w:rsid w:val="792A1B99"/>
    <w:rsid w:val="792B000D"/>
    <w:rsid w:val="79422EB4"/>
    <w:rsid w:val="79442C5B"/>
    <w:rsid w:val="79501600"/>
    <w:rsid w:val="79556C16"/>
    <w:rsid w:val="7956298E"/>
    <w:rsid w:val="79725A1A"/>
    <w:rsid w:val="797A7C8F"/>
    <w:rsid w:val="797C0647"/>
    <w:rsid w:val="798B1783"/>
    <w:rsid w:val="798B5582"/>
    <w:rsid w:val="799512A8"/>
    <w:rsid w:val="799E680F"/>
    <w:rsid w:val="79A447F7"/>
    <w:rsid w:val="79A951B4"/>
    <w:rsid w:val="79B2108A"/>
    <w:rsid w:val="79B778D1"/>
    <w:rsid w:val="79BF22E2"/>
    <w:rsid w:val="79C124FE"/>
    <w:rsid w:val="79C63670"/>
    <w:rsid w:val="79D12015"/>
    <w:rsid w:val="79D31950"/>
    <w:rsid w:val="79D55FA9"/>
    <w:rsid w:val="79F301DD"/>
    <w:rsid w:val="79FA156C"/>
    <w:rsid w:val="7A0643B5"/>
    <w:rsid w:val="7A0B19CB"/>
    <w:rsid w:val="7A0D74F1"/>
    <w:rsid w:val="7A182237"/>
    <w:rsid w:val="7A1A39BC"/>
    <w:rsid w:val="7A205476"/>
    <w:rsid w:val="7A301431"/>
    <w:rsid w:val="7A3C7DD6"/>
    <w:rsid w:val="7A417E6A"/>
    <w:rsid w:val="7A464BD2"/>
    <w:rsid w:val="7A805859"/>
    <w:rsid w:val="7A88301C"/>
    <w:rsid w:val="7A92024C"/>
    <w:rsid w:val="7A98347A"/>
    <w:rsid w:val="7AA222D1"/>
    <w:rsid w:val="7AB91427"/>
    <w:rsid w:val="7AC822B7"/>
    <w:rsid w:val="7AC878BC"/>
    <w:rsid w:val="7AD16771"/>
    <w:rsid w:val="7ADC6EC3"/>
    <w:rsid w:val="7AED10D1"/>
    <w:rsid w:val="7B0B5BD1"/>
    <w:rsid w:val="7B29035B"/>
    <w:rsid w:val="7B445194"/>
    <w:rsid w:val="7B58479C"/>
    <w:rsid w:val="7B922396"/>
    <w:rsid w:val="7B9A3006"/>
    <w:rsid w:val="7BA53398"/>
    <w:rsid w:val="7BA93249"/>
    <w:rsid w:val="7BC260B9"/>
    <w:rsid w:val="7BC71689"/>
    <w:rsid w:val="7BC77B74"/>
    <w:rsid w:val="7BCB10E6"/>
    <w:rsid w:val="7BCD518A"/>
    <w:rsid w:val="7BE20360"/>
    <w:rsid w:val="7BE527D1"/>
    <w:rsid w:val="7BFE0BED"/>
    <w:rsid w:val="7C1A1A2B"/>
    <w:rsid w:val="7C1A7CA3"/>
    <w:rsid w:val="7C2D3E7B"/>
    <w:rsid w:val="7C462181"/>
    <w:rsid w:val="7C5238E1"/>
    <w:rsid w:val="7C571BAE"/>
    <w:rsid w:val="7C5D4E36"/>
    <w:rsid w:val="7C776EA4"/>
    <w:rsid w:val="7C78688F"/>
    <w:rsid w:val="7C8415C1"/>
    <w:rsid w:val="7C867510"/>
    <w:rsid w:val="7C8D66C7"/>
    <w:rsid w:val="7C975798"/>
    <w:rsid w:val="7C9B7036"/>
    <w:rsid w:val="7CA51C63"/>
    <w:rsid w:val="7CA852AF"/>
    <w:rsid w:val="7CB11006"/>
    <w:rsid w:val="7CB579CC"/>
    <w:rsid w:val="7CB63E70"/>
    <w:rsid w:val="7CB93960"/>
    <w:rsid w:val="7CBE4AD3"/>
    <w:rsid w:val="7CE34539"/>
    <w:rsid w:val="7CEF2EDE"/>
    <w:rsid w:val="7CF01DBB"/>
    <w:rsid w:val="7CF45E15"/>
    <w:rsid w:val="7CF9571E"/>
    <w:rsid w:val="7D036989"/>
    <w:rsid w:val="7D1110A6"/>
    <w:rsid w:val="7D21376C"/>
    <w:rsid w:val="7D5A0C9F"/>
    <w:rsid w:val="7D5E0064"/>
    <w:rsid w:val="7D6513F2"/>
    <w:rsid w:val="7D755AD9"/>
    <w:rsid w:val="7D782ED3"/>
    <w:rsid w:val="7D7B6E68"/>
    <w:rsid w:val="7D8B198E"/>
    <w:rsid w:val="7D9046C1"/>
    <w:rsid w:val="7D934831"/>
    <w:rsid w:val="7DB55ED6"/>
    <w:rsid w:val="7DC554D8"/>
    <w:rsid w:val="7DD56578"/>
    <w:rsid w:val="7DD722F0"/>
    <w:rsid w:val="7DD75B87"/>
    <w:rsid w:val="7DEC566F"/>
    <w:rsid w:val="7DFC7E2B"/>
    <w:rsid w:val="7E12157A"/>
    <w:rsid w:val="7E122B46"/>
    <w:rsid w:val="7E1A3F8B"/>
    <w:rsid w:val="7E2676D0"/>
    <w:rsid w:val="7E2E5C88"/>
    <w:rsid w:val="7E350722"/>
    <w:rsid w:val="7E4368E6"/>
    <w:rsid w:val="7E494870"/>
    <w:rsid w:val="7E4F73AA"/>
    <w:rsid w:val="7E527BC8"/>
    <w:rsid w:val="7E53749D"/>
    <w:rsid w:val="7E553215"/>
    <w:rsid w:val="7E722019"/>
    <w:rsid w:val="7E74200D"/>
    <w:rsid w:val="7E7B6F9A"/>
    <w:rsid w:val="7E94440E"/>
    <w:rsid w:val="7EA22277"/>
    <w:rsid w:val="7EBE700C"/>
    <w:rsid w:val="7EC14D4E"/>
    <w:rsid w:val="7EC63541"/>
    <w:rsid w:val="7ECA59B1"/>
    <w:rsid w:val="7EE66563"/>
    <w:rsid w:val="7EE93115"/>
    <w:rsid w:val="7EED4B13"/>
    <w:rsid w:val="7EFC18E2"/>
    <w:rsid w:val="7EFE38AC"/>
    <w:rsid w:val="7F1C1E8D"/>
    <w:rsid w:val="7F3C6183"/>
    <w:rsid w:val="7F484B27"/>
    <w:rsid w:val="7F58120E"/>
    <w:rsid w:val="7F761695"/>
    <w:rsid w:val="7F7B6CAB"/>
    <w:rsid w:val="7F8B1A78"/>
    <w:rsid w:val="7F961D37"/>
    <w:rsid w:val="7FA418D8"/>
    <w:rsid w:val="7FA73F44"/>
    <w:rsid w:val="7FA92784"/>
    <w:rsid w:val="7FB64187"/>
    <w:rsid w:val="7FC00B62"/>
    <w:rsid w:val="7FCF6FF7"/>
    <w:rsid w:val="7FD10FC1"/>
    <w:rsid w:val="7FDD570F"/>
    <w:rsid w:val="7FE231CE"/>
    <w:rsid w:val="7FE824D7"/>
    <w:rsid w:val="7FEA3E31"/>
    <w:rsid w:val="7FF32CE5"/>
    <w:rsid w:val="7FFA22C6"/>
    <w:rsid w:val="7FFF78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iPriority="99"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 w:cs="Calibri"/>
      <w:kern w:val="2"/>
      <w:sz w:val="21"/>
      <w:szCs w:val="24"/>
      <w:lang w:val="en-US" w:eastAsia="zh-CN" w:bidi="ar-SA"/>
    </w:rPr>
  </w:style>
  <w:style w:type="paragraph" w:styleId="2">
    <w:name w:val="heading 1"/>
    <w:basedOn w:val="1"/>
    <w:next w:val="1"/>
    <w:link w:val="30"/>
    <w:qFormat/>
    <w:uiPriority w:val="0"/>
    <w:pPr>
      <w:keepNext/>
      <w:keepLines/>
      <w:spacing w:before="120" w:after="120"/>
      <w:jc w:val="center"/>
      <w:outlineLvl w:val="0"/>
    </w:pPr>
    <w:rPr>
      <w:rFonts w:cs="Times New Roman"/>
      <w:b/>
      <w:kern w:val="44"/>
      <w:sz w:val="44"/>
    </w:rPr>
  </w:style>
  <w:style w:type="paragraph" w:styleId="3">
    <w:name w:val="heading 2"/>
    <w:basedOn w:val="1"/>
    <w:next w:val="1"/>
    <w:qFormat/>
    <w:uiPriority w:val="0"/>
    <w:pPr>
      <w:keepNext/>
      <w:keepLines/>
      <w:spacing w:before="140" w:after="140" w:line="413" w:lineRule="auto"/>
      <w:jc w:val="center"/>
      <w:outlineLvl w:val="1"/>
    </w:pPr>
    <w:rPr>
      <w:rFonts w:ascii="Arial" w:hAnsi="Arial"/>
      <w:b/>
      <w:sz w:val="28"/>
    </w:rPr>
  </w:style>
  <w:style w:type="paragraph" w:styleId="4">
    <w:name w:val="heading 3"/>
    <w:basedOn w:val="1"/>
    <w:next w:val="1"/>
    <w:qFormat/>
    <w:uiPriority w:val="0"/>
    <w:pPr>
      <w:keepNext/>
      <w:keepLines/>
      <w:numPr>
        <w:ilvl w:val="2"/>
        <w:numId w:val="1"/>
      </w:numPr>
      <w:spacing w:before="156" w:beforeLines="50" w:after="156" w:afterLines="50"/>
      <w:outlineLvl w:val="2"/>
    </w:pPr>
    <w:rPr>
      <w:rFonts w:ascii="Times New Roman" w:hAnsi="Times New Roman" w:eastAsia="宋体"/>
      <w:b/>
      <w:bCs/>
      <w:sz w:val="32"/>
      <w:szCs w:val="32"/>
    </w:rPr>
  </w:style>
  <w:style w:type="paragraph" w:styleId="5">
    <w:name w:val="heading 4"/>
    <w:basedOn w:val="1"/>
    <w:next w:val="1"/>
    <w:qFormat/>
    <w:uiPriority w:val="0"/>
    <w:pPr>
      <w:keepNext/>
      <w:keepLines/>
      <w:outlineLvl w:val="3"/>
    </w:pPr>
    <w:rPr>
      <w:rFonts w:ascii="Arial" w:hAnsi="Arial" w:eastAsia="黑体"/>
      <w:bCs/>
      <w:kern w:val="0"/>
      <w:sz w:val="24"/>
      <w:szCs w:val="28"/>
    </w:rPr>
  </w:style>
  <w:style w:type="character" w:default="1" w:styleId="25">
    <w:name w:val="Default Paragraph Font"/>
    <w:unhideWhenUsed/>
    <w:qFormat/>
    <w:uiPriority w:val="1"/>
  </w:style>
  <w:style w:type="table" w:default="1" w:styleId="23">
    <w:name w:val="Normal Table"/>
    <w:unhideWhenUsed/>
    <w:qFormat/>
    <w:uiPriority w:val="99"/>
    <w:tblPr>
      <w:tblCellMar>
        <w:top w:w="0" w:type="dxa"/>
        <w:left w:w="108" w:type="dxa"/>
        <w:bottom w:w="0" w:type="dxa"/>
        <w:right w:w="108" w:type="dxa"/>
      </w:tblCellMar>
    </w:tblPr>
  </w:style>
  <w:style w:type="paragraph" w:styleId="6">
    <w:name w:val="annotation text"/>
    <w:basedOn w:val="1"/>
    <w:link w:val="31"/>
    <w:unhideWhenUsed/>
    <w:qFormat/>
    <w:uiPriority w:val="99"/>
    <w:pPr>
      <w:jc w:val="left"/>
    </w:pPr>
    <w:rPr>
      <w:rFonts w:cs="Times New Roman"/>
    </w:rPr>
  </w:style>
  <w:style w:type="paragraph" w:styleId="7">
    <w:name w:val="Body Text"/>
    <w:basedOn w:val="1"/>
    <w:next w:val="1"/>
    <w:qFormat/>
    <w:uiPriority w:val="99"/>
    <w:pPr>
      <w:widowControl/>
    </w:pPr>
    <w:rPr>
      <w:rFonts w:ascii="Arial" w:hAnsi="Arial"/>
      <w:kern w:val="0"/>
      <w:szCs w:val="20"/>
    </w:rPr>
  </w:style>
  <w:style w:type="paragraph" w:styleId="8">
    <w:name w:val="Body Text Indent"/>
    <w:basedOn w:val="1"/>
    <w:next w:val="9"/>
    <w:qFormat/>
    <w:uiPriority w:val="0"/>
    <w:pPr>
      <w:spacing w:after="120"/>
      <w:ind w:left="420" w:leftChars="200"/>
    </w:pPr>
  </w:style>
  <w:style w:type="paragraph" w:styleId="9">
    <w:name w:val="envelope return"/>
    <w:basedOn w:val="1"/>
    <w:qFormat/>
    <w:uiPriority w:val="0"/>
    <w:pPr>
      <w:widowControl w:val="0"/>
      <w:snapToGrid w:val="0"/>
      <w:jc w:val="both"/>
    </w:pPr>
    <w:rPr>
      <w:rFonts w:ascii="Arial" w:hAnsi="Arial" w:eastAsia="宋体" w:cs="Times New Roman"/>
      <w:kern w:val="2"/>
      <w:sz w:val="21"/>
      <w:szCs w:val="24"/>
      <w:lang w:val="en-US" w:eastAsia="zh-CN" w:bidi="ar-SA"/>
    </w:rPr>
  </w:style>
  <w:style w:type="paragraph" w:styleId="10">
    <w:name w:val="List 2"/>
    <w:basedOn w:val="1"/>
    <w:unhideWhenUsed/>
    <w:qFormat/>
    <w:uiPriority w:val="99"/>
    <w:pPr>
      <w:ind w:left="100" w:leftChars="200" w:hanging="200" w:hangingChars="200"/>
      <w:contextualSpacing/>
    </w:pPr>
    <w:rPr>
      <w:rFonts w:ascii="Times New Roman" w:hAnsi="Times New Roman" w:cs="Times New Roman"/>
    </w:rPr>
  </w:style>
  <w:style w:type="paragraph" w:styleId="11">
    <w:name w:val="Plain Text"/>
    <w:basedOn w:val="1"/>
    <w:qFormat/>
    <w:uiPriority w:val="99"/>
    <w:rPr>
      <w:rFonts w:ascii="宋体" w:hAnsi="Courier New" w:cs="Courier New"/>
      <w:szCs w:val="21"/>
    </w:rPr>
  </w:style>
  <w:style w:type="paragraph" w:styleId="12">
    <w:name w:val="Date"/>
    <w:basedOn w:val="1"/>
    <w:next w:val="1"/>
    <w:qFormat/>
    <w:uiPriority w:val="0"/>
    <w:pPr>
      <w:ind w:left="100" w:leftChars="2500"/>
    </w:pPr>
  </w:style>
  <w:style w:type="paragraph" w:styleId="13">
    <w:name w:val="Body Text Indent 2"/>
    <w:basedOn w:val="1"/>
    <w:qFormat/>
    <w:uiPriority w:val="99"/>
    <w:pPr>
      <w:spacing w:line="480" w:lineRule="auto"/>
      <w:ind w:left="420" w:leftChars="200"/>
    </w:pPr>
  </w:style>
  <w:style w:type="paragraph" w:styleId="14">
    <w:name w:val="Balloon Text"/>
    <w:basedOn w:val="1"/>
    <w:link w:val="32"/>
    <w:qFormat/>
    <w:uiPriority w:val="0"/>
    <w:rPr>
      <w:rFonts w:cs="Times New Roman"/>
      <w:sz w:val="18"/>
      <w:szCs w:val="18"/>
    </w:rPr>
  </w:style>
  <w:style w:type="paragraph" w:styleId="15">
    <w:name w:val="footer"/>
    <w:basedOn w:val="1"/>
    <w:link w:val="33"/>
    <w:qFormat/>
    <w:uiPriority w:val="99"/>
    <w:pPr>
      <w:tabs>
        <w:tab w:val="center" w:pos="4153"/>
        <w:tab w:val="right" w:pos="8306"/>
      </w:tabs>
      <w:snapToGrid w:val="0"/>
      <w:jc w:val="left"/>
    </w:pPr>
    <w:rPr>
      <w:rFonts w:cs="Times New Roman"/>
      <w:sz w:val="18"/>
    </w:rPr>
  </w:style>
  <w:style w:type="paragraph" w:styleId="1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7">
    <w:name w:val="toc 1"/>
    <w:basedOn w:val="1"/>
    <w:next w:val="1"/>
    <w:qFormat/>
    <w:uiPriority w:val="0"/>
  </w:style>
  <w:style w:type="paragraph" w:styleId="18">
    <w:name w:val="toc 2"/>
    <w:basedOn w:val="1"/>
    <w:next w:val="1"/>
    <w:qFormat/>
    <w:uiPriority w:val="39"/>
    <w:pPr>
      <w:ind w:left="210"/>
      <w:jc w:val="left"/>
    </w:pPr>
    <w:rPr>
      <w:rFonts w:ascii="等线" w:eastAsia="等线"/>
      <w:smallCaps/>
      <w:sz w:val="20"/>
      <w:szCs w:val="20"/>
    </w:rPr>
  </w:style>
  <w:style w:type="paragraph" w:styleId="19">
    <w:name w:val="Normal (Web)"/>
    <w:basedOn w:val="1"/>
    <w:unhideWhenUsed/>
    <w:qFormat/>
    <w:uiPriority w:val="0"/>
    <w:pPr>
      <w:widowControl/>
      <w:spacing w:before="100" w:beforeAutospacing="1" w:after="100" w:afterAutospacing="1"/>
      <w:jc w:val="left"/>
    </w:pPr>
    <w:rPr>
      <w:rFonts w:ascii="宋体" w:hAnsi="宋体" w:eastAsia="宋体" w:cs="宋体"/>
      <w:kern w:val="0"/>
      <w:sz w:val="24"/>
    </w:rPr>
  </w:style>
  <w:style w:type="paragraph" w:styleId="20">
    <w:name w:val="annotation subject"/>
    <w:basedOn w:val="6"/>
    <w:next w:val="6"/>
    <w:link w:val="34"/>
    <w:qFormat/>
    <w:uiPriority w:val="0"/>
    <w:rPr>
      <w:b/>
      <w:bCs/>
    </w:rPr>
  </w:style>
  <w:style w:type="paragraph" w:styleId="21">
    <w:name w:val="Body Text First Indent"/>
    <w:basedOn w:val="7"/>
    <w:qFormat/>
    <w:uiPriority w:val="0"/>
    <w:pPr>
      <w:tabs>
        <w:tab w:val="left" w:pos="562"/>
        <w:tab w:val="left" w:pos="3372"/>
        <w:tab w:val="left" w:pos="3653"/>
      </w:tabs>
      <w:ind w:firstLine="420" w:firstLineChars="100"/>
    </w:pPr>
  </w:style>
  <w:style w:type="paragraph" w:styleId="22">
    <w:name w:val="Body Text First Indent 2"/>
    <w:basedOn w:val="8"/>
    <w:qFormat/>
    <w:uiPriority w:val="0"/>
    <w:pPr>
      <w:spacing w:line="560" w:lineRule="exact"/>
      <w:ind w:firstLine="420" w:firstLineChars="200"/>
    </w:pPr>
    <w:rPr>
      <w:rFonts w:ascii="Calibri" w:hAnsi="Calibri" w:eastAsia="宋体" w:cs="Times New Roman"/>
      <w:sz w:val="24"/>
      <w:szCs w:val="21"/>
    </w:rPr>
  </w:style>
  <w:style w:type="table" w:styleId="24">
    <w:name w:val="Table Grid"/>
    <w:basedOn w:val="2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basedOn w:val="25"/>
    <w:qFormat/>
    <w:uiPriority w:val="0"/>
    <w:rPr>
      <w:b/>
    </w:rPr>
  </w:style>
  <w:style w:type="character" w:styleId="27">
    <w:name w:val="Hyperlink"/>
    <w:qFormat/>
    <w:uiPriority w:val="0"/>
    <w:rPr>
      <w:color w:val="0000FF"/>
      <w:u w:val="single"/>
    </w:rPr>
  </w:style>
  <w:style w:type="character" w:styleId="28">
    <w:name w:val="annotation reference"/>
    <w:unhideWhenUsed/>
    <w:qFormat/>
    <w:uiPriority w:val="99"/>
    <w:rPr>
      <w:sz w:val="21"/>
      <w:szCs w:val="21"/>
    </w:rPr>
  </w:style>
  <w:style w:type="paragraph" w:customStyle="1" w:styleId="29">
    <w:name w:val="Normal Indent1"/>
    <w:qFormat/>
    <w:uiPriority w:val="0"/>
    <w:pPr>
      <w:spacing w:afterLines="50" w:line="360" w:lineRule="auto"/>
      <w:ind w:firstLine="420" w:firstLineChars="200"/>
    </w:pPr>
    <w:rPr>
      <w:rFonts w:ascii="Times New Roman" w:hAnsi="Times New Roman" w:eastAsia="宋体" w:cs="Times New Roman"/>
      <w:lang w:val="en-US" w:eastAsia="zh-CN" w:bidi="ar-SA"/>
    </w:rPr>
  </w:style>
  <w:style w:type="character" w:customStyle="1" w:styleId="30">
    <w:name w:val="标题 1 Char"/>
    <w:link w:val="2"/>
    <w:qFormat/>
    <w:uiPriority w:val="0"/>
    <w:rPr>
      <w:rFonts w:ascii="Calibri" w:hAnsi="Calibri" w:eastAsia="仿宋" w:cs="Times New Roman"/>
      <w:b/>
      <w:kern w:val="44"/>
      <w:sz w:val="44"/>
      <w:szCs w:val="24"/>
    </w:rPr>
  </w:style>
  <w:style w:type="character" w:customStyle="1" w:styleId="31">
    <w:name w:val="批注文字 Char"/>
    <w:link w:val="6"/>
    <w:qFormat/>
    <w:uiPriority w:val="99"/>
    <w:rPr>
      <w:rFonts w:ascii="Calibri" w:hAnsi="Calibri" w:eastAsia="仿宋" w:cs="Times New Roman"/>
      <w:kern w:val="2"/>
      <w:sz w:val="21"/>
      <w:szCs w:val="24"/>
    </w:rPr>
  </w:style>
  <w:style w:type="character" w:customStyle="1" w:styleId="32">
    <w:name w:val="批注框文本 Char"/>
    <w:link w:val="14"/>
    <w:qFormat/>
    <w:uiPriority w:val="0"/>
    <w:rPr>
      <w:rFonts w:ascii="Calibri" w:hAnsi="Calibri" w:eastAsia="仿宋" w:cs="Times New Roman"/>
      <w:kern w:val="2"/>
      <w:sz w:val="18"/>
      <w:szCs w:val="18"/>
    </w:rPr>
  </w:style>
  <w:style w:type="character" w:customStyle="1" w:styleId="33">
    <w:name w:val="页脚 Char"/>
    <w:link w:val="15"/>
    <w:qFormat/>
    <w:uiPriority w:val="99"/>
    <w:rPr>
      <w:rFonts w:eastAsia="仿宋"/>
      <w:kern w:val="2"/>
      <w:sz w:val="18"/>
      <w:szCs w:val="24"/>
    </w:rPr>
  </w:style>
  <w:style w:type="character" w:customStyle="1" w:styleId="34">
    <w:name w:val="批注主题 Char"/>
    <w:link w:val="20"/>
    <w:qFormat/>
    <w:uiPriority w:val="0"/>
    <w:rPr>
      <w:rFonts w:ascii="Calibri" w:hAnsi="Calibri" w:eastAsia="仿宋" w:cs="Times New Roman"/>
      <w:b/>
      <w:bCs/>
      <w:kern w:val="2"/>
      <w:sz w:val="21"/>
      <w:szCs w:val="24"/>
    </w:rPr>
  </w:style>
  <w:style w:type="paragraph" w:customStyle="1" w:styleId="35">
    <w:name w:val="一级条标题"/>
    <w:basedOn w:val="36"/>
    <w:next w:val="37"/>
    <w:qFormat/>
    <w:uiPriority w:val="99"/>
    <w:pPr>
      <w:numPr>
        <w:ilvl w:val="2"/>
      </w:numPr>
      <w:outlineLvl w:val="2"/>
    </w:pPr>
    <w:rPr>
      <w:rFonts w:ascii="Times New Roman"/>
    </w:rPr>
  </w:style>
  <w:style w:type="paragraph" w:customStyle="1" w:styleId="36">
    <w:name w:val="章标题"/>
    <w:next w:val="1"/>
    <w:qFormat/>
    <w:uiPriority w:val="99"/>
    <w:pPr>
      <w:numPr>
        <w:ilvl w:val="1"/>
        <w:numId w:val="2"/>
      </w:numPr>
      <w:spacing w:beforeLines="50" w:afterLines="50"/>
      <w:jc w:val="both"/>
      <w:outlineLvl w:val="1"/>
    </w:pPr>
    <w:rPr>
      <w:rFonts w:ascii="黑体" w:hAnsi="Times New Roman" w:eastAsia="黑体" w:cs="Times New Roman"/>
      <w:sz w:val="21"/>
      <w:lang w:val="en-US" w:eastAsia="zh-CN" w:bidi="ar-SA"/>
    </w:rPr>
  </w:style>
  <w:style w:type="paragraph" w:customStyle="1" w:styleId="37">
    <w:name w:val="段"/>
    <w:next w:val="1"/>
    <w:qFormat/>
    <w:uiPriority w:val="99"/>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38">
    <w:name w:val="WPSOffice手动目录 3"/>
    <w:qFormat/>
    <w:uiPriority w:val="0"/>
    <w:pPr>
      <w:ind w:left="400" w:leftChars="400"/>
    </w:pPr>
    <w:rPr>
      <w:rFonts w:ascii="Calibri" w:hAnsi="Calibri" w:eastAsia="宋体" w:cs="Calibri"/>
      <w:lang w:val="en-US" w:eastAsia="zh-CN" w:bidi="ar-SA"/>
    </w:rPr>
  </w:style>
  <w:style w:type="paragraph" w:customStyle="1" w:styleId="39">
    <w:name w:val="WPSOffice手动目录 2"/>
    <w:qFormat/>
    <w:uiPriority w:val="0"/>
    <w:pPr>
      <w:ind w:left="200" w:leftChars="200"/>
    </w:pPr>
    <w:rPr>
      <w:rFonts w:ascii="Calibri" w:hAnsi="Calibri" w:eastAsia="宋体" w:cs="Calibri"/>
      <w:lang w:val="en-US" w:eastAsia="zh-CN" w:bidi="ar-SA"/>
    </w:rPr>
  </w:style>
  <w:style w:type="paragraph" w:customStyle="1" w:styleId="40">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41">
    <w:name w:val="样式N"/>
    <w:basedOn w:val="42"/>
    <w:qFormat/>
    <w:uiPriority w:val="0"/>
    <w:rPr>
      <w:sz w:val="30"/>
    </w:rPr>
  </w:style>
  <w:style w:type="paragraph" w:customStyle="1" w:styleId="42">
    <w:name w:val="样式H"/>
    <w:basedOn w:val="2"/>
    <w:next w:val="1"/>
    <w:qFormat/>
    <w:uiPriority w:val="0"/>
    <w:pPr>
      <w:spacing w:before="100" w:line="500" w:lineRule="exact"/>
    </w:pPr>
  </w:style>
  <w:style w:type="paragraph" w:styleId="43">
    <w:name w:val="List Paragraph"/>
    <w:basedOn w:val="1"/>
    <w:qFormat/>
    <w:uiPriority w:val="34"/>
    <w:pPr>
      <w:ind w:firstLine="420" w:firstLineChars="200"/>
    </w:pPr>
  </w:style>
  <w:style w:type="paragraph" w:customStyle="1" w:styleId="44">
    <w:name w:val="列出段落11"/>
    <w:basedOn w:val="1"/>
    <w:qFormat/>
    <w:uiPriority w:val="34"/>
    <w:pPr>
      <w:ind w:firstLine="420" w:firstLineChars="200"/>
    </w:pPr>
    <w:rPr>
      <w:rFonts w:eastAsia="宋体" w:cs="Times New Roman"/>
      <w:szCs w:val="22"/>
      <w:lang w:val="zh-CN"/>
    </w:rPr>
  </w:style>
  <w:style w:type="paragraph" w:customStyle="1" w:styleId="45">
    <w:name w:val="WPSOffice手动目录 1"/>
    <w:qFormat/>
    <w:uiPriority w:val="0"/>
    <w:rPr>
      <w:rFonts w:ascii="Times New Roman" w:hAnsi="Times New Roman" w:eastAsia="宋体" w:cs="Calibri"/>
      <w:lang w:val="en-US" w:eastAsia="zh-CN" w:bidi="ar-SA"/>
    </w:rPr>
  </w:style>
  <w:style w:type="paragraph" w:customStyle="1" w:styleId="46">
    <w:name w:val="样式1"/>
    <w:basedOn w:val="1"/>
    <w:qFormat/>
    <w:uiPriority w:val="0"/>
    <w:pPr>
      <w:numPr>
        <w:ilvl w:val="0"/>
        <w:numId w:val="3"/>
      </w:numPr>
      <w:adjustRightInd w:val="0"/>
      <w:textAlignment w:val="baseline"/>
    </w:pPr>
    <w:rPr>
      <w:rFonts w:ascii="宋体" w:hAnsi="宋体"/>
      <w:kern w:val="0"/>
      <w:szCs w:val="21"/>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57</Pages>
  <Words>1922</Words>
  <Characters>2172</Characters>
  <Lines>273</Lines>
  <Paragraphs>76</Paragraphs>
  <TotalTime>1</TotalTime>
  <ScaleCrop>false</ScaleCrop>
  <LinksUpToDate>false</LinksUpToDate>
  <CharactersWithSpaces>2235</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2023-02-27T09:08:00Z</dcterms:created>
  <dc:creator>meimei</dc:creator>
  <cp:lastModifiedBy>Administrator</cp:lastModifiedBy>
  <cp:lastPrinted>2022-02-07T02:26:00Z</cp:lastPrinted>
  <dcterms:modified xsi:type="dcterms:W3CDTF">2025-06-23T07:36:16Z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43B65B6AE9E146D3AAFC3B4F5E996504_13</vt:lpwstr>
  </property>
  <property fmtid="{D5CDD505-2E9C-101B-9397-08002B2CF9AE}" pid="4" name="KSOTemplateDocerSaveRecord">
    <vt:lpwstr>eyJoZGlkIjoiOGE0Mzk4MDJlNjUzZDFhNDdmZDE0NTQxYjFjZWQ4YTgiLCJ1c2VySWQiOiI1MTE2MjA0ODUifQ==</vt:lpwstr>
  </property>
</Properties>
</file>