
<file path=[Content_Types].xml><?xml version="1.0" encoding="utf-8"?>
<Types xmlns="http://schemas.openxmlformats.org/package/2006/content-types">
  <Default Extension="wmf" ContentType="image/x-wmf"/>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5" Type="http://schemas.openxmlformats.org/officeDocument/2006/relationships/officeDocument" Target="word/document.xml"/><Relationship Id="rId1" Type="http://schemas.openxmlformats.org/package/2006/relationships/metadata/thumbnail" Target="docProps/thumbnail.wmf"/><Relationship Id="rId3" Type="http://schemas.openxmlformats.org/package/2006/relationships/metadata/core-properties" Target="docProps/core.xml"/><Relationship Id="rId2"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楷体" w:hAnsi="楷体" w:eastAsia="楷体" w:cs="楷体"/>
          <w:b/>
          <w:color w:val="000000"/>
          <w:kern w:val="0"/>
          <w:sz w:val="44"/>
          <w:szCs w:val="44"/>
          <w:lang w:bidi="ar"/>
        </w:rPr>
      </w:pPr>
      <w:bookmarkStart w:id="0" w:name="_Hlk134887432"/>
      <w:bookmarkEnd w:id="0"/>
      <w:r>
        <w:rPr>
          <w:rFonts w:hint="eastAsia" w:ascii="楷体" w:hAnsi="楷体" w:eastAsia="楷体" w:cs="楷体"/>
          <w:b/>
          <w:color w:val="000000"/>
          <w:kern w:val="0"/>
          <w:sz w:val="44"/>
          <w:szCs w:val="44"/>
          <w:lang w:bidi="ar"/>
        </w:rPr>
        <w:t>业务操作指引（</w:t>
      </w:r>
      <w:r>
        <w:rPr>
          <w:rFonts w:hint="eastAsia" w:ascii="楷体" w:hAnsi="楷体" w:eastAsia="楷体" w:cs="楷体"/>
          <w:b/>
          <w:color w:val="000000"/>
          <w:kern w:val="0"/>
          <w:sz w:val="44"/>
          <w:szCs w:val="44"/>
          <w:lang w:val="en-US" w:eastAsia="zh-CN" w:bidi="ar"/>
        </w:rPr>
        <w:t>辽宁</w:t>
      </w:r>
      <w:r>
        <w:rPr>
          <w:rFonts w:hint="eastAsia" w:ascii="楷体" w:hAnsi="楷体" w:eastAsia="楷体" w:cs="楷体"/>
          <w:b/>
          <w:color w:val="000000"/>
          <w:kern w:val="0"/>
          <w:sz w:val="44"/>
          <w:szCs w:val="44"/>
          <w:lang w:bidi="ar"/>
        </w:rPr>
        <w:t>试点版)</w:t>
      </w:r>
    </w:p>
    <w:p>
      <w:pPr>
        <w:jc w:val="center"/>
        <w:rPr>
          <w:rFonts w:ascii="楷体" w:hAnsi="楷体" w:eastAsia="楷体" w:cs="楷体"/>
          <w:b/>
          <w:color w:val="000000"/>
          <w:kern w:val="0"/>
          <w:sz w:val="44"/>
          <w:szCs w:val="44"/>
          <w:lang w:bidi="ar"/>
        </w:rPr>
      </w:pPr>
      <w:r>
        <w:rPr>
          <w:rFonts w:hint="eastAsia" w:ascii="楷体" w:hAnsi="楷体" w:eastAsia="楷体" w:cs="楷体"/>
          <w:b/>
          <w:color w:val="000000"/>
          <w:kern w:val="0"/>
          <w:sz w:val="44"/>
          <w:szCs w:val="44"/>
          <w:lang w:bidi="ar"/>
        </w:rPr>
        <w:t>100</w:t>
      </w:r>
      <w:r>
        <w:rPr>
          <w:rFonts w:ascii="楷体" w:hAnsi="楷体" w:eastAsia="楷体" w:cs="楷体"/>
          <w:b/>
          <w:color w:val="000000"/>
          <w:kern w:val="0"/>
          <w:sz w:val="44"/>
          <w:szCs w:val="44"/>
          <w:lang w:bidi="ar"/>
        </w:rPr>
        <w:t>69</w:t>
      </w:r>
      <w:r>
        <w:rPr>
          <w:rFonts w:hint="eastAsia" w:ascii="楷体" w:hAnsi="楷体" w:eastAsia="楷体" w:cs="楷体"/>
          <w:b/>
          <w:color w:val="000000"/>
          <w:kern w:val="0"/>
          <w:sz w:val="44"/>
          <w:szCs w:val="44"/>
          <w:lang w:bidi="ar"/>
        </w:rPr>
        <w:t>跨区税源登记</w:t>
      </w:r>
    </w:p>
    <w:p>
      <w:pPr>
        <w:pStyle w:val="2"/>
        <w:ind w:firstLine="643" w:firstLineChars="200"/>
        <w:rPr>
          <w:rFonts w:hint="eastAsia"/>
          <w:sz w:val="32"/>
          <w:szCs w:val="32"/>
          <w:lang w:val="en-US" w:eastAsia="zh-CN"/>
        </w:rPr>
      </w:pPr>
    </w:p>
    <w:p>
      <w:pPr>
        <w:pStyle w:val="2"/>
        <w:ind w:firstLine="643" w:firstLineChars="200"/>
        <w:rPr>
          <w:rFonts w:hint="eastAsia"/>
          <w:sz w:val="32"/>
          <w:szCs w:val="32"/>
        </w:rPr>
      </w:pPr>
      <w:r>
        <w:rPr>
          <w:rFonts w:hint="eastAsia"/>
          <w:sz w:val="32"/>
          <w:szCs w:val="32"/>
          <w:lang w:val="en-US" w:eastAsia="zh-CN"/>
        </w:rPr>
        <w:t>一、</w:t>
      </w:r>
      <w:r>
        <w:rPr>
          <w:rFonts w:hint="eastAsia"/>
          <w:sz w:val="32"/>
          <w:szCs w:val="32"/>
        </w:rPr>
        <w:t xml:space="preserve">业务概述 </w:t>
      </w:r>
    </w:p>
    <w:p>
      <w:pPr>
        <w:ind w:firstLine="640" w:firstLineChars="200"/>
        <w:rPr>
          <w:rFonts w:ascii="华文仿宋" w:hAnsi="华文仿宋" w:eastAsia="华文仿宋" w:cs="华文仿宋"/>
          <w:bCs/>
          <w:sz w:val="32"/>
          <w:szCs w:val="32"/>
        </w:rPr>
      </w:pPr>
      <w:r>
        <w:rPr>
          <w:rFonts w:hint="eastAsia" w:ascii="华文仿宋" w:hAnsi="华文仿宋" w:eastAsia="华文仿宋" w:cs="华文仿宋"/>
          <w:bCs/>
          <w:sz w:val="32"/>
          <w:szCs w:val="32"/>
        </w:rPr>
        <w:t>已办理税务登记，但在注册地址外有属于本单位财产如房产、土地的纳税人，在房产、土地所在地税务机关进行跨区财产税源登记后，才可实现房产税和土地使用税在房产和土地所在地税务机关申报缴纳。</w:t>
      </w:r>
    </w:p>
    <w:p>
      <w:pPr>
        <w:pStyle w:val="2"/>
        <w:ind w:firstLine="643" w:firstLineChars="200"/>
        <w:rPr>
          <w:sz w:val="32"/>
          <w:szCs w:val="32"/>
        </w:rPr>
      </w:pPr>
      <w:r>
        <w:rPr>
          <w:rFonts w:hint="eastAsia"/>
          <w:sz w:val="32"/>
          <w:szCs w:val="32"/>
        </w:rPr>
        <w:t>二、办理流程</w:t>
      </w:r>
    </w:p>
    <w:p>
      <w:pPr>
        <w:ind w:firstLine="640" w:firstLineChars="200"/>
        <w:rPr>
          <w:rFonts w:hint="eastAsia" w:ascii="华文仿宋" w:hAnsi="华文仿宋" w:eastAsia="华文仿宋" w:cs="华文仿宋"/>
          <w:bCs/>
          <w:sz w:val="32"/>
          <w:szCs w:val="32"/>
        </w:rPr>
      </w:pPr>
      <w:r>
        <w:rPr>
          <w:rFonts w:hint="eastAsia" w:ascii="华文仿宋" w:hAnsi="华文仿宋" w:eastAsia="华文仿宋" w:cs="华文仿宋"/>
          <w:bCs/>
          <w:sz w:val="32"/>
          <w:szCs w:val="32"/>
        </w:rPr>
        <w:t>即时办结。</w:t>
      </w:r>
    </w:p>
    <w:p>
      <w:pPr>
        <w:pStyle w:val="2"/>
        <w:ind w:firstLine="643" w:firstLineChars="200"/>
        <w:rPr>
          <w:sz w:val="32"/>
          <w:szCs w:val="32"/>
        </w:rPr>
      </w:pPr>
      <w:r>
        <w:rPr>
          <w:rFonts w:hint="eastAsia"/>
          <w:sz w:val="32"/>
          <w:szCs w:val="32"/>
        </w:rPr>
        <w:t>三、关联场景</w:t>
      </w:r>
    </w:p>
    <w:tbl>
      <w:tblPr>
        <w:tblStyle w:val="5"/>
        <w:tblpPr w:leftFromText="180" w:rightFromText="180" w:vertAnchor="text" w:horzAnchor="margin" w:tblpY="434"/>
        <w:tblOverlap w:val="never"/>
        <w:tblW w:w="0" w:type="auto"/>
        <w:tblInd w:w="0" w:type="dxa"/>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autofit"/>
        <w:tblCellMar>
          <w:top w:w="0" w:type="dxa"/>
          <w:left w:w="108" w:type="dxa"/>
          <w:bottom w:w="0" w:type="dxa"/>
          <w:right w:w="108" w:type="dxa"/>
        </w:tblCellMar>
      </w:tblPr>
      <w:tblGrid>
        <w:gridCol w:w="961"/>
        <w:gridCol w:w="961"/>
        <w:gridCol w:w="1317"/>
        <w:gridCol w:w="2907"/>
        <w:gridCol w:w="2376"/>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385" w:hRule="atLeast"/>
        </w:trPr>
        <w:tc>
          <w:tcPr>
            <w:tcW w:w="0" w:type="auto"/>
            <w:shd w:val="clear" w:color="auto" w:fill="D8D8D8" w:themeFill="background1" w:themeFillShade="D9"/>
            <w:vAlign w:val="center"/>
          </w:tcPr>
          <w:p>
            <w:pPr>
              <w:pStyle w:val="10"/>
              <w:spacing w:line="360" w:lineRule="auto"/>
              <w:rPr>
                <w:rFonts w:ascii="宋体" w:hAnsi="宋体" w:cs="微软雅黑"/>
                <w:sz w:val="21"/>
                <w:szCs w:val="21"/>
              </w:rPr>
            </w:pPr>
            <w:r>
              <w:rPr>
                <w:rFonts w:hint="eastAsia" w:ascii="宋体" w:hAnsi="宋体" w:cs="微软雅黑"/>
                <w:sz w:val="21"/>
                <w:szCs w:val="21"/>
              </w:rPr>
              <w:t>场景编号</w:t>
            </w:r>
          </w:p>
        </w:tc>
        <w:tc>
          <w:tcPr>
            <w:tcW w:w="0" w:type="auto"/>
            <w:shd w:val="clear" w:color="auto" w:fill="D8D8D8" w:themeFill="background1" w:themeFillShade="D9"/>
            <w:vAlign w:val="center"/>
          </w:tcPr>
          <w:p>
            <w:pPr>
              <w:pStyle w:val="10"/>
              <w:spacing w:line="360" w:lineRule="auto"/>
              <w:rPr>
                <w:rFonts w:ascii="宋体" w:hAnsi="宋体" w:cs="微软雅黑"/>
                <w:sz w:val="21"/>
                <w:szCs w:val="21"/>
              </w:rPr>
            </w:pPr>
            <w:r>
              <w:rPr>
                <w:rFonts w:hint="eastAsia" w:ascii="宋体" w:hAnsi="宋体" w:cs="微软雅黑"/>
                <w:sz w:val="21"/>
                <w:szCs w:val="21"/>
              </w:rPr>
              <w:t>场景顺序</w:t>
            </w:r>
          </w:p>
        </w:tc>
        <w:tc>
          <w:tcPr>
            <w:tcW w:w="0" w:type="auto"/>
            <w:shd w:val="clear" w:color="auto" w:fill="D8D8D8" w:themeFill="background1" w:themeFillShade="D9"/>
            <w:vAlign w:val="center"/>
          </w:tcPr>
          <w:p>
            <w:pPr>
              <w:pStyle w:val="10"/>
              <w:spacing w:line="360" w:lineRule="auto"/>
              <w:rPr>
                <w:rFonts w:ascii="宋体" w:hAnsi="宋体" w:cs="微软雅黑"/>
                <w:sz w:val="21"/>
                <w:szCs w:val="21"/>
              </w:rPr>
            </w:pPr>
            <w:r>
              <w:rPr>
                <w:rFonts w:hint="eastAsia" w:ascii="宋体" w:hAnsi="宋体" w:cs="微软雅黑"/>
                <w:sz w:val="21"/>
                <w:szCs w:val="21"/>
              </w:rPr>
              <w:t>是否强制关联</w:t>
            </w:r>
          </w:p>
        </w:tc>
        <w:tc>
          <w:tcPr>
            <w:tcW w:w="0" w:type="auto"/>
            <w:shd w:val="clear" w:color="auto" w:fill="D8D8D8" w:themeFill="background1" w:themeFillShade="D9"/>
            <w:vAlign w:val="center"/>
          </w:tcPr>
          <w:p>
            <w:pPr>
              <w:pStyle w:val="10"/>
              <w:spacing w:line="360" w:lineRule="auto"/>
              <w:rPr>
                <w:rFonts w:ascii="宋体" w:hAnsi="宋体" w:cs="微软雅黑"/>
                <w:sz w:val="21"/>
                <w:szCs w:val="21"/>
              </w:rPr>
            </w:pPr>
            <w:r>
              <w:rPr>
                <w:rFonts w:hint="eastAsia" w:ascii="宋体" w:hAnsi="宋体" w:cs="微软雅黑"/>
                <w:sz w:val="21"/>
                <w:szCs w:val="21"/>
              </w:rPr>
              <w:t>场景名称</w:t>
            </w:r>
          </w:p>
        </w:tc>
        <w:tc>
          <w:tcPr>
            <w:tcW w:w="0" w:type="auto"/>
            <w:shd w:val="clear" w:color="auto" w:fill="D8D8D8" w:themeFill="background1" w:themeFillShade="D9"/>
            <w:vAlign w:val="center"/>
          </w:tcPr>
          <w:p>
            <w:pPr>
              <w:pStyle w:val="10"/>
              <w:spacing w:line="360" w:lineRule="auto"/>
              <w:rPr>
                <w:rFonts w:ascii="宋体" w:hAnsi="宋体" w:cs="微软雅黑"/>
                <w:sz w:val="21"/>
                <w:szCs w:val="21"/>
              </w:rPr>
            </w:pPr>
            <w:r>
              <w:rPr>
                <w:rFonts w:hint="eastAsia" w:ascii="宋体" w:hAnsi="宋体" w:cs="微软雅黑"/>
                <w:sz w:val="21"/>
                <w:szCs w:val="21"/>
              </w:rPr>
              <w:t>关联关系</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943" w:hRule="atLeast"/>
        </w:trPr>
        <w:tc>
          <w:tcPr>
            <w:tcW w:w="0" w:type="auto"/>
            <w:shd w:val="clear" w:color="auto" w:fill="FFFFFF"/>
            <w:vAlign w:val="center"/>
          </w:tcPr>
          <w:p>
            <w:pPr>
              <w:pStyle w:val="11"/>
              <w:rPr>
                <w:rFonts w:ascii="宋体" w:hAnsi="宋体" w:eastAsia="Times New Roman" w:cs="微软雅黑"/>
                <w:bCs/>
                <w:szCs w:val="21"/>
              </w:rPr>
            </w:pPr>
            <w:r>
              <w:rPr>
                <w:rFonts w:hint="eastAsia" w:ascii="宋体" w:hAnsi="宋体" w:eastAsia="Times New Roman" w:cs="微软雅黑"/>
                <w:bCs/>
                <w:szCs w:val="21"/>
              </w:rPr>
              <w:t>1</w:t>
            </w:r>
          </w:p>
        </w:tc>
        <w:tc>
          <w:tcPr>
            <w:tcW w:w="0" w:type="auto"/>
            <w:shd w:val="clear" w:color="auto" w:fill="FFFFFF"/>
            <w:vAlign w:val="center"/>
          </w:tcPr>
          <w:p>
            <w:pPr>
              <w:pStyle w:val="11"/>
              <w:rPr>
                <w:rFonts w:ascii="宋体" w:hAnsi="宋体" w:eastAsia="Times New Roman" w:cs="微软雅黑"/>
                <w:bCs/>
                <w:szCs w:val="21"/>
              </w:rPr>
            </w:pPr>
            <w:r>
              <w:rPr>
                <w:rFonts w:hint="eastAsia" w:ascii="宋体" w:hAnsi="宋体"/>
                <w:bCs/>
                <w:szCs w:val="21"/>
              </w:rPr>
              <w:t>前</w:t>
            </w:r>
            <w:r>
              <w:rPr>
                <w:rFonts w:hint="eastAsia" w:ascii="宋体" w:hAnsi="宋体" w:eastAsia="Times New Roman" w:cs="微软雅黑"/>
                <w:bCs/>
                <w:szCs w:val="21"/>
              </w:rPr>
              <w:t>序场景</w:t>
            </w:r>
          </w:p>
        </w:tc>
        <w:tc>
          <w:tcPr>
            <w:tcW w:w="0" w:type="auto"/>
            <w:shd w:val="clear" w:color="auto" w:fill="FFFFFF"/>
            <w:vAlign w:val="center"/>
          </w:tcPr>
          <w:p>
            <w:pPr>
              <w:pStyle w:val="11"/>
              <w:rPr>
                <w:rFonts w:ascii="宋体" w:hAnsi="宋体" w:eastAsia="Times New Roman" w:cs="微软雅黑"/>
                <w:bCs/>
                <w:szCs w:val="21"/>
              </w:rPr>
            </w:pPr>
            <w:r>
              <w:rPr>
                <w:rFonts w:hint="eastAsia" w:ascii="宋体" w:hAnsi="宋体" w:eastAsia="Times New Roman" w:cs="微软雅黑"/>
                <w:bCs/>
                <w:szCs w:val="21"/>
              </w:rPr>
              <w:t>强制</w:t>
            </w:r>
          </w:p>
        </w:tc>
        <w:tc>
          <w:tcPr>
            <w:tcW w:w="0" w:type="auto"/>
            <w:shd w:val="clear" w:color="auto" w:fill="FFFFFF"/>
            <w:vAlign w:val="center"/>
          </w:tcPr>
          <w:p>
            <w:pPr>
              <w:pStyle w:val="11"/>
              <w:rPr>
                <w:rFonts w:ascii="宋体" w:hAnsi="宋体" w:eastAsia="Times New Roman" w:cs="微软雅黑"/>
                <w:bCs/>
                <w:szCs w:val="21"/>
              </w:rPr>
            </w:pPr>
            <w:r>
              <w:rPr>
                <w:rFonts w:hint="eastAsia" w:ascii="宋体" w:hAnsi="宋体"/>
                <w:szCs w:val="21"/>
              </w:rPr>
              <w:t>涉税市场主体身份信息报告</w:t>
            </w:r>
          </w:p>
        </w:tc>
        <w:tc>
          <w:tcPr>
            <w:tcW w:w="0" w:type="auto"/>
            <w:shd w:val="clear" w:color="auto" w:fill="FFFFFF"/>
            <w:vAlign w:val="center"/>
          </w:tcPr>
          <w:p>
            <w:pPr>
              <w:pStyle w:val="11"/>
              <w:rPr>
                <w:rFonts w:ascii="宋体" w:hAnsi="宋体" w:eastAsia="Times New Roman" w:cs="微软雅黑"/>
                <w:bCs/>
                <w:szCs w:val="21"/>
              </w:rPr>
            </w:pPr>
            <w:r>
              <w:rPr>
                <w:rFonts w:hint="eastAsia" w:asciiTheme="minorEastAsia" w:hAnsiTheme="minorEastAsia" w:eastAsiaTheme="minorEastAsia"/>
                <w:szCs w:val="21"/>
              </w:rPr>
              <w:t>纳税人完成对应信息确认</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0" w:type="auto"/>
            <w:vAlign w:val="center"/>
          </w:tcPr>
          <w:p>
            <w:pPr>
              <w:pStyle w:val="11"/>
              <w:rPr>
                <w:rFonts w:ascii="宋体" w:hAnsi="宋体" w:eastAsia="Times New Roman" w:cs="微软雅黑"/>
                <w:bCs/>
                <w:szCs w:val="21"/>
              </w:rPr>
            </w:pPr>
            <w:r>
              <w:rPr>
                <w:rFonts w:hint="eastAsia" w:ascii="宋体" w:hAnsi="宋体" w:eastAsia="Times New Roman" w:cs="微软雅黑"/>
                <w:bCs/>
                <w:szCs w:val="21"/>
              </w:rPr>
              <w:t>2</w:t>
            </w:r>
          </w:p>
        </w:tc>
        <w:tc>
          <w:tcPr>
            <w:tcW w:w="0" w:type="auto"/>
            <w:vAlign w:val="center"/>
          </w:tcPr>
          <w:p>
            <w:pPr>
              <w:jc w:val="center"/>
              <w:rPr>
                <w:rFonts w:ascii="宋体" w:hAnsi="宋体" w:eastAsia="Times New Roman" w:cs="微软雅黑"/>
                <w:bCs/>
                <w:szCs w:val="21"/>
              </w:rPr>
            </w:pPr>
            <w:r>
              <w:rPr>
                <w:rFonts w:hint="eastAsia" w:ascii="宋体" w:hAnsi="宋体" w:eastAsia="Times New Roman" w:cs="微软雅黑"/>
                <w:bCs/>
                <w:szCs w:val="21"/>
              </w:rPr>
              <w:t>后序场景</w:t>
            </w:r>
          </w:p>
        </w:tc>
        <w:tc>
          <w:tcPr>
            <w:tcW w:w="0" w:type="auto"/>
            <w:vAlign w:val="center"/>
          </w:tcPr>
          <w:p>
            <w:pPr>
              <w:pStyle w:val="12"/>
              <w:widowControl/>
              <w:jc w:val="center"/>
              <w:rPr>
                <w:rFonts w:ascii="宋体" w:hAnsi="宋体" w:cs="微软雅黑"/>
                <w:bCs/>
                <w:sz w:val="21"/>
                <w:szCs w:val="21"/>
              </w:rPr>
            </w:pPr>
            <w:r>
              <w:rPr>
                <w:rFonts w:hint="eastAsia" w:ascii="宋体" w:hAnsi="宋体" w:cs="微软雅黑"/>
                <w:bCs/>
                <w:sz w:val="21"/>
                <w:szCs w:val="21"/>
              </w:rPr>
              <w:t>非强制</w:t>
            </w:r>
          </w:p>
        </w:tc>
        <w:tc>
          <w:tcPr>
            <w:tcW w:w="0" w:type="auto"/>
            <w:vAlign w:val="center"/>
          </w:tcPr>
          <w:p>
            <w:pPr>
              <w:pStyle w:val="12"/>
              <w:widowControl/>
              <w:jc w:val="center"/>
              <w:rPr>
                <w:rFonts w:ascii="宋体" w:hAnsi="宋体" w:eastAsia="Times New Roman" w:cs="微软雅黑"/>
                <w:bCs/>
                <w:sz w:val="21"/>
                <w:szCs w:val="21"/>
              </w:rPr>
            </w:pPr>
            <w:r>
              <w:rPr>
                <w:rFonts w:hint="eastAsia" w:ascii="宋体" w:hAnsi="宋体" w:cs="宋体"/>
                <w:kern w:val="2"/>
                <w:sz w:val="21"/>
                <w:szCs w:val="21"/>
              </w:rPr>
              <w:t>财产和行为税税源采集及合并申报</w:t>
            </w:r>
          </w:p>
        </w:tc>
        <w:tc>
          <w:tcPr>
            <w:tcW w:w="0" w:type="auto"/>
            <w:vAlign w:val="center"/>
          </w:tcPr>
          <w:p>
            <w:pPr>
              <w:pStyle w:val="12"/>
              <w:widowControl/>
              <w:jc w:val="center"/>
              <w:rPr>
                <w:rFonts w:ascii="宋体" w:hAnsi="宋体" w:eastAsia="Times New Roman" w:cs="微软雅黑"/>
                <w:bCs/>
                <w:sz w:val="21"/>
                <w:szCs w:val="21"/>
              </w:rPr>
            </w:pPr>
            <w:r>
              <w:rPr>
                <w:rFonts w:hint="eastAsia" w:ascii="宋体" w:hAnsi="宋体" w:cs="宋体"/>
                <w:kern w:val="2"/>
                <w:sz w:val="21"/>
                <w:szCs w:val="21"/>
              </w:rPr>
              <w:t>纳税人可进行税源信息采集</w:t>
            </w:r>
          </w:p>
        </w:tc>
      </w:tr>
    </w:tbl>
    <w:p>
      <w:pPr>
        <w:pStyle w:val="2"/>
        <w:ind w:firstLine="643" w:firstLineChars="200"/>
        <w:rPr>
          <w:rFonts w:hint="eastAsia"/>
          <w:sz w:val="32"/>
          <w:szCs w:val="32"/>
          <w:lang w:eastAsia="zh-Hans"/>
        </w:rPr>
      </w:pPr>
      <w:r>
        <w:rPr>
          <w:rFonts w:hint="eastAsia"/>
          <w:sz w:val="32"/>
          <w:szCs w:val="32"/>
          <w:lang w:val="en-US" w:eastAsia="zh-CN"/>
        </w:rPr>
        <w:t>四</w:t>
      </w:r>
      <w:r>
        <w:rPr>
          <w:rFonts w:hint="eastAsia"/>
          <w:sz w:val="32"/>
          <w:szCs w:val="32"/>
          <w:lang w:eastAsia="zh-Hans"/>
        </w:rPr>
        <w:t>、功能路径</w:t>
      </w:r>
    </w:p>
    <w:p>
      <w:pPr>
        <w:ind w:firstLine="640" w:firstLineChars="200"/>
        <w:rPr>
          <w:rFonts w:ascii="华文仿宋" w:hAnsi="华文仿宋" w:eastAsia="华文仿宋" w:cs="华文仿宋"/>
          <w:bCs/>
          <w:sz w:val="32"/>
          <w:szCs w:val="32"/>
        </w:rPr>
      </w:pPr>
      <w:r>
        <w:rPr>
          <w:rFonts w:hint="eastAsia" w:ascii="华文仿宋" w:hAnsi="华文仿宋" w:eastAsia="华文仿宋" w:cs="华文仿宋"/>
          <w:bCs/>
          <w:sz w:val="32"/>
          <w:szCs w:val="32"/>
        </w:rPr>
        <w:t>1.【我要办税】-【综合信息报告】-【身份信息报告】-【跨区税源登记】。</w:t>
      </w:r>
    </w:p>
    <w:p>
      <w:pPr>
        <w:ind w:firstLine="640" w:firstLineChars="200"/>
        <w:rPr>
          <w:rFonts w:ascii="华文仿宋" w:hAnsi="华文仿宋" w:eastAsia="华文仿宋" w:cs="华文仿宋"/>
          <w:bCs/>
          <w:sz w:val="32"/>
          <w:szCs w:val="32"/>
        </w:rPr>
      </w:pPr>
      <w:r>
        <w:rPr>
          <w:rFonts w:ascii="华文仿宋" w:hAnsi="华文仿宋" w:eastAsia="华文仿宋" w:cs="华文仿宋"/>
          <w:bCs/>
          <w:sz w:val="32"/>
          <w:szCs w:val="32"/>
        </w:rPr>
        <w:t>2</w:t>
      </w:r>
      <w:r>
        <w:rPr>
          <w:rFonts w:hint="eastAsia" w:ascii="华文仿宋" w:hAnsi="华文仿宋" w:eastAsia="华文仿宋" w:cs="华文仿宋"/>
          <w:bCs/>
          <w:sz w:val="32"/>
          <w:szCs w:val="32"/>
        </w:rPr>
        <w:t>.通过首页搜索栏输入关键字查找。</w:t>
      </w:r>
    </w:p>
    <w:p>
      <w:pPr>
        <w:pStyle w:val="2"/>
        <w:ind w:firstLine="643" w:firstLineChars="200"/>
        <w:rPr>
          <w:sz w:val="32"/>
          <w:szCs w:val="32"/>
          <w:lang w:eastAsia="zh-Hans"/>
        </w:rPr>
      </w:pPr>
      <w:r>
        <w:rPr>
          <w:rFonts w:hint="eastAsia"/>
          <w:sz w:val="32"/>
          <w:szCs w:val="32"/>
          <w:lang w:val="en-US" w:eastAsia="zh-CN"/>
        </w:rPr>
        <w:t>五</w:t>
      </w:r>
      <w:r>
        <w:rPr>
          <w:rFonts w:hint="eastAsia"/>
          <w:sz w:val="32"/>
          <w:szCs w:val="32"/>
          <w:lang w:eastAsia="zh-Hans"/>
        </w:rPr>
        <w:t>、操作步骤</w:t>
      </w:r>
    </w:p>
    <w:p>
      <w:pPr>
        <w:spacing w:line="360" w:lineRule="auto"/>
        <w:ind w:firstLine="640" w:firstLineChars="200"/>
        <w:jc w:val="left"/>
        <w:rPr>
          <w:rFonts w:ascii="华文仿宋" w:hAnsi="华文仿宋" w:eastAsia="华文仿宋" w:cs="华文仿宋"/>
          <w:sz w:val="32"/>
          <w:szCs w:val="32"/>
        </w:rPr>
      </w:pPr>
      <w:r>
        <w:rPr>
          <w:rFonts w:hint="eastAsia" w:ascii="华文仿宋" w:hAnsi="华文仿宋" w:eastAsia="华文仿宋" w:cs="华文仿宋"/>
          <w:sz w:val="32"/>
          <w:szCs w:val="32"/>
        </w:rPr>
        <w:t>1</w:t>
      </w:r>
      <w:r>
        <w:rPr>
          <w:rFonts w:ascii="华文仿宋" w:hAnsi="华文仿宋" w:eastAsia="华文仿宋" w:cs="华文仿宋"/>
          <w:sz w:val="32"/>
          <w:szCs w:val="32"/>
        </w:rPr>
        <w:t>.</w:t>
      </w:r>
      <w:r>
        <w:rPr>
          <w:rFonts w:hint="eastAsia" w:ascii="华文仿宋" w:hAnsi="华文仿宋" w:eastAsia="华文仿宋" w:cs="华文仿宋"/>
          <w:sz w:val="32"/>
          <w:szCs w:val="32"/>
        </w:rPr>
        <w:t>登录方式</w:t>
      </w:r>
    </w:p>
    <w:p>
      <w:pPr>
        <w:spacing w:line="360" w:lineRule="auto"/>
        <w:ind w:firstLine="640" w:firstLineChars="200"/>
        <w:rPr>
          <w:rFonts w:ascii="华文仿宋" w:hAnsi="华文仿宋" w:eastAsia="华文仿宋" w:cs="华文仿宋"/>
          <w:sz w:val="32"/>
          <w:szCs w:val="32"/>
        </w:rPr>
      </w:pPr>
      <w:r>
        <w:rPr>
          <w:rFonts w:hint="eastAsia" w:ascii="华文仿宋" w:hAnsi="华文仿宋" w:eastAsia="华文仿宋" w:cs="华文仿宋"/>
          <w:sz w:val="32"/>
          <w:szCs w:val="32"/>
        </w:rPr>
        <w:t>（1）选择【自然人业务】，依次输入居民身份证号码/手机号码/用户名、个人用户密码，向右拖动滑块，点击【登录】。</w:t>
      </w:r>
    </w:p>
    <w:p>
      <w:pPr>
        <w:spacing w:line="360" w:lineRule="auto"/>
        <w:jc w:val="left"/>
        <w:rPr>
          <w:rFonts w:ascii="华文仿宋" w:hAnsi="华文仿宋" w:eastAsia="华文仿宋" w:cs="华文仿宋"/>
          <w:sz w:val="32"/>
          <w:szCs w:val="32"/>
        </w:rPr>
      </w:pPr>
      <w:r>
        <w:drawing>
          <wp:inline distT="0" distB="0" distL="0" distR="0">
            <wp:extent cx="5274310" cy="2502535"/>
            <wp:effectExtent l="0" t="0" r="13970" b="12065"/>
            <wp:docPr id="662535347" name="图片 1" descr="C:/Users/王延涛/Desktop/10069新/1.jpg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2535347" name="图片 1" descr="C:/Users/王延涛/Desktop/10069新/1.jpg1"/>
                    <pic:cNvPicPr>
                      <a:picLocks noChangeAspect="1" noChangeArrowheads="1"/>
                    </pic:cNvPicPr>
                  </pic:nvPicPr>
                  <pic:blipFill>
                    <a:blip r:embed="rId4"/>
                    <a:srcRect t="1029" b="1029"/>
                    <a:stretch>
                      <a:fillRect/>
                    </a:stretch>
                  </pic:blipFill>
                  <pic:spPr>
                    <a:xfrm>
                      <a:off x="0" y="0"/>
                      <a:ext cx="5274310" cy="2502535"/>
                    </a:xfrm>
                    <a:prstGeom prst="rect">
                      <a:avLst/>
                    </a:prstGeom>
                    <a:noFill/>
                    <a:ln>
                      <a:noFill/>
                    </a:ln>
                  </pic:spPr>
                </pic:pic>
              </a:graphicData>
            </a:graphic>
          </wp:inline>
        </w:drawing>
      </w:r>
    </w:p>
    <w:p>
      <w:pPr>
        <w:spacing w:line="360" w:lineRule="auto"/>
        <w:ind w:firstLine="640" w:firstLineChars="200"/>
        <w:rPr>
          <w:rFonts w:ascii="华文仿宋" w:hAnsi="华文仿宋" w:eastAsia="华文仿宋" w:cs="华文仿宋"/>
          <w:sz w:val="32"/>
          <w:szCs w:val="32"/>
        </w:rPr>
      </w:pPr>
      <w:r>
        <w:rPr>
          <w:rFonts w:hint="eastAsia" w:ascii="华文仿宋" w:hAnsi="华文仿宋" w:eastAsia="华文仿宋" w:cs="华文仿宋"/>
          <w:sz w:val="32"/>
          <w:szCs w:val="32"/>
        </w:rPr>
        <w:t>（</w:t>
      </w:r>
      <w:r>
        <w:rPr>
          <w:rFonts w:ascii="华文仿宋" w:hAnsi="华文仿宋" w:eastAsia="华文仿宋" w:cs="华文仿宋"/>
          <w:sz w:val="32"/>
          <w:szCs w:val="32"/>
        </w:rPr>
        <w:t>2</w:t>
      </w:r>
      <w:r>
        <w:rPr>
          <w:rFonts w:hint="eastAsia" w:ascii="华文仿宋" w:hAnsi="华文仿宋" w:eastAsia="华文仿宋" w:cs="华文仿宋"/>
          <w:sz w:val="32"/>
          <w:szCs w:val="32"/>
        </w:rPr>
        <w:t>）点击【获取验证码】，输入验证码，点击【登录】。</w:t>
      </w:r>
    </w:p>
    <w:p>
      <w:pPr>
        <w:spacing w:line="360" w:lineRule="auto"/>
        <w:jc w:val="left"/>
        <w:rPr>
          <w:rFonts w:ascii="华文仿宋" w:hAnsi="华文仿宋" w:eastAsia="华文仿宋" w:cs="华文仿宋"/>
          <w:sz w:val="32"/>
          <w:szCs w:val="32"/>
        </w:rPr>
      </w:pPr>
      <w:r>
        <w:drawing>
          <wp:inline distT="0" distB="0" distL="0" distR="0">
            <wp:extent cx="5274310" cy="2555875"/>
            <wp:effectExtent l="0" t="0" r="0" b="0"/>
            <wp:docPr id="1687256573" name="图片 2" descr="C:/Users/王延涛/Desktop/10069新/2.jpg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7256573" name="图片 2" descr="C:/Users/王延涛/Desktop/10069新/2.jpg2"/>
                    <pic:cNvPicPr>
                      <a:picLocks noChangeAspect="1" noChangeArrowheads="1"/>
                    </pic:cNvPicPr>
                  </pic:nvPicPr>
                  <pic:blipFill>
                    <a:blip r:embed="rId5"/>
                    <a:srcRect t="1240" b="-738"/>
                    <a:stretch>
                      <a:fillRect/>
                    </a:stretch>
                  </pic:blipFill>
                  <pic:spPr>
                    <a:xfrm>
                      <a:off x="0" y="0"/>
                      <a:ext cx="5274310" cy="2555875"/>
                    </a:xfrm>
                    <a:prstGeom prst="rect">
                      <a:avLst/>
                    </a:prstGeom>
                    <a:noFill/>
                    <a:ln>
                      <a:noFill/>
                    </a:ln>
                  </pic:spPr>
                </pic:pic>
              </a:graphicData>
            </a:graphic>
          </wp:inline>
        </w:drawing>
      </w:r>
    </w:p>
    <w:p>
      <w:pPr>
        <w:ind w:firstLine="640" w:firstLineChars="200"/>
        <w:rPr>
          <w:rFonts w:ascii="华文仿宋" w:hAnsi="华文仿宋" w:eastAsia="华文仿宋" w:cs="华文仿宋"/>
          <w:bCs/>
          <w:sz w:val="32"/>
          <w:szCs w:val="32"/>
          <w:lang w:eastAsia="zh-Hans"/>
        </w:rPr>
      </w:pPr>
      <w:bookmarkStart w:id="1" w:name="_GoBack"/>
      <w:bookmarkEnd w:id="1"/>
      <w:r>
        <w:rPr>
          <w:rFonts w:ascii="华文仿宋" w:hAnsi="华文仿宋" w:eastAsia="华文仿宋" w:cs="华文仿宋"/>
          <w:bCs/>
          <w:sz w:val="32"/>
          <w:szCs w:val="32"/>
          <w:lang w:eastAsia="zh-Hans"/>
        </w:rPr>
        <w:t>2</w:t>
      </w:r>
      <w:r>
        <w:rPr>
          <w:rFonts w:hint="eastAsia" w:ascii="华文仿宋" w:hAnsi="华文仿宋" w:eastAsia="华文仿宋" w:cs="华文仿宋"/>
          <w:bCs/>
          <w:sz w:val="32"/>
          <w:szCs w:val="32"/>
          <w:lang w:eastAsia="zh-Hans"/>
        </w:rPr>
        <w:t>.</w:t>
      </w:r>
      <w:r>
        <w:rPr>
          <w:rFonts w:hint="eastAsia" w:ascii="华文仿宋" w:hAnsi="华文仿宋" w:eastAsia="华文仿宋" w:cs="华文仿宋"/>
          <w:sz w:val="32"/>
          <w:szCs w:val="32"/>
          <w:lang w:eastAsia="zh-Hans"/>
        </w:rPr>
        <w:t xml:space="preserve"> 登录新电子</w:t>
      </w:r>
      <w:r>
        <w:rPr>
          <w:rFonts w:hint="eastAsia" w:ascii="华文仿宋" w:hAnsi="华文仿宋" w:eastAsia="华文仿宋" w:cs="华文仿宋"/>
          <w:sz w:val="32"/>
          <w:szCs w:val="32"/>
        </w:rPr>
        <w:t>税务</w:t>
      </w:r>
      <w:r>
        <w:rPr>
          <w:rFonts w:hint="eastAsia" w:ascii="华文仿宋" w:hAnsi="华文仿宋" w:eastAsia="华文仿宋" w:cs="华文仿宋"/>
          <w:sz w:val="32"/>
          <w:szCs w:val="32"/>
          <w:lang w:eastAsia="zh-Hans"/>
        </w:rPr>
        <w:t>局，点击</w:t>
      </w:r>
      <w:r>
        <w:rPr>
          <w:rFonts w:hint="eastAsia" w:ascii="华文仿宋" w:hAnsi="华文仿宋" w:eastAsia="华文仿宋" w:cs="华文仿宋"/>
          <w:bCs/>
          <w:sz w:val="32"/>
          <w:szCs w:val="32"/>
        </w:rPr>
        <w:t>【我要办税】-【综合信息报告】-【跨区税源登记】</w:t>
      </w:r>
      <w:r>
        <w:rPr>
          <w:rFonts w:hint="eastAsia" w:ascii="华文仿宋" w:hAnsi="华文仿宋" w:eastAsia="华文仿宋" w:cs="华文仿宋"/>
          <w:sz w:val="32"/>
          <w:szCs w:val="32"/>
          <w:lang w:eastAsia="zh-Hans"/>
        </w:rPr>
        <w:t>功能菜单</w:t>
      </w:r>
      <w:r>
        <w:rPr>
          <w:rFonts w:hint="eastAsia" w:ascii="华文仿宋" w:hAnsi="华文仿宋" w:eastAsia="华文仿宋" w:cs="华文仿宋"/>
          <w:bCs/>
          <w:sz w:val="32"/>
          <w:szCs w:val="32"/>
          <w:lang w:eastAsia="zh-Hans"/>
        </w:rPr>
        <w:t>。</w:t>
      </w:r>
    </w:p>
    <w:p>
      <w:r>
        <w:drawing>
          <wp:inline distT="0" distB="0" distL="0" distR="0">
            <wp:extent cx="5427980" cy="2498725"/>
            <wp:effectExtent l="0" t="0" r="0" b="0"/>
            <wp:docPr id="971241978" name="图片 1" descr="C:/Users/王延涛/Desktop/10069新/3.jpg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1241978" name="图片 1" descr="C:/Users/王延涛/Desktop/10069新/3.jpg3"/>
                    <pic:cNvPicPr>
                      <a:picLocks noChangeAspect="1" noChangeArrowheads="1"/>
                    </pic:cNvPicPr>
                  </pic:nvPicPr>
                  <pic:blipFill>
                    <a:blip r:embed="rId6"/>
                    <a:srcRect l="435" r="1830"/>
                    <a:stretch>
                      <a:fillRect/>
                    </a:stretch>
                  </pic:blipFill>
                  <pic:spPr>
                    <a:xfrm>
                      <a:off x="0" y="0"/>
                      <a:ext cx="5427980" cy="2498725"/>
                    </a:xfrm>
                    <a:prstGeom prst="rect">
                      <a:avLst/>
                    </a:prstGeom>
                    <a:noFill/>
                    <a:ln>
                      <a:noFill/>
                    </a:ln>
                  </pic:spPr>
                </pic:pic>
              </a:graphicData>
            </a:graphic>
          </wp:inline>
        </w:drawing>
      </w:r>
    </w:p>
    <w:p>
      <w:pPr>
        <w:ind w:firstLine="640" w:firstLineChars="200"/>
        <w:rPr>
          <w:rFonts w:ascii="华文仿宋" w:hAnsi="华文仿宋" w:eastAsia="华文仿宋" w:cs="华文仿宋"/>
          <w:bCs/>
          <w:sz w:val="32"/>
          <w:szCs w:val="32"/>
        </w:rPr>
      </w:pPr>
      <w:r>
        <w:rPr>
          <w:rFonts w:ascii="华文仿宋" w:hAnsi="华文仿宋" w:eastAsia="华文仿宋" w:cs="华文仿宋"/>
          <w:bCs/>
          <w:sz w:val="32"/>
          <w:szCs w:val="32"/>
        </w:rPr>
        <w:t>3.</w:t>
      </w:r>
      <w:r>
        <w:rPr>
          <w:rFonts w:hint="eastAsia" w:ascii="华文仿宋" w:hAnsi="华文仿宋" w:eastAsia="华文仿宋" w:cs="华文仿宋"/>
          <w:bCs/>
          <w:sz w:val="32"/>
          <w:szCs w:val="32"/>
        </w:rPr>
        <w:t>跳转至跨区税源登记功能界面。</w:t>
      </w:r>
    </w:p>
    <w:p>
      <w:pPr>
        <w:rPr>
          <w:rFonts w:ascii="华文仿宋" w:hAnsi="华文仿宋" w:eastAsia="华文仿宋" w:cs="华文仿宋"/>
          <w:bCs/>
          <w:sz w:val="32"/>
          <w:szCs w:val="32"/>
        </w:rPr>
      </w:pPr>
      <w:r>
        <w:drawing>
          <wp:inline distT="0" distB="0" distL="0" distR="0">
            <wp:extent cx="5274310" cy="2532380"/>
            <wp:effectExtent l="0" t="0" r="0" b="0"/>
            <wp:docPr id="701559210" name="图片 2" descr="C:/Users/王延涛/Desktop/10069新/4.jpg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1559210" name="图片 2" descr="C:/Users/王延涛/Desktop/10069新/4.jpg4"/>
                    <pic:cNvPicPr>
                      <a:picLocks noChangeAspect="1" noChangeArrowheads="1"/>
                    </pic:cNvPicPr>
                  </pic:nvPicPr>
                  <pic:blipFill>
                    <a:blip r:embed="rId7"/>
                    <a:srcRect t="-52" b="1114"/>
                    <a:stretch>
                      <a:fillRect/>
                    </a:stretch>
                  </pic:blipFill>
                  <pic:spPr>
                    <a:xfrm>
                      <a:off x="0" y="0"/>
                      <a:ext cx="5274310" cy="2532380"/>
                    </a:xfrm>
                    <a:prstGeom prst="rect">
                      <a:avLst/>
                    </a:prstGeom>
                    <a:noFill/>
                    <a:ln>
                      <a:noFill/>
                    </a:ln>
                  </pic:spPr>
                </pic:pic>
              </a:graphicData>
            </a:graphic>
          </wp:inline>
        </w:drawing>
      </w:r>
    </w:p>
    <w:p>
      <w:pPr>
        <w:ind w:firstLine="640" w:firstLineChars="200"/>
        <w:rPr>
          <w:rFonts w:ascii="华文仿宋" w:hAnsi="华文仿宋" w:eastAsia="华文仿宋" w:cs="华文仿宋"/>
          <w:bCs/>
          <w:sz w:val="32"/>
          <w:szCs w:val="32"/>
        </w:rPr>
      </w:pPr>
      <w:r>
        <w:rPr>
          <w:rFonts w:ascii="华文仿宋" w:hAnsi="华文仿宋" w:eastAsia="华文仿宋" w:cs="华文仿宋"/>
          <w:bCs/>
          <w:sz w:val="32"/>
          <w:szCs w:val="32"/>
        </w:rPr>
        <w:t>4.</w:t>
      </w:r>
      <w:r>
        <w:rPr>
          <w:rFonts w:hint="eastAsia" w:ascii="华文仿宋" w:hAnsi="华文仿宋" w:eastAsia="华文仿宋" w:cs="华文仿宋"/>
          <w:bCs/>
          <w:sz w:val="32"/>
          <w:szCs w:val="32"/>
        </w:rPr>
        <w:t>录入【统一社会信用代码】，选择【注册地行政区划】，点击【查询】。</w:t>
      </w:r>
    </w:p>
    <w:p>
      <w:pPr>
        <w:rPr>
          <w:rFonts w:ascii="华文仿宋" w:hAnsi="华文仿宋" w:eastAsia="华文仿宋" w:cs="华文仿宋"/>
          <w:bCs/>
          <w:sz w:val="32"/>
          <w:szCs w:val="32"/>
        </w:rPr>
      </w:pPr>
      <w:r>
        <w:drawing>
          <wp:inline distT="0" distB="0" distL="0" distR="0">
            <wp:extent cx="5274310" cy="2536825"/>
            <wp:effectExtent l="0" t="0" r="0" b="0"/>
            <wp:docPr id="1417027533" name="图片 2" descr="C:/Users/王延涛/Desktop/10069新/5.jpg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7027533" name="图片 2" descr="C:/Users/王延涛/Desktop/10069新/5.jpg5"/>
                    <pic:cNvPicPr>
                      <a:picLocks noChangeAspect="1" noChangeArrowheads="1"/>
                    </pic:cNvPicPr>
                  </pic:nvPicPr>
                  <pic:blipFill>
                    <a:blip r:embed="rId8"/>
                    <a:srcRect t="-271" b="1168"/>
                    <a:stretch>
                      <a:fillRect/>
                    </a:stretch>
                  </pic:blipFill>
                  <pic:spPr>
                    <a:xfrm>
                      <a:off x="0" y="0"/>
                      <a:ext cx="5274310" cy="2536825"/>
                    </a:xfrm>
                    <a:prstGeom prst="rect">
                      <a:avLst/>
                    </a:prstGeom>
                    <a:noFill/>
                    <a:ln>
                      <a:noFill/>
                    </a:ln>
                  </pic:spPr>
                </pic:pic>
              </a:graphicData>
            </a:graphic>
          </wp:inline>
        </w:drawing>
      </w:r>
    </w:p>
    <w:p>
      <w:pPr>
        <w:ind w:firstLine="640" w:firstLineChars="200"/>
        <w:rPr>
          <w:rFonts w:ascii="华文仿宋" w:hAnsi="华文仿宋" w:eastAsia="华文仿宋" w:cs="华文仿宋"/>
          <w:bCs/>
          <w:sz w:val="32"/>
          <w:szCs w:val="32"/>
        </w:rPr>
      </w:pPr>
      <w:r>
        <w:rPr>
          <w:rFonts w:ascii="华文仿宋" w:hAnsi="华文仿宋" w:eastAsia="华文仿宋" w:cs="华文仿宋"/>
          <w:bCs/>
          <w:sz w:val="32"/>
          <w:szCs w:val="32"/>
        </w:rPr>
        <w:t>5.</w:t>
      </w:r>
      <w:r>
        <w:rPr>
          <w:rFonts w:hint="eastAsia" w:ascii="华文仿宋" w:hAnsi="华文仿宋" w:eastAsia="华文仿宋" w:cs="华文仿宋"/>
          <w:bCs/>
          <w:sz w:val="32"/>
          <w:szCs w:val="32"/>
        </w:rPr>
        <w:t>系统查询是否存在符合的主体登记信息。</w:t>
      </w:r>
    </w:p>
    <w:p>
      <w:pPr>
        <w:ind w:firstLine="640" w:firstLineChars="200"/>
        <w:rPr>
          <w:rFonts w:ascii="华文仿宋" w:hAnsi="华文仿宋" w:eastAsia="华文仿宋" w:cs="华文仿宋"/>
          <w:bCs/>
          <w:sz w:val="32"/>
          <w:szCs w:val="32"/>
        </w:rPr>
      </w:pPr>
      <w:r>
        <w:rPr>
          <w:rFonts w:hint="eastAsia" w:ascii="华文仿宋" w:hAnsi="华文仿宋" w:eastAsia="华文仿宋" w:cs="华文仿宋"/>
          <w:bCs/>
          <w:sz w:val="32"/>
          <w:szCs w:val="32"/>
        </w:rPr>
        <w:t>（1）若不存在符合条件的主体登记信息, 界面给出提示信息：“系统中暂未查询到您的主体登记信息，请核实统一社会信用代码、注册行政区划是否正确”。点击【确定】，重新录入信息。</w:t>
      </w:r>
    </w:p>
    <w:p>
      <w:pPr>
        <w:rPr>
          <w:rFonts w:ascii="华文仿宋" w:hAnsi="华文仿宋" w:eastAsia="华文仿宋" w:cs="华文仿宋"/>
          <w:bCs/>
          <w:sz w:val="32"/>
          <w:szCs w:val="32"/>
        </w:rPr>
      </w:pPr>
      <w:r>
        <w:drawing>
          <wp:inline distT="0" distB="0" distL="0" distR="0">
            <wp:extent cx="5675630" cy="2549525"/>
            <wp:effectExtent l="0" t="0" r="0" b="0"/>
            <wp:docPr id="760555148" name="图片 3" descr="C:/Users/王延涛/Desktop/10069新/6.jpg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0555148" name="图片 3" descr="C:/Users/王延涛/Desktop/10069新/6.jpg6"/>
                    <pic:cNvPicPr>
                      <a:picLocks noChangeAspect="1" noChangeArrowheads="1"/>
                    </pic:cNvPicPr>
                  </pic:nvPicPr>
                  <pic:blipFill>
                    <a:blip r:embed="rId9"/>
                    <a:srcRect l="-500" t="-2896" r="750"/>
                    <a:stretch>
                      <a:fillRect/>
                    </a:stretch>
                  </pic:blipFill>
                  <pic:spPr>
                    <a:xfrm>
                      <a:off x="0" y="0"/>
                      <a:ext cx="5675630" cy="2549525"/>
                    </a:xfrm>
                    <a:prstGeom prst="rect">
                      <a:avLst/>
                    </a:prstGeom>
                    <a:noFill/>
                    <a:ln>
                      <a:noFill/>
                    </a:ln>
                  </pic:spPr>
                </pic:pic>
              </a:graphicData>
            </a:graphic>
          </wp:inline>
        </w:drawing>
      </w:r>
    </w:p>
    <w:p>
      <w:pPr>
        <w:ind w:firstLine="640" w:firstLineChars="200"/>
        <w:rPr>
          <w:rFonts w:ascii="华文仿宋" w:hAnsi="华文仿宋" w:eastAsia="华文仿宋" w:cs="华文仿宋"/>
          <w:bCs/>
          <w:sz w:val="32"/>
          <w:szCs w:val="32"/>
        </w:rPr>
      </w:pPr>
      <w:r>
        <w:rPr>
          <w:rFonts w:hint="eastAsia" w:ascii="华文仿宋" w:hAnsi="华文仿宋" w:eastAsia="华文仿宋" w:cs="华文仿宋"/>
          <w:bCs/>
          <w:sz w:val="32"/>
          <w:szCs w:val="32"/>
        </w:rPr>
        <w:t>（2）查询成功，系统带出法定代表人姓名，法人手机号码。</w:t>
      </w:r>
    </w:p>
    <w:p>
      <w:pPr>
        <w:rPr>
          <w:rFonts w:ascii="华文仿宋" w:hAnsi="华文仿宋" w:eastAsia="华文仿宋" w:cs="华文仿宋"/>
          <w:bCs/>
          <w:sz w:val="32"/>
          <w:szCs w:val="32"/>
        </w:rPr>
      </w:pPr>
      <w:r>
        <w:drawing>
          <wp:inline distT="0" distB="0" distL="0" distR="0">
            <wp:extent cx="5637530" cy="2498090"/>
            <wp:effectExtent l="0" t="0" r="0" b="0"/>
            <wp:docPr id="1485480265" name="图片 6" descr="C:/Users/王延涛/Desktop/10069新/7.jpg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5480265" name="图片 6" descr="C:/Users/王延涛/Desktop/10069新/7.jpg7"/>
                    <pic:cNvPicPr>
                      <a:picLocks noChangeAspect="1" noChangeArrowheads="1"/>
                    </pic:cNvPicPr>
                  </pic:nvPicPr>
                  <pic:blipFill>
                    <a:blip r:embed="rId10"/>
                    <a:srcRect l="-374" r="660"/>
                    <a:stretch>
                      <a:fillRect/>
                    </a:stretch>
                  </pic:blipFill>
                  <pic:spPr>
                    <a:xfrm>
                      <a:off x="0" y="0"/>
                      <a:ext cx="5637530" cy="2498090"/>
                    </a:xfrm>
                    <a:prstGeom prst="rect">
                      <a:avLst/>
                    </a:prstGeom>
                    <a:noFill/>
                    <a:ln>
                      <a:noFill/>
                    </a:ln>
                  </pic:spPr>
                </pic:pic>
              </a:graphicData>
            </a:graphic>
          </wp:inline>
        </w:drawing>
      </w:r>
    </w:p>
    <w:p>
      <w:pPr>
        <w:ind w:firstLine="640" w:firstLineChars="200"/>
        <w:rPr>
          <w:rFonts w:ascii="华文仿宋" w:hAnsi="华文仿宋" w:eastAsia="华文仿宋" w:cs="华文仿宋"/>
          <w:bCs/>
          <w:sz w:val="32"/>
          <w:szCs w:val="32"/>
        </w:rPr>
      </w:pPr>
      <w:r>
        <w:rPr>
          <w:rFonts w:ascii="华文仿宋" w:hAnsi="华文仿宋" w:eastAsia="华文仿宋" w:cs="华文仿宋"/>
          <w:bCs/>
          <w:sz w:val="32"/>
          <w:szCs w:val="32"/>
        </w:rPr>
        <w:t>6.</w:t>
      </w:r>
      <w:r>
        <w:rPr>
          <w:rFonts w:hint="eastAsia" w:ascii="华文仿宋" w:hAnsi="华文仿宋" w:eastAsia="华文仿宋" w:cs="华文仿宋"/>
          <w:bCs/>
          <w:sz w:val="32"/>
          <w:szCs w:val="32"/>
        </w:rPr>
        <w:t>点击【获取验证码】，输入获取到的验证码，点击【确定】。</w:t>
      </w:r>
    </w:p>
    <w:p>
      <w:pPr>
        <w:rPr>
          <w:rFonts w:ascii="华文仿宋" w:hAnsi="华文仿宋" w:eastAsia="华文仿宋" w:cs="华文仿宋"/>
          <w:bCs/>
          <w:sz w:val="32"/>
          <w:szCs w:val="32"/>
        </w:rPr>
      </w:pPr>
      <w:r>
        <w:drawing>
          <wp:inline distT="0" distB="0" distL="0" distR="0">
            <wp:extent cx="5618480" cy="2502535"/>
            <wp:effectExtent l="0" t="0" r="0" b="0"/>
            <wp:docPr id="12960129" name="图片 5" descr="C:/Users/王延涛/Desktop/10069新/8.jpg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60129" name="图片 5" descr="C:/Users/王延涛/Desktop/10069新/8.jpg8"/>
                    <pic:cNvPicPr>
                      <a:picLocks noChangeAspect="1" noChangeArrowheads="1"/>
                    </pic:cNvPicPr>
                  </pic:nvPicPr>
                  <pic:blipFill>
                    <a:blip r:embed="rId11"/>
                    <a:srcRect l="-60" r="860"/>
                    <a:stretch>
                      <a:fillRect/>
                    </a:stretch>
                  </pic:blipFill>
                  <pic:spPr>
                    <a:xfrm>
                      <a:off x="0" y="0"/>
                      <a:ext cx="5618480" cy="2502535"/>
                    </a:xfrm>
                    <a:prstGeom prst="rect">
                      <a:avLst/>
                    </a:prstGeom>
                    <a:noFill/>
                    <a:ln>
                      <a:noFill/>
                    </a:ln>
                  </pic:spPr>
                </pic:pic>
              </a:graphicData>
            </a:graphic>
          </wp:inline>
        </w:drawing>
      </w:r>
    </w:p>
    <w:p>
      <w:pPr>
        <w:ind w:firstLine="640" w:firstLineChars="200"/>
        <w:rPr>
          <w:rFonts w:ascii="华文仿宋" w:hAnsi="华文仿宋" w:eastAsia="华文仿宋" w:cs="华文仿宋"/>
          <w:bCs/>
          <w:sz w:val="32"/>
          <w:szCs w:val="32"/>
        </w:rPr>
      </w:pPr>
      <w:r>
        <w:rPr>
          <w:rFonts w:ascii="华文仿宋" w:hAnsi="华文仿宋" w:eastAsia="华文仿宋" w:cs="华文仿宋"/>
          <w:bCs/>
          <w:sz w:val="32"/>
          <w:szCs w:val="32"/>
        </w:rPr>
        <w:t>7.</w:t>
      </w:r>
      <w:r>
        <w:rPr>
          <w:rFonts w:hint="eastAsia" w:ascii="华文仿宋" w:hAnsi="华文仿宋" w:eastAsia="华文仿宋" w:cs="华文仿宋"/>
          <w:bCs/>
          <w:sz w:val="32"/>
          <w:szCs w:val="32"/>
        </w:rPr>
        <w:t>验证成功，弹出填写税源地信息界面，界面给出提示信息：“温馨提示：请选择您的跨区税源（房产、土地、环保税等）所在地行政区划及街道乡镇；若您无法确认主管税务所（科、分局）,请联系税源地税务机关后再进行选择。”</w:t>
      </w:r>
    </w:p>
    <w:p>
      <w:pPr>
        <w:rPr>
          <w:rFonts w:ascii="华文仿宋" w:hAnsi="华文仿宋" w:eastAsia="华文仿宋" w:cs="华文仿宋"/>
          <w:bCs/>
          <w:sz w:val="32"/>
          <w:szCs w:val="32"/>
        </w:rPr>
      </w:pPr>
      <w:r>
        <w:drawing>
          <wp:inline distT="0" distB="0" distL="0" distR="0">
            <wp:extent cx="5274310" cy="2502535"/>
            <wp:effectExtent l="0" t="0" r="0" b="0"/>
            <wp:docPr id="1339524756" name="图片 1" descr="C:/Users/王延涛/Desktop/10069新/9.jpg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9524756" name="图片 1" descr="C:/Users/王延涛/Desktop/10069新/9.jpg9"/>
                    <pic:cNvPicPr>
                      <a:picLocks noChangeAspect="1" noChangeArrowheads="1"/>
                    </pic:cNvPicPr>
                  </pic:nvPicPr>
                  <pic:blipFill>
                    <a:blip r:embed="rId12"/>
                    <a:srcRect t="413" b="1385"/>
                    <a:stretch>
                      <a:fillRect/>
                    </a:stretch>
                  </pic:blipFill>
                  <pic:spPr>
                    <a:xfrm>
                      <a:off x="0" y="0"/>
                      <a:ext cx="5274310" cy="2502535"/>
                    </a:xfrm>
                    <a:prstGeom prst="rect">
                      <a:avLst/>
                    </a:prstGeom>
                    <a:noFill/>
                    <a:ln>
                      <a:noFill/>
                    </a:ln>
                  </pic:spPr>
                </pic:pic>
              </a:graphicData>
            </a:graphic>
          </wp:inline>
        </w:drawing>
      </w:r>
    </w:p>
    <w:p>
      <w:pPr>
        <w:ind w:firstLine="640" w:firstLineChars="200"/>
        <w:rPr>
          <w:rFonts w:ascii="华文仿宋" w:hAnsi="华文仿宋" w:eastAsia="华文仿宋" w:cs="华文仿宋"/>
          <w:bCs/>
          <w:sz w:val="32"/>
          <w:szCs w:val="32"/>
        </w:rPr>
      </w:pPr>
      <w:r>
        <w:rPr>
          <w:rFonts w:ascii="华文仿宋" w:hAnsi="华文仿宋" w:eastAsia="华文仿宋" w:cs="华文仿宋"/>
          <w:bCs/>
          <w:sz w:val="32"/>
          <w:szCs w:val="32"/>
        </w:rPr>
        <w:t>8</w:t>
      </w:r>
      <w:r>
        <w:rPr>
          <w:rFonts w:hint="eastAsia" w:ascii="华文仿宋" w:hAnsi="华文仿宋" w:eastAsia="华文仿宋" w:cs="华文仿宋"/>
          <w:bCs/>
          <w:sz w:val="32"/>
          <w:szCs w:val="32"/>
        </w:rPr>
        <w:t>．录入税源地信息，点击【提交】。</w:t>
      </w:r>
    </w:p>
    <w:p>
      <w:pPr>
        <w:rPr>
          <w:rFonts w:ascii="华文仿宋" w:hAnsi="华文仿宋" w:eastAsia="华文仿宋" w:cs="华文仿宋"/>
          <w:bCs/>
          <w:sz w:val="32"/>
          <w:szCs w:val="32"/>
        </w:rPr>
      </w:pPr>
      <w:r>
        <w:drawing>
          <wp:inline distT="0" distB="0" distL="0" distR="0">
            <wp:extent cx="5274310" cy="2490470"/>
            <wp:effectExtent l="0" t="0" r="0" b="0"/>
            <wp:docPr id="545338623" name="图片 2" descr="C:/Users/王延涛/Desktop/10069新/10.jpg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5338623" name="图片 2" descr="C:/Users/王延涛/Desktop/10069新/10.jpg10"/>
                    <pic:cNvPicPr>
                      <a:picLocks noChangeAspect="1" noChangeArrowheads="1"/>
                    </pic:cNvPicPr>
                  </pic:nvPicPr>
                  <pic:blipFill>
                    <a:blip r:embed="rId13"/>
                    <a:srcRect t="361" b="1090"/>
                    <a:stretch>
                      <a:fillRect/>
                    </a:stretch>
                  </pic:blipFill>
                  <pic:spPr>
                    <a:xfrm>
                      <a:off x="0" y="0"/>
                      <a:ext cx="5274310" cy="2490470"/>
                    </a:xfrm>
                    <a:prstGeom prst="rect">
                      <a:avLst/>
                    </a:prstGeom>
                    <a:noFill/>
                    <a:ln>
                      <a:noFill/>
                    </a:ln>
                  </pic:spPr>
                </pic:pic>
              </a:graphicData>
            </a:graphic>
          </wp:inline>
        </w:drawing>
      </w:r>
    </w:p>
    <w:p>
      <w:pPr>
        <w:ind w:firstLine="640" w:firstLineChars="200"/>
        <w:rPr>
          <w:rFonts w:ascii="华文仿宋" w:hAnsi="华文仿宋" w:eastAsia="华文仿宋" w:cs="华文仿宋"/>
          <w:bCs/>
          <w:sz w:val="32"/>
          <w:szCs w:val="32"/>
        </w:rPr>
      </w:pPr>
      <w:r>
        <w:rPr>
          <w:rFonts w:ascii="华文仿宋" w:hAnsi="华文仿宋" w:eastAsia="华文仿宋" w:cs="华文仿宋"/>
          <w:bCs/>
          <w:sz w:val="32"/>
          <w:szCs w:val="32"/>
        </w:rPr>
        <w:t>9.</w:t>
      </w:r>
      <w:r>
        <w:rPr>
          <w:rFonts w:hint="eastAsia" w:ascii="华文仿宋" w:hAnsi="华文仿宋" w:eastAsia="华文仿宋" w:cs="华文仿宋"/>
          <w:bCs/>
          <w:sz w:val="32"/>
          <w:szCs w:val="32"/>
        </w:rPr>
        <w:t>跳转至登记完成界面，界面给出提示信息</w:t>
      </w:r>
      <w:r>
        <w:rPr>
          <w:rFonts w:hint="eastAsia" w:ascii="华文仿宋" w:hAnsi="华文仿宋" w:eastAsia="华文仿宋" w:cs="华文仿宋"/>
          <w:sz w:val="32"/>
          <w:szCs w:val="32"/>
        </w:rPr>
        <w:t>：</w:t>
      </w:r>
      <w:r>
        <w:rPr>
          <w:rFonts w:hint="eastAsia" w:ascii="华文仿宋" w:hAnsi="华文仿宋" w:eastAsia="华文仿宋" w:cs="华文仿宋"/>
          <w:bCs/>
          <w:sz w:val="32"/>
          <w:szCs w:val="32"/>
        </w:rPr>
        <w:t>“您的跨区税源登记已完成。可使用跨区税源户身份进行业务办理”。点击【返回首页】即可回到主界面。</w:t>
      </w:r>
    </w:p>
    <w:p>
      <w:pPr>
        <w:rPr>
          <w:rFonts w:ascii="华文仿宋" w:hAnsi="华文仿宋" w:eastAsia="华文仿宋" w:cs="华文仿宋"/>
          <w:bCs/>
          <w:sz w:val="32"/>
          <w:szCs w:val="32"/>
        </w:rPr>
      </w:pPr>
      <w:r>
        <w:drawing>
          <wp:inline distT="0" distB="0" distL="0" distR="0">
            <wp:extent cx="5274310" cy="2503805"/>
            <wp:effectExtent l="0" t="0" r="13970" b="10795"/>
            <wp:docPr id="878805401" name="图片 3" descr="C:/Users/王延涛/Desktop/10069新/11.jpg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8805401" name="图片 3" descr="C:/Users/王延涛/Desktop/10069新/11.jpg11"/>
                    <pic:cNvPicPr>
                      <a:picLocks noChangeAspect="1" noChangeArrowheads="1"/>
                    </pic:cNvPicPr>
                  </pic:nvPicPr>
                  <pic:blipFill>
                    <a:blip r:embed="rId14"/>
                    <a:srcRect l="482" r="482"/>
                    <a:stretch>
                      <a:fillRect/>
                    </a:stretch>
                  </pic:blipFill>
                  <pic:spPr>
                    <a:xfrm>
                      <a:off x="0" y="0"/>
                      <a:ext cx="5274310" cy="2503805"/>
                    </a:xfrm>
                    <a:prstGeom prst="rect">
                      <a:avLst/>
                    </a:prstGeom>
                    <a:noFill/>
                    <a:ln>
                      <a:noFill/>
                    </a:ln>
                  </pic:spPr>
                </pic:pic>
              </a:graphicData>
            </a:graphic>
          </wp:inline>
        </w:drawing>
      </w:r>
    </w:p>
    <w:p>
      <w:pPr>
        <w:pStyle w:val="2"/>
        <w:ind w:firstLine="643" w:firstLineChars="200"/>
        <w:rPr>
          <w:rFonts w:hint="eastAsia"/>
          <w:sz w:val="32"/>
          <w:szCs w:val="32"/>
          <w:lang w:val="en-US" w:eastAsia="zh-CN"/>
        </w:rPr>
      </w:pPr>
      <w:r>
        <w:rPr>
          <w:rFonts w:hint="eastAsia"/>
          <w:sz w:val="32"/>
          <w:szCs w:val="32"/>
          <w:lang w:val="en-US" w:eastAsia="zh-CN"/>
        </w:rPr>
        <w:t>六、报送资料</w:t>
      </w:r>
    </w:p>
    <w:p>
      <w:pPr>
        <w:ind w:firstLine="640" w:firstLineChars="200"/>
        <w:rPr>
          <w:rFonts w:ascii="华文仿宋" w:hAnsi="华文仿宋" w:eastAsia="华文仿宋" w:cs="华文仿宋"/>
          <w:sz w:val="32"/>
          <w:szCs w:val="32"/>
        </w:rPr>
      </w:pPr>
      <w:r>
        <w:rPr>
          <w:rFonts w:hint="eastAsia" w:ascii="华文仿宋" w:hAnsi="华文仿宋" w:eastAsia="华文仿宋" w:cs="华文仿宋"/>
          <w:sz w:val="32"/>
          <w:szCs w:val="32"/>
        </w:rPr>
        <w:t>无。</w:t>
      </w:r>
    </w:p>
    <w:p>
      <w:pPr>
        <w:pStyle w:val="2"/>
        <w:ind w:firstLine="643" w:firstLineChars="200"/>
        <w:rPr>
          <w:rFonts w:hint="eastAsia"/>
          <w:sz w:val="32"/>
          <w:szCs w:val="32"/>
          <w:lang w:val="en-US" w:eastAsia="zh-Hans"/>
        </w:rPr>
      </w:pPr>
      <w:r>
        <w:rPr>
          <w:rFonts w:hint="eastAsia"/>
          <w:sz w:val="32"/>
          <w:szCs w:val="32"/>
          <w:lang w:val="en-US" w:eastAsia="zh-CN"/>
        </w:rPr>
        <w:t>七、</w:t>
      </w:r>
      <w:r>
        <w:rPr>
          <w:rFonts w:hint="eastAsia"/>
          <w:sz w:val="32"/>
          <w:szCs w:val="32"/>
          <w:lang w:val="en-US" w:eastAsia="zh-Hans"/>
        </w:rPr>
        <w:t>注意事项</w:t>
      </w:r>
    </w:p>
    <w:p>
      <w:pPr>
        <w:ind w:firstLine="640" w:firstLineChars="200"/>
        <w:rPr>
          <w:rFonts w:ascii="华文仿宋" w:hAnsi="华文仿宋" w:eastAsia="华文仿宋" w:cs="华文仿宋"/>
          <w:sz w:val="32"/>
          <w:szCs w:val="32"/>
        </w:rPr>
      </w:pPr>
      <w:r>
        <w:rPr>
          <w:rFonts w:hint="eastAsia" w:ascii="华文仿宋" w:hAnsi="华文仿宋" w:eastAsia="华文仿宋" w:cs="华文仿宋"/>
          <w:sz w:val="32"/>
          <w:szCs w:val="32"/>
        </w:rPr>
        <w:t>无。</w:t>
      </w:r>
    </w:p>
    <w:p>
      <w:pPr>
        <w:pStyle w:val="2"/>
        <w:ind w:firstLine="643" w:firstLineChars="200"/>
        <w:rPr>
          <w:rFonts w:hint="eastAsia"/>
          <w:sz w:val="32"/>
          <w:szCs w:val="32"/>
          <w:lang w:val="en-US" w:eastAsia="zh-CN"/>
        </w:rPr>
      </w:pPr>
      <w:r>
        <w:rPr>
          <w:rFonts w:hint="eastAsia"/>
          <w:sz w:val="32"/>
          <w:szCs w:val="32"/>
          <w:lang w:val="en-US" w:eastAsia="zh-CN"/>
        </w:rPr>
        <w:t>八、常见问题</w:t>
      </w:r>
    </w:p>
    <w:p>
      <w:pPr>
        <w:ind w:firstLine="640" w:firstLineChars="200"/>
        <w:rPr>
          <w:rFonts w:ascii="华文仿宋" w:hAnsi="华文仿宋" w:eastAsia="华文仿宋" w:cs="华文仿宋"/>
          <w:bCs/>
          <w:sz w:val="32"/>
          <w:szCs w:val="32"/>
        </w:rPr>
      </w:pPr>
      <w:r>
        <w:rPr>
          <w:rFonts w:hint="eastAsia" w:ascii="华文仿宋" w:hAnsi="华文仿宋" w:eastAsia="华文仿宋" w:cs="华文仿宋"/>
          <w:sz w:val="32"/>
          <w:szCs w:val="32"/>
        </w:rPr>
        <w:t>如果不清楚跨区税源（房产、土地、环保税等）所在地行政区划及街道乡镇时，在</w:t>
      </w:r>
      <w:r>
        <w:rPr>
          <w:rFonts w:hint="eastAsia" w:ascii="华文仿宋" w:hAnsi="华文仿宋" w:eastAsia="华文仿宋" w:cs="华文仿宋"/>
          <w:bCs/>
          <w:sz w:val="32"/>
          <w:szCs w:val="32"/>
        </w:rPr>
        <w:t>录入税源地信息时该如何选择？</w:t>
      </w:r>
    </w:p>
    <w:p>
      <w:pPr>
        <w:ind w:firstLine="640" w:firstLineChars="200"/>
        <w:rPr>
          <w:rFonts w:ascii="华文仿宋" w:hAnsi="华文仿宋" w:eastAsia="华文仿宋" w:cs="华文仿宋"/>
          <w:bCs/>
          <w:sz w:val="32"/>
          <w:szCs w:val="32"/>
        </w:rPr>
      </w:pPr>
      <w:r>
        <w:rPr>
          <w:rFonts w:hint="eastAsia" w:ascii="华文仿宋" w:hAnsi="华文仿宋" w:eastAsia="华文仿宋" w:cs="华文仿宋"/>
          <w:bCs/>
          <w:sz w:val="32"/>
          <w:szCs w:val="32"/>
        </w:rPr>
        <w:t>答：若您无法确认主管税务所（科、分局），请联系税源地税务机关后再进行选择。</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楷体">
    <w:panose1 w:val="02010609060101010101"/>
    <w:charset w:val="86"/>
    <w:family w:val="modern"/>
    <w:pitch w:val="default"/>
    <w:sig w:usb0="800002BF" w:usb1="38CF7CFA" w:usb2="00000016" w:usb3="00000000" w:csb0="00040001" w:csb1="00000000"/>
  </w:font>
  <w:font w:name="华文仿宋">
    <w:altName w:val="仿宋"/>
    <w:panose1 w:val="02010600040101010101"/>
    <w:charset w:val="86"/>
    <w:family w:val="auto"/>
    <w:pitch w:val="default"/>
    <w:sig w:usb0="00000000" w:usb1="00000000" w:usb2="00000010" w:usb3="00000000" w:csb0="0004009F" w:csb1="00000000"/>
  </w:font>
  <w:font w:name="微软雅黑">
    <w:panose1 w:val="020B0503020204020204"/>
    <w:charset w:val="86"/>
    <w:family w:val="swiss"/>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k0YzcyMDhhMzIyMDE0M2NhZjk4ZmI1Zjg2ODEzODkifQ=="/>
  </w:docVars>
  <w:rsids>
    <w:rsidRoot w:val="00C72B97"/>
    <w:rsid w:val="0001771B"/>
    <w:rsid w:val="000503F4"/>
    <w:rsid w:val="000B0B8B"/>
    <w:rsid w:val="00156329"/>
    <w:rsid w:val="0018386E"/>
    <w:rsid w:val="001D0564"/>
    <w:rsid w:val="00200941"/>
    <w:rsid w:val="002D5078"/>
    <w:rsid w:val="00390EF4"/>
    <w:rsid w:val="00394A6C"/>
    <w:rsid w:val="003B787F"/>
    <w:rsid w:val="004E35CF"/>
    <w:rsid w:val="00692202"/>
    <w:rsid w:val="00777CFD"/>
    <w:rsid w:val="00780FEF"/>
    <w:rsid w:val="007B0712"/>
    <w:rsid w:val="007C351D"/>
    <w:rsid w:val="00832AC0"/>
    <w:rsid w:val="008946E6"/>
    <w:rsid w:val="008B14C3"/>
    <w:rsid w:val="008B25D9"/>
    <w:rsid w:val="008F13B4"/>
    <w:rsid w:val="009453F6"/>
    <w:rsid w:val="00965BD1"/>
    <w:rsid w:val="00970F17"/>
    <w:rsid w:val="00983743"/>
    <w:rsid w:val="009A4E53"/>
    <w:rsid w:val="009B6F1C"/>
    <w:rsid w:val="00B82AB3"/>
    <w:rsid w:val="00C72B97"/>
    <w:rsid w:val="00CA1584"/>
    <w:rsid w:val="00D10B8F"/>
    <w:rsid w:val="00D2019F"/>
    <w:rsid w:val="00D526D4"/>
    <w:rsid w:val="00DB261A"/>
    <w:rsid w:val="00E27848"/>
    <w:rsid w:val="00ED2F4F"/>
    <w:rsid w:val="00F338DA"/>
    <w:rsid w:val="00F5184C"/>
    <w:rsid w:val="00F939E9"/>
    <w:rsid w:val="00F95300"/>
    <w:rsid w:val="00FB5B7C"/>
    <w:rsid w:val="00FE3FF4"/>
    <w:rsid w:val="0D185F1B"/>
    <w:rsid w:val="28FF731A"/>
    <w:rsid w:val="335711E2"/>
    <w:rsid w:val="4B312103"/>
    <w:rsid w:val="5B4D1670"/>
    <w:rsid w:val="61EF6089"/>
    <w:rsid w:val="7D832065"/>
    <w:rsid w:val="7EE63AC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0"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2"/>
    <w:basedOn w:val="1"/>
    <w:next w:val="1"/>
    <w:link w:val="9"/>
    <w:autoRedefine/>
    <w:qFormat/>
    <w:uiPriority w:val="0"/>
    <w:pPr>
      <w:keepNext/>
      <w:keepLines/>
      <w:outlineLvl w:val="1"/>
    </w:pPr>
    <w:rPr>
      <w:rFonts w:ascii="Arial" w:hAnsi="Arial" w:eastAsia="黑体"/>
      <w:b/>
      <w:sz w:val="28"/>
    </w:rPr>
  </w:style>
  <w:style w:type="character" w:default="1" w:styleId="6">
    <w:name w:val="Default Paragraph Font"/>
    <w:autoRedefine/>
    <w:semiHidden/>
    <w:unhideWhenUsed/>
    <w:qFormat/>
    <w:uiPriority w:val="1"/>
  </w:style>
  <w:style w:type="table" w:default="1" w:styleId="5">
    <w:name w:val="Normal Table"/>
    <w:autoRedefine/>
    <w:semiHidden/>
    <w:unhideWhenUsed/>
    <w:qFormat/>
    <w:uiPriority w:val="99"/>
    <w:tblPr>
      <w:tblCellMar>
        <w:top w:w="0" w:type="dxa"/>
        <w:left w:w="108" w:type="dxa"/>
        <w:bottom w:w="0" w:type="dxa"/>
        <w:right w:w="108" w:type="dxa"/>
      </w:tblCellMar>
    </w:tblPr>
  </w:style>
  <w:style w:type="paragraph" w:styleId="3">
    <w:name w:val="footer"/>
    <w:basedOn w:val="1"/>
    <w:link w:val="8"/>
    <w:autoRedefine/>
    <w:unhideWhenUsed/>
    <w:qFormat/>
    <w:uiPriority w:val="99"/>
    <w:pPr>
      <w:tabs>
        <w:tab w:val="center" w:pos="4153"/>
        <w:tab w:val="right" w:pos="8306"/>
      </w:tabs>
      <w:snapToGrid w:val="0"/>
      <w:jc w:val="left"/>
    </w:pPr>
    <w:rPr>
      <w:sz w:val="18"/>
      <w:szCs w:val="18"/>
    </w:rPr>
  </w:style>
  <w:style w:type="paragraph" w:styleId="4">
    <w:name w:val="header"/>
    <w:basedOn w:val="1"/>
    <w:link w:val="7"/>
    <w:autoRedefine/>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7">
    <w:name w:val="页眉 字符"/>
    <w:basedOn w:val="6"/>
    <w:link w:val="4"/>
    <w:autoRedefine/>
    <w:qFormat/>
    <w:uiPriority w:val="99"/>
    <w:rPr>
      <w:sz w:val="18"/>
      <w:szCs w:val="18"/>
    </w:rPr>
  </w:style>
  <w:style w:type="character" w:customStyle="1" w:styleId="8">
    <w:name w:val="页脚 字符"/>
    <w:basedOn w:val="6"/>
    <w:link w:val="3"/>
    <w:autoRedefine/>
    <w:qFormat/>
    <w:uiPriority w:val="99"/>
    <w:rPr>
      <w:sz w:val="18"/>
      <w:szCs w:val="18"/>
    </w:rPr>
  </w:style>
  <w:style w:type="character" w:customStyle="1" w:styleId="9">
    <w:name w:val="标题 2 字符"/>
    <w:basedOn w:val="6"/>
    <w:link w:val="2"/>
    <w:autoRedefine/>
    <w:qFormat/>
    <w:uiPriority w:val="0"/>
    <w:rPr>
      <w:rFonts w:ascii="Arial" w:hAnsi="Arial" w:eastAsia="黑体" w:cs="Times New Roman"/>
      <w:b/>
      <w:sz w:val="28"/>
      <w:szCs w:val="24"/>
    </w:rPr>
  </w:style>
  <w:style w:type="paragraph" w:customStyle="1" w:styleId="10">
    <w:name w:val="表格列标题"/>
    <w:basedOn w:val="1"/>
    <w:autoRedefine/>
    <w:qFormat/>
    <w:uiPriority w:val="0"/>
    <w:pPr>
      <w:jc w:val="center"/>
    </w:pPr>
    <w:rPr>
      <w:rFonts w:ascii="Arial" w:hAnsi="Arial" w:cs="Arial"/>
      <w:b/>
      <w:sz w:val="18"/>
    </w:rPr>
  </w:style>
  <w:style w:type="paragraph" w:customStyle="1" w:styleId="11">
    <w:name w:val="表格文字 居中"/>
    <w:basedOn w:val="1"/>
    <w:link w:val="14"/>
    <w:autoRedefine/>
    <w:qFormat/>
    <w:uiPriority w:val="0"/>
    <w:pPr>
      <w:widowControl/>
      <w:jc w:val="center"/>
    </w:pPr>
    <w:rPr>
      <w:rFonts w:ascii="Times New Roman" w:hAnsi="Times New Roman" w:cs="宋体"/>
      <w:szCs w:val="20"/>
    </w:rPr>
  </w:style>
  <w:style w:type="paragraph" w:customStyle="1" w:styleId="12">
    <w:name w:val="表格文字 左对齐"/>
    <w:basedOn w:val="1"/>
    <w:link w:val="13"/>
    <w:autoRedefine/>
    <w:qFormat/>
    <w:uiPriority w:val="0"/>
    <w:pPr>
      <w:jc w:val="left"/>
    </w:pPr>
    <w:rPr>
      <w:rFonts w:ascii="Arial" w:hAnsi="Arial" w:cs="Arial"/>
      <w:kern w:val="0"/>
      <w:sz w:val="18"/>
      <w:szCs w:val="20"/>
    </w:rPr>
  </w:style>
  <w:style w:type="character" w:customStyle="1" w:styleId="13">
    <w:name w:val="表格文字 左对齐 Char"/>
    <w:link w:val="12"/>
    <w:autoRedefine/>
    <w:qFormat/>
    <w:uiPriority w:val="0"/>
    <w:rPr>
      <w:rFonts w:ascii="Arial" w:hAnsi="Arial" w:eastAsia="宋体" w:cs="Arial"/>
      <w:kern w:val="0"/>
      <w:sz w:val="18"/>
      <w:szCs w:val="20"/>
    </w:rPr>
  </w:style>
  <w:style w:type="character" w:customStyle="1" w:styleId="14">
    <w:name w:val="表格文字 居中 Char"/>
    <w:link w:val="11"/>
    <w:autoRedefine/>
    <w:qFormat/>
    <w:uiPriority w:val="0"/>
    <w:rPr>
      <w:rFonts w:ascii="Times New Roman" w:hAnsi="Times New Roman" w:eastAsia="宋体" w:cs="宋体"/>
      <w:szCs w:val="20"/>
    </w:rPr>
  </w:style>
</w:styles>
</file>

<file path=word/_rels/document.xml.rels><?xml version="1.0" encoding="UTF-8" standalone="yes"?>
<Relationships xmlns="http://schemas.openxmlformats.org/package/2006/relationships"><Relationship Id="rId9" Type="http://schemas.openxmlformats.org/officeDocument/2006/relationships/image" Target="media/image6.jpeg"/><Relationship Id="rId8" Type="http://schemas.openxmlformats.org/officeDocument/2006/relationships/image" Target="media/image5.jpeg"/><Relationship Id="rId7" Type="http://schemas.openxmlformats.org/officeDocument/2006/relationships/image" Target="media/image4.jpeg"/><Relationship Id="rId6"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image" Target="media/image11.jpeg"/><Relationship Id="rId13" Type="http://schemas.openxmlformats.org/officeDocument/2006/relationships/image" Target="media/image10.jpeg"/><Relationship Id="rId12" Type="http://schemas.openxmlformats.org/officeDocument/2006/relationships/image" Target="media/image9.jpeg"/><Relationship Id="rId11" Type="http://schemas.openxmlformats.org/officeDocument/2006/relationships/image" Target="media/image8.jpeg"/><Relationship Id="rId10" Type="http://schemas.openxmlformats.org/officeDocument/2006/relationships/image" Target="media/image7.jpe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7</Pages>
  <Words>148</Words>
  <Characters>845</Characters>
  <Lines>7</Lines>
  <Paragraphs>1</Paragraphs>
  <TotalTime>1</TotalTime>
  <ScaleCrop>false</ScaleCrop>
  <LinksUpToDate>false</LinksUpToDate>
  <CharactersWithSpaces>992</CharactersWithSpaces>
  <Application>WPS Office_12.1.0.16412_F1E327BC-269C-435d-A152-05C5408002CA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2023-05-23T08:11:00Z</dcterms:created>
  <dc:creator>奕翔 火</dc:creator>
  <cp:lastModifiedBy>王延涛</cp:lastModifiedBy>
  <dcterms:modified xsi:type="dcterms:W3CDTF">2024-03-22T06:59:35Z</dcterms:modified>
  <cp:revision>25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2052-12.1.0.16412</vt:lpwstr>
  </property>
  <property fmtid="{D5CDD505-2E9C-101B-9397-08002B2CF9AE}" pid="3" name="ICV">
    <vt:lpwstr>0F730CE50F5F4FA197FDFC71ADE6EF5A_13</vt:lpwstr>
  </property>
</Properties>
</file>