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pacing w:before="0" w:after="0" w:line="240" w:lineRule="auto"/>
        <w:ind w:left="0" w:right="0"/>
        <w:jc w:val="center"/>
        <w:rPr>
          <w:rFonts w:hint="eastAsia" w:ascii="华文中宋" w:hAnsi="华文中宋" w:eastAsia="华文中宋" w:cs="Times New Roman"/>
          <w:bCs/>
          <w:kern w:val="2"/>
          <w:sz w:val="52"/>
          <w:szCs w:val="52"/>
          <w:lang w:eastAsia="zh-CN"/>
        </w:rPr>
      </w:pPr>
      <w:r>
        <w:rPr>
          <w:rFonts w:hint="eastAsia" w:ascii="华文中宋" w:hAnsi="华文中宋" w:eastAsia="华文中宋" w:cs="Times New Roman"/>
          <w:bCs/>
          <w:kern w:val="2"/>
          <w:sz w:val="52"/>
          <w:szCs w:val="52"/>
          <w:lang w:eastAsia="zh-CN"/>
        </w:rPr>
        <w:t>国家税务总局铁岭市税务局第二稽查局</w:t>
      </w:r>
    </w:p>
    <w:p>
      <w:pPr>
        <w:autoSpaceDE/>
        <w:autoSpaceDN/>
        <w:spacing w:before="0" w:after="0" w:line="240" w:lineRule="auto"/>
        <w:ind w:left="0" w:right="0"/>
        <w:jc w:val="center"/>
        <w:rPr>
          <w:rFonts w:hint="eastAsia" w:ascii="华文中宋" w:hAnsi="华文中宋" w:eastAsia="华文中宋" w:cs="Times New Roman"/>
          <w:spacing w:val="20"/>
          <w:kern w:val="2"/>
          <w:sz w:val="72"/>
          <w:szCs w:val="72"/>
        </w:rPr>
      </w:pPr>
      <w:r>
        <w:rPr>
          <w:rFonts w:hint="eastAsia" w:ascii="华文中宋" w:hAnsi="华文中宋" w:eastAsia="华文中宋" w:cs="Times New Roman"/>
          <w:spacing w:val="20"/>
          <w:kern w:val="2"/>
          <w:sz w:val="72"/>
          <w:szCs w:val="72"/>
        </w:rPr>
        <w:t>税务</w:t>
      </w:r>
      <w:r>
        <w:rPr>
          <w:rFonts w:hint="eastAsia" w:ascii="华文中宋" w:hAnsi="华文中宋" w:eastAsia="华文中宋" w:cs="Times New Roman"/>
          <w:spacing w:val="20"/>
          <w:kern w:val="2"/>
          <w:sz w:val="72"/>
          <w:szCs w:val="72"/>
          <w:lang w:eastAsia="zh-CN"/>
        </w:rPr>
        <w:t>事项</w:t>
      </w:r>
      <w:r>
        <w:rPr>
          <w:rFonts w:hint="eastAsia" w:ascii="华文中宋" w:hAnsi="华文中宋" w:eastAsia="华文中宋" w:cs="Times New Roman"/>
          <w:spacing w:val="20"/>
          <w:kern w:val="2"/>
          <w:sz w:val="72"/>
          <w:szCs w:val="72"/>
        </w:rPr>
        <w:t>知书</w:t>
      </w:r>
    </w:p>
    <w:p>
      <w:pPr>
        <w:autoSpaceDE/>
        <w:autoSpaceDN/>
        <w:spacing w:before="0" w:after="0" w:line="360" w:lineRule="auto"/>
        <w:ind w:left="0" w:right="0"/>
        <w:jc w:val="center"/>
        <w:rPr>
          <w:rFonts w:hint="eastAsia" w:ascii="仿宋_GB2312" w:hAnsi="仿宋" w:eastAsia="仿宋_GB2312" w:cs="Times New Roman"/>
          <w:spacing w:val="20"/>
          <w:kern w:val="2"/>
          <w:sz w:val="32"/>
          <w:szCs w:val="24"/>
          <w:lang w:eastAsia="zh-CN"/>
        </w:rPr>
      </w:pPr>
      <w:r>
        <w:rPr>
          <w:rFonts w:hint="eastAsia" w:ascii="仿宋_GB2312" w:hAnsi="仿宋" w:eastAsia="仿宋_GB2312" w:cs="Times New Roman"/>
          <w:spacing w:val="20"/>
          <w:kern w:val="2"/>
          <w:sz w:val="32"/>
          <w:szCs w:val="24"/>
          <w:lang w:eastAsia="zh-CN"/>
        </w:rPr>
        <w:t>铁税二稽通〔202</w:t>
      </w:r>
      <w:r>
        <w:rPr>
          <w:rFonts w:hint="eastAsia" w:ascii="仿宋_GB2312" w:hAnsi="仿宋" w:eastAsia="仿宋_GB2312" w:cs="Times New Roman"/>
          <w:spacing w:val="20"/>
          <w:kern w:val="2"/>
          <w:sz w:val="32"/>
          <w:szCs w:val="24"/>
          <w:lang w:val="en-US" w:eastAsia="zh-CN"/>
        </w:rPr>
        <w:t>6</w:t>
      </w:r>
      <w:r>
        <w:rPr>
          <w:rFonts w:hint="eastAsia" w:ascii="仿宋_GB2312" w:hAnsi="仿宋" w:eastAsia="仿宋_GB2312" w:cs="Times New Roman"/>
          <w:spacing w:val="20"/>
          <w:kern w:val="2"/>
          <w:sz w:val="32"/>
          <w:szCs w:val="24"/>
          <w:lang w:eastAsia="zh-CN"/>
        </w:rPr>
        <w:t>〕</w:t>
      </w:r>
      <w:r>
        <w:rPr>
          <w:rFonts w:hint="eastAsia" w:ascii="仿宋_GB2312" w:hAnsi="仿宋" w:eastAsia="仿宋_GB2312" w:cs="Times New Roman"/>
          <w:spacing w:val="20"/>
          <w:kern w:val="2"/>
          <w:sz w:val="32"/>
          <w:szCs w:val="24"/>
          <w:lang w:val="en-US" w:eastAsia="zh-CN"/>
        </w:rPr>
        <w:t>46</w:t>
      </w:r>
      <w:bookmarkStart w:id="0" w:name="_GoBack"/>
      <w:bookmarkEnd w:id="0"/>
      <w:r>
        <w:rPr>
          <w:rFonts w:hint="eastAsia" w:ascii="仿宋_GB2312" w:hAnsi="仿宋" w:eastAsia="仿宋_GB2312" w:cs="Times New Roman"/>
          <w:spacing w:val="20"/>
          <w:kern w:val="2"/>
          <w:sz w:val="32"/>
          <w:szCs w:val="24"/>
          <w:lang w:eastAsia="zh-CN"/>
        </w:rPr>
        <w:t>号</w:t>
      </w:r>
    </w:p>
    <w:p>
      <w:pPr>
        <w:autoSpaceDE/>
        <w:autoSpaceDN/>
        <w:spacing w:before="0" w:after="0" w:line="360" w:lineRule="auto"/>
        <w:ind w:left="0" w:right="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辽宁国亨能源石油化工有限公司：（纳税人识别号：</w:t>
      </w:r>
    </w:p>
    <w:p>
      <w:pPr>
        <w:autoSpaceDE/>
        <w:autoSpaceDN/>
        <w:spacing w:before="0" w:after="0" w:line="360" w:lineRule="auto"/>
        <w:ind w:left="0" w:right="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91211281MA105JYG5J）</w:t>
      </w:r>
    </w:p>
    <w:p>
      <w:pPr>
        <w:autoSpaceDE/>
        <w:autoSpaceDN/>
        <w:spacing w:before="0" w:after="0" w:line="360" w:lineRule="auto"/>
        <w:ind w:left="0" w:right="0" w:firstLine="640" w:firstLineChars="20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事由：变更检查人员</w:t>
      </w:r>
    </w:p>
    <w:p>
      <w:pPr>
        <w:autoSpaceDE/>
        <w:autoSpaceDN/>
        <w:spacing w:before="0" w:after="0" w:line="360" w:lineRule="auto"/>
        <w:ind w:left="0" w:right="0" w:firstLine="640" w:firstLineChars="20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依据：根据《税务稽查案件办理程序规定》（税总令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lang w:val="en-US" w:eastAsia="zh-CN"/>
        </w:rPr>
        <w:t>52号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）第十五条</w:t>
      </w:r>
    </w:p>
    <w:p>
      <w:pPr>
        <w:autoSpaceDE/>
        <w:autoSpaceDN/>
        <w:spacing w:before="0" w:after="0" w:line="360" w:lineRule="auto"/>
        <w:ind w:left="0" w:right="0" w:firstLine="640" w:firstLineChars="20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通知内容：将检查人员变更为李蔷（辽税稽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lang w:val="en-US" w:eastAsia="zh-CN"/>
        </w:rPr>
        <w:t>2112190061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）、朱柳（辽税稽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lang w:val="en-US" w:eastAsia="zh-CN"/>
        </w:rPr>
        <w:t>2112180129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）、郭云峰（辽税稽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lang w:val="en-US" w:eastAsia="zh-CN"/>
        </w:rPr>
        <w:t>2112190056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  <w:t>）</w:t>
      </w:r>
    </w:p>
    <w:p>
      <w:pPr>
        <w:autoSpaceDE/>
        <w:autoSpaceDN/>
        <w:spacing w:before="0" w:after="0" w:line="360" w:lineRule="auto"/>
        <w:ind w:left="0" w:right="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</w:p>
    <w:p>
      <w:pPr>
        <w:autoSpaceDE/>
        <w:autoSpaceDN/>
        <w:spacing w:before="0" w:after="0" w:line="360" w:lineRule="auto"/>
        <w:ind w:left="0" w:right="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</w:p>
    <w:p>
      <w:pPr>
        <w:autoSpaceDE/>
        <w:autoSpaceDN/>
        <w:spacing w:before="0" w:after="0" w:line="360" w:lineRule="auto"/>
        <w:ind w:left="0" w:right="0"/>
        <w:jc w:val="right"/>
        <w:rPr>
          <w:rFonts w:hint="eastAsia" w:ascii="仿宋_GB2312" w:hAnsi="仿宋" w:eastAsia="仿宋_GB2312" w:cs="Times New Roman"/>
          <w:kern w:val="2"/>
          <w:sz w:val="32"/>
          <w:szCs w:val="24"/>
          <w:highlight w:val="none"/>
          <w:lang w:val="zh-CN" w:eastAsia="zh-CN"/>
        </w:rPr>
      </w:pPr>
      <w:r>
        <w:rPr>
          <w:rFonts w:hint="eastAsia" w:ascii="仿宋_GB2312" w:hAnsi="仿宋" w:eastAsia="仿宋_GB2312" w:cs="Times New Roman"/>
          <w:kern w:val="2"/>
          <w:sz w:val="32"/>
          <w:szCs w:val="24"/>
          <w:highlight w:val="none"/>
          <w:lang w:val="en-US" w:eastAsia="zh-CN"/>
        </w:rPr>
        <w:t>2026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highlight w:val="none"/>
          <w:lang w:val="zh-CN" w:eastAsia="zh-CN"/>
        </w:rPr>
        <w:t>年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highlight w:val="none"/>
          <w:lang w:val="en-US" w:eastAsia="zh-CN"/>
        </w:rPr>
        <w:t>5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highlight w:val="none"/>
          <w:lang w:val="zh-CN" w:eastAsia="zh-CN"/>
        </w:rPr>
        <w:t>月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highlight w:val="none"/>
          <w:lang w:val="en-US" w:eastAsia="zh-CN"/>
        </w:rPr>
        <w:t>27</w:t>
      </w:r>
      <w:r>
        <w:rPr>
          <w:rFonts w:hint="eastAsia" w:ascii="仿宋_GB2312" w:hAnsi="仿宋" w:eastAsia="仿宋_GB2312" w:cs="Times New Roman"/>
          <w:kern w:val="2"/>
          <w:sz w:val="32"/>
          <w:szCs w:val="24"/>
          <w:highlight w:val="none"/>
          <w:lang w:val="zh-CN" w:eastAsia="zh-CN"/>
        </w:rPr>
        <w:t>日</w:t>
      </w:r>
    </w:p>
    <w:p>
      <w:pPr>
        <w:autoSpaceDE/>
        <w:autoSpaceDN/>
        <w:spacing w:before="0" w:after="0" w:line="360" w:lineRule="auto"/>
        <w:ind w:left="0" w:right="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</w:p>
    <w:p>
      <w:pPr>
        <w:autoSpaceDE/>
        <w:autoSpaceDN/>
        <w:spacing w:before="0" w:after="0" w:line="360" w:lineRule="auto"/>
        <w:ind w:left="0" w:right="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</w:p>
    <w:p>
      <w:pPr>
        <w:autoSpaceDE/>
        <w:autoSpaceDN/>
        <w:spacing w:before="0" w:after="0" w:line="360" w:lineRule="auto"/>
        <w:ind w:left="0" w:right="0" w:firstLine="640" w:firstLineChars="200"/>
        <w:jc w:val="left"/>
        <w:rPr>
          <w:rFonts w:hint="eastAsia" w:ascii="仿宋_GB2312" w:hAnsi="仿宋" w:eastAsia="仿宋_GB2312" w:cs="Times New Roman"/>
          <w:kern w:val="2"/>
          <w:sz w:val="32"/>
          <w:szCs w:val="24"/>
          <w:lang w:val="zh-CN" w:eastAsia="zh-CN"/>
        </w:rPr>
      </w:pPr>
    </w:p>
    <w:sectPr>
      <w:type w:val="continuous"/>
      <w:pgSz w:w="11910" w:h="16840"/>
      <w:pgMar w:top="1580" w:right="1040" w:bottom="280" w:left="148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86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">
    <w:altName w:val="DejaVu Sans"/>
    <w:panose1 w:val="020F0502020204030204"/>
    <w:charset w:val="86"/>
    <w:family w:val="swiss"/>
    <w:pitch w:val="default"/>
    <w:sig w:usb0="00000000" w:usb1="00000000" w:usb2="00000001" w:usb3="00000000" w:csb0="0000019F" w:csb1="00000000"/>
  </w:font>
  <w:font w:name="Calibri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documentProtection w:enforcement="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  <w:shapeLayoutLikeWW8/>
    <w:useFELayout/>
    <w:compatSetting w:name="compatibilityMode" w:uri="http://schemas.microsoft.com/office/word" w:val="12"/>
  </w:compat>
  <w:rsids>
    <w:rsidRoot w:val="00172A27"/>
    <w:rsid w:val="25A40BC5"/>
    <w:rsid w:val="337FEB8A"/>
    <w:rsid w:val="360F7756"/>
    <w:rsid w:val="42466A92"/>
    <w:rsid w:val="5BE7613F"/>
    <w:rsid w:val="6E135CBC"/>
    <w:rsid w:val="F5BF0986"/>
    <w:rsid w:val="FFD65381"/>
    <w:rsid w:val="FFFE1295"/>
    <w:rsid w:val="FFFFBE5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eastAsia="宋体" w:cs="宋体"/>
      <w:sz w:val="32"/>
      <w:szCs w:val="32"/>
      <w:lang w:val="en-US" w:eastAsia="zh-CN" w:bidi="ar-SA"/>
    </w:rPr>
  </w:style>
  <w:style w:type="paragraph" w:styleId="3">
    <w:name w:val="Title"/>
    <w:basedOn w:val="1"/>
    <w:qFormat/>
    <w:uiPriority w:val="1"/>
    <w:pPr>
      <w:spacing w:before="139"/>
      <w:ind w:left="714" w:right="1077"/>
      <w:jc w:val="center"/>
    </w:pPr>
    <w:rPr>
      <w:rFonts w:ascii="宋体" w:hAnsi="宋体" w:eastAsia="宋体" w:cs="宋体"/>
      <w:sz w:val="52"/>
      <w:szCs w:val="52"/>
      <w:lang w:val="en-US" w:eastAsia="zh-CN" w:bidi="ar-SA"/>
    </w:r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rPr>
      <w:lang w:val="en-US" w:eastAsia="zh-CN" w:bidi="ar-SA"/>
    </w:rPr>
  </w:style>
  <w:style w:type="paragraph" w:customStyle="1" w:styleId="8">
    <w:name w:val="Table Paragraph"/>
    <w:basedOn w:val="1"/>
    <w:qFormat/>
    <w:uiPriority w:val="1"/>
    <w:rPr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ScaleCrop>false</ScaleCrop>
  <LinksUpToDate>false</LinksUpToDate>
  <Application>WPS Office_11.8.2.11880_F1E327BC-269C-435d-A152-05C5408002CA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2025-02-24T16:18:00Z</dcterms:created>
  <dc:creator>zhanghuan</dc:creator>
  <cp:lastModifiedBy>kylin</cp:lastModifiedBy>
  <dcterms:modified xsi:type="dcterms:W3CDTF">2026-05-27T08:21:02Z</dcterms:modified>
  <dc:title>0F7714CD315B4AFF9FBFE5701C7DD645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2021-09-16T00:00:00Z</vt:filetime>
  </property>
  <property fmtid="{D5CDD505-2E9C-101B-9397-08002B2CF9AE}" pid="3" name="Creator">
    <vt:lpwstr>Microsoft Office Word</vt:lpwstr>
  </property>
  <property fmtid="{D5CDD505-2E9C-101B-9397-08002B2CF9AE}" pid="4" name="LastSaved">
    <vt:filetime>2025-02-24T00:00:00Z</vt:filetime>
  </property>
  <property fmtid="{D5CDD505-2E9C-101B-9397-08002B2CF9AE}" pid="5" name="KSOProductBuildVer">
    <vt:lpwstr>2052-11.8.2.11880</vt:lpwstr>
  </property>
  <property fmtid="{D5CDD505-2E9C-101B-9397-08002B2CF9AE}" pid="6" name="ICV">
    <vt:lpwstr>B1CA117C54BD52CBBD37166A3528F9C8</vt:lpwstr>
  </property>
</Properties>
</file>