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hint="eastAsia" w:ascii="黑体" w:hAnsi="黑体" w:eastAsia="黑体" w:cs="黑体"/>
          <w:szCs w:val="32"/>
          <w:lang w:val="en-US" w:eastAsia="zh-CN"/>
        </w:rPr>
      </w:pPr>
      <w:r>
        <w:rPr>
          <w:rFonts w:hint="eastAsia" w:ascii="黑体" w:hAnsi="黑体" w:eastAsia="黑体" w:cs="黑体"/>
          <w:szCs w:val="32"/>
        </w:rPr>
        <w:t>附件</w:t>
      </w:r>
      <w:r>
        <w:rPr>
          <w:rFonts w:hint="eastAsia" w:ascii="黑体" w:hAnsi="黑体" w:eastAsia="黑体" w:cs="黑体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92" w:beforeLines="50" w:after="292" w:afterLines="50" w:line="240" w:lineRule="auto"/>
        <w:ind w:firstLine="0" w:firstLineChars="0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有奖发票试点绩效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指标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表</w:t>
      </w:r>
    </w:p>
    <w:bookmarkEnd w:id="0"/>
    <w:tbl>
      <w:tblPr>
        <w:tblStyle w:val="8"/>
        <w:tblW w:w="117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8"/>
        <w:gridCol w:w="1480"/>
        <w:gridCol w:w="3848"/>
        <w:gridCol w:w="4073"/>
        <w:gridCol w:w="15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tblHeader/>
          <w:jc w:val="center"/>
        </w:trPr>
        <w:tc>
          <w:tcPr>
            <w:tcW w:w="778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b/>
                <w:bCs/>
                <w:kern w:val="0"/>
                <w:sz w:val="24"/>
              </w:rPr>
            </w:pPr>
            <w:r>
              <w:rPr>
                <w:rFonts w:hint="eastAsia" w:ascii="仿宋" w:hAnsi="仿宋" w:cs="仿宋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b/>
                <w:bCs/>
                <w:kern w:val="0"/>
                <w:sz w:val="24"/>
                <w:lang w:eastAsia="zh-CN"/>
              </w:rPr>
              <w:t>指标类别</w:t>
            </w:r>
          </w:p>
        </w:tc>
        <w:tc>
          <w:tcPr>
            <w:tcW w:w="384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b/>
                <w:bCs/>
                <w:kern w:val="0"/>
                <w:sz w:val="24"/>
                <w:lang w:eastAsia="zh-CN"/>
              </w:rPr>
              <w:t>具体指标</w:t>
            </w:r>
          </w:p>
        </w:tc>
        <w:tc>
          <w:tcPr>
            <w:tcW w:w="4073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b/>
                <w:bCs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b/>
                <w:bCs/>
                <w:kern w:val="0"/>
                <w:sz w:val="24"/>
                <w:lang w:eastAsia="zh-CN"/>
              </w:rPr>
              <w:t>指标解释</w:t>
            </w:r>
          </w:p>
        </w:tc>
        <w:tc>
          <w:tcPr>
            <w:tcW w:w="156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cs="仿宋"/>
                <w:b/>
                <w:bCs/>
                <w:kern w:val="0"/>
                <w:sz w:val="24"/>
                <w:szCs w:val="24"/>
                <w:lang w:val="en-US" w:eastAsia="zh-CN" w:bidi="ar-SA"/>
              </w:rPr>
              <w:t>总体目标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778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default" w:ascii="仿宋" w:hAnsi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480" w:type="dxa"/>
            <w:vMerge w:val="restart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活动效果</w:t>
            </w:r>
          </w:p>
        </w:tc>
        <w:tc>
          <w:tcPr>
            <w:tcW w:w="384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社会消费品零售总额（亿元）</w:t>
            </w:r>
          </w:p>
        </w:tc>
        <w:tc>
          <w:tcPr>
            <w:tcW w:w="4073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按半年数据统计</w:t>
            </w:r>
          </w:p>
        </w:tc>
        <w:tc>
          <w:tcPr>
            <w:tcW w:w="156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default" w:ascii="仿宋" w:hAnsi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480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社会消费品零售总额同比增长（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%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）</w:t>
            </w:r>
          </w:p>
        </w:tc>
        <w:tc>
          <w:tcPr>
            <w:tcW w:w="4073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472" w:firstLineChars="20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  <w:tc>
          <w:tcPr>
            <w:tcW w:w="156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default" w:ascii="仿宋" w:hAnsi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3</w:t>
            </w:r>
          </w:p>
        </w:tc>
        <w:tc>
          <w:tcPr>
            <w:tcW w:w="1480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kern w:val="0"/>
                <w:sz w:val="24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居民人均消费支出（元）</w:t>
            </w:r>
          </w:p>
        </w:tc>
        <w:tc>
          <w:tcPr>
            <w:tcW w:w="4073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472" w:firstLineChars="20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  <w:tc>
          <w:tcPr>
            <w:tcW w:w="156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default" w:ascii="仿宋" w:hAnsi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1480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kern w:val="0"/>
                <w:sz w:val="24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居民人均消费支出同比增长（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%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）</w:t>
            </w:r>
          </w:p>
        </w:tc>
        <w:tc>
          <w:tcPr>
            <w:tcW w:w="4073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472" w:firstLineChars="20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  <w:tc>
          <w:tcPr>
            <w:tcW w:w="156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5</w:t>
            </w:r>
          </w:p>
        </w:tc>
        <w:tc>
          <w:tcPr>
            <w:tcW w:w="1480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kern w:val="0"/>
                <w:sz w:val="24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增值税收入（亿元）</w:t>
            </w:r>
          </w:p>
        </w:tc>
        <w:tc>
          <w:tcPr>
            <w:tcW w:w="4073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472" w:firstLineChars="20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  <w:tc>
          <w:tcPr>
            <w:tcW w:w="156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6</w:t>
            </w:r>
          </w:p>
        </w:tc>
        <w:tc>
          <w:tcPr>
            <w:tcW w:w="1480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kern w:val="0"/>
                <w:sz w:val="24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增值税收入同比增长（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%）</w:t>
            </w:r>
          </w:p>
        </w:tc>
        <w:tc>
          <w:tcPr>
            <w:tcW w:w="4073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472" w:firstLineChars="20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  <w:tc>
          <w:tcPr>
            <w:tcW w:w="156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7</w:t>
            </w:r>
          </w:p>
        </w:tc>
        <w:tc>
          <w:tcPr>
            <w:tcW w:w="1480" w:type="dxa"/>
            <w:vMerge w:val="restart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参与情况</w:t>
            </w:r>
          </w:p>
        </w:tc>
        <w:tc>
          <w:tcPr>
            <w:tcW w:w="384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eastAsia="仿宋" w:cs="仿宋"/>
                <w:kern w:val="0"/>
                <w:sz w:val="24"/>
                <w:szCs w:val="24"/>
                <w:highlight w:val="yellow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0"/>
                <w:sz w:val="24"/>
                <w:szCs w:val="24"/>
                <w:highlight w:val="none"/>
                <w:lang w:val="en-US" w:eastAsia="zh-CN" w:bidi="ar-SA"/>
              </w:rPr>
              <w:t>参与人次</w:t>
            </w:r>
          </w:p>
        </w:tc>
        <w:tc>
          <w:tcPr>
            <w:tcW w:w="4073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highlight w:val="yellow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累计参与有奖发票抽奖的人次</w:t>
            </w:r>
          </w:p>
        </w:tc>
        <w:tc>
          <w:tcPr>
            <w:tcW w:w="156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1480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kern w:val="0"/>
                <w:sz w:val="24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eastAsia="仿宋" w:cs="仿宋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0"/>
                <w:sz w:val="24"/>
                <w:szCs w:val="24"/>
                <w:highlight w:val="none"/>
                <w:lang w:val="en-US" w:eastAsia="zh-CN" w:bidi="ar-SA"/>
              </w:rPr>
              <w:t>开具发票数量（万张）</w:t>
            </w:r>
          </w:p>
        </w:tc>
        <w:tc>
          <w:tcPr>
            <w:tcW w:w="4073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eastAsia="仿宋" w:cs="仿宋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0"/>
                <w:sz w:val="24"/>
                <w:highlight w:val="none"/>
                <w:lang w:eastAsia="zh-CN"/>
              </w:rPr>
              <w:t>累计给个人消费者开具发票数量</w:t>
            </w:r>
          </w:p>
        </w:tc>
        <w:tc>
          <w:tcPr>
            <w:tcW w:w="156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9</w:t>
            </w:r>
          </w:p>
        </w:tc>
        <w:tc>
          <w:tcPr>
            <w:tcW w:w="1480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kern w:val="0"/>
                <w:sz w:val="24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开具发票数量同比增长（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%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）</w:t>
            </w:r>
          </w:p>
        </w:tc>
        <w:tc>
          <w:tcPr>
            <w:tcW w:w="4073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default" w:ascii="仿宋" w:hAnsi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给</w:t>
            </w:r>
            <w:r>
              <w:rPr>
                <w:rFonts w:hint="eastAsia" w:ascii="仿宋" w:hAnsi="仿宋" w:cs="仿宋"/>
                <w:kern w:val="0"/>
                <w:sz w:val="24"/>
                <w:highlight w:val="none"/>
                <w:lang w:eastAsia="zh-CN"/>
              </w:rPr>
              <w:t>个人消费者开具发票数量与</w:t>
            </w:r>
            <w:r>
              <w:rPr>
                <w:rFonts w:hint="eastAsia" w:ascii="仿宋" w:hAnsi="仿宋" w:cs="仿宋"/>
                <w:kern w:val="0"/>
                <w:sz w:val="24"/>
                <w:highlight w:val="none"/>
                <w:lang w:val="en-US" w:eastAsia="zh-CN"/>
              </w:rPr>
              <w:t>2025年同期相比</w:t>
            </w:r>
          </w:p>
        </w:tc>
        <w:tc>
          <w:tcPr>
            <w:tcW w:w="156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10</w:t>
            </w:r>
          </w:p>
        </w:tc>
        <w:tc>
          <w:tcPr>
            <w:tcW w:w="1480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kern w:val="0"/>
                <w:sz w:val="24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抽奖发票金额（亿元）</w:t>
            </w:r>
          </w:p>
        </w:tc>
        <w:tc>
          <w:tcPr>
            <w:tcW w:w="4073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累计参与抽奖的发票金额</w:t>
            </w:r>
          </w:p>
        </w:tc>
        <w:tc>
          <w:tcPr>
            <w:tcW w:w="156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default" w:ascii="仿宋" w:hAnsi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11</w:t>
            </w:r>
          </w:p>
        </w:tc>
        <w:tc>
          <w:tcPr>
            <w:tcW w:w="1480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kern w:val="0"/>
                <w:sz w:val="24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参与企业数量（户）</w:t>
            </w:r>
          </w:p>
        </w:tc>
        <w:tc>
          <w:tcPr>
            <w:tcW w:w="4073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累计开票给个人消费者的企业数量</w:t>
            </w:r>
          </w:p>
        </w:tc>
        <w:tc>
          <w:tcPr>
            <w:tcW w:w="156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default" w:ascii="仿宋" w:hAnsi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12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配套保障</w:t>
            </w:r>
          </w:p>
        </w:tc>
        <w:tc>
          <w:tcPr>
            <w:tcW w:w="384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举办促消费活动场次（场）</w:t>
            </w:r>
          </w:p>
        </w:tc>
        <w:tc>
          <w:tcPr>
            <w:tcW w:w="4073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配套有奖发票试点工作，以试点城市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人民政府或相关部门作为主办单位举办的促消费活动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场次</w:t>
            </w:r>
          </w:p>
        </w:tc>
        <w:tc>
          <w:tcPr>
            <w:tcW w:w="156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</w:tr>
    </w:tbl>
    <w:p>
      <w:pPr>
        <w:widowControl/>
        <w:spacing w:line="360" w:lineRule="exact"/>
        <w:ind w:firstLine="0" w:firstLineChars="0"/>
        <w:jc w:val="left"/>
        <w:rPr>
          <w:rFonts w:hint="default" w:ascii="仿宋" w:hAnsi="仿宋" w:cs="仿宋"/>
          <w:kern w:val="0"/>
          <w:sz w:val="24"/>
          <w:lang w:val="en-US" w:eastAsia="zh-CN"/>
        </w:rPr>
      </w:pPr>
      <w:r>
        <w:rPr>
          <w:rFonts w:hint="eastAsia" w:ascii="仿宋" w:hAnsi="仿宋" w:cs="仿宋"/>
          <w:kern w:val="0"/>
          <w:sz w:val="24"/>
          <w:lang w:val="en-US" w:eastAsia="zh-CN"/>
        </w:rPr>
        <w:t xml:space="preserve">     备注：本表仅作为编制实施方案提纲的参考。</w:t>
      </w:r>
    </w:p>
    <w:sectPr>
      <w:footerReference r:id="rId5" w:type="default"/>
      <w:pgSz w:w="16838" w:h="11906" w:orient="landscape"/>
      <w:pgMar w:top="1417" w:right="2154" w:bottom="1247" w:left="1587" w:header="851" w:footer="850" w:gutter="0"/>
      <w:pgNumType w:fmt="decimal" w:start="13"/>
      <w:cols w:space="0" w:num="1"/>
      <w:rtlGutter w:val="0"/>
      <w:docGrid w:type="linesAndChars" w:linePitch="579" w:charSpace="-84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32"/>
      </w:pPr>
      <w:r>
        <w:separator/>
      </w:r>
    </w:p>
  </w:endnote>
  <w:endnote w:type="continuationSeparator" w:id="1">
    <w:p>
      <w:pPr>
        <w:spacing w:line="240" w:lineRule="auto"/>
        <w:ind w:firstLine="63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32"/>
      </w:pPr>
      <w:r>
        <w:separator/>
      </w:r>
    </w:p>
  </w:footnote>
  <w:footnote w:type="continuationSeparator" w:id="1">
    <w:p>
      <w:pPr>
        <w:spacing w:line="240" w:lineRule="auto"/>
        <w:ind w:firstLine="632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FF8AE0"/>
    <w:rsid w:val="00167618"/>
    <w:rsid w:val="0017064F"/>
    <w:rsid w:val="003045AB"/>
    <w:rsid w:val="003C4BFF"/>
    <w:rsid w:val="004B6C74"/>
    <w:rsid w:val="005C5B8E"/>
    <w:rsid w:val="00B22D54"/>
    <w:rsid w:val="00C46D60"/>
    <w:rsid w:val="0757B3BD"/>
    <w:rsid w:val="07BB4C7B"/>
    <w:rsid w:val="0BBC3ADE"/>
    <w:rsid w:val="0D7F8D8E"/>
    <w:rsid w:val="0FBC8C63"/>
    <w:rsid w:val="16B9B501"/>
    <w:rsid w:val="1B9F08A2"/>
    <w:rsid w:val="1EF61F7C"/>
    <w:rsid w:val="1F5F78F1"/>
    <w:rsid w:val="1F7FD4DB"/>
    <w:rsid w:val="1FEFD6BC"/>
    <w:rsid w:val="2175A614"/>
    <w:rsid w:val="2BDF258E"/>
    <w:rsid w:val="2D7336F0"/>
    <w:rsid w:val="2E77AE72"/>
    <w:rsid w:val="2F0E53B6"/>
    <w:rsid w:val="2F277B42"/>
    <w:rsid w:val="2F4D412B"/>
    <w:rsid w:val="2F9F7D2A"/>
    <w:rsid w:val="2FAA4394"/>
    <w:rsid w:val="2FBC8620"/>
    <w:rsid w:val="2FCCF791"/>
    <w:rsid w:val="2FFA59DB"/>
    <w:rsid w:val="2FFB7DB3"/>
    <w:rsid w:val="31FF4BF1"/>
    <w:rsid w:val="33DB9D94"/>
    <w:rsid w:val="36F33640"/>
    <w:rsid w:val="377B74A9"/>
    <w:rsid w:val="37CF8D3A"/>
    <w:rsid w:val="37ED08C2"/>
    <w:rsid w:val="3ACB947A"/>
    <w:rsid w:val="3B2F0081"/>
    <w:rsid w:val="3BEF401C"/>
    <w:rsid w:val="3BFD716A"/>
    <w:rsid w:val="3CDF2D23"/>
    <w:rsid w:val="3DDB9D3A"/>
    <w:rsid w:val="3E76A15E"/>
    <w:rsid w:val="3ECFF520"/>
    <w:rsid w:val="3F4F2808"/>
    <w:rsid w:val="3F7FACC3"/>
    <w:rsid w:val="3FA5A0B6"/>
    <w:rsid w:val="3FBE4494"/>
    <w:rsid w:val="3FE3F0FE"/>
    <w:rsid w:val="3FF7B880"/>
    <w:rsid w:val="3FFD750E"/>
    <w:rsid w:val="3FFF7DB8"/>
    <w:rsid w:val="45DD3B16"/>
    <w:rsid w:val="473EEB98"/>
    <w:rsid w:val="47F5A957"/>
    <w:rsid w:val="4AF90F22"/>
    <w:rsid w:val="4DBE6010"/>
    <w:rsid w:val="4E5A9835"/>
    <w:rsid w:val="4F5FAE4E"/>
    <w:rsid w:val="4FDF5140"/>
    <w:rsid w:val="4FF357B6"/>
    <w:rsid w:val="4FF79029"/>
    <w:rsid w:val="4FFF38FB"/>
    <w:rsid w:val="536D2310"/>
    <w:rsid w:val="53DF44DB"/>
    <w:rsid w:val="56BAEDFE"/>
    <w:rsid w:val="57751EDA"/>
    <w:rsid w:val="579EB007"/>
    <w:rsid w:val="57DF0FB6"/>
    <w:rsid w:val="59DDC416"/>
    <w:rsid w:val="5A7F38AA"/>
    <w:rsid w:val="5AFF35E3"/>
    <w:rsid w:val="5B7F4C15"/>
    <w:rsid w:val="5BFAF83D"/>
    <w:rsid w:val="5CFF1787"/>
    <w:rsid w:val="5CFF942A"/>
    <w:rsid w:val="5DDD68DD"/>
    <w:rsid w:val="5EE78122"/>
    <w:rsid w:val="5F1FB11D"/>
    <w:rsid w:val="5F3F0848"/>
    <w:rsid w:val="5F7A1541"/>
    <w:rsid w:val="5F7F882A"/>
    <w:rsid w:val="5FB736BF"/>
    <w:rsid w:val="5FBBC698"/>
    <w:rsid w:val="5FED7563"/>
    <w:rsid w:val="5FEF3734"/>
    <w:rsid w:val="5FFF0772"/>
    <w:rsid w:val="65EFA362"/>
    <w:rsid w:val="668BAE90"/>
    <w:rsid w:val="6798BACD"/>
    <w:rsid w:val="67ABAEC4"/>
    <w:rsid w:val="697F5E3D"/>
    <w:rsid w:val="6AB639A9"/>
    <w:rsid w:val="6ADFBCF9"/>
    <w:rsid w:val="6B6B80BA"/>
    <w:rsid w:val="6B7B8D06"/>
    <w:rsid w:val="6BFEAD3B"/>
    <w:rsid w:val="6C7DE282"/>
    <w:rsid w:val="6C7F8218"/>
    <w:rsid w:val="6CFFA59A"/>
    <w:rsid w:val="6D774581"/>
    <w:rsid w:val="6D7F6F61"/>
    <w:rsid w:val="6DBF11C7"/>
    <w:rsid w:val="6DDE07C9"/>
    <w:rsid w:val="6EEF7C0D"/>
    <w:rsid w:val="6EEF91F2"/>
    <w:rsid w:val="6FB35FB4"/>
    <w:rsid w:val="6FB6A9AC"/>
    <w:rsid w:val="6FDFE7CB"/>
    <w:rsid w:val="6FF9F579"/>
    <w:rsid w:val="6FFDB429"/>
    <w:rsid w:val="6FFF546E"/>
    <w:rsid w:val="71EB791B"/>
    <w:rsid w:val="729F256B"/>
    <w:rsid w:val="73890023"/>
    <w:rsid w:val="73BAD1FF"/>
    <w:rsid w:val="73FF8AE0"/>
    <w:rsid w:val="75FF3D37"/>
    <w:rsid w:val="7687661E"/>
    <w:rsid w:val="76B9BA1B"/>
    <w:rsid w:val="76DF1728"/>
    <w:rsid w:val="76FF2558"/>
    <w:rsid w:val="772DA665"/>
    <w:rsid w:val="777BA64F"/>
    <w:rsid w:val="778FEC03"/>
    <w:rsid w:val="77E3908F"/>
    <w:rsid w:val="77EB8DAA"/>
    <w:rsid w:val="77EE37BB"/>
    <w:rsid w:val="77EEBBB4"/>
    <w:rsid w:val="77F5048D"/>
    <w:rsid w:val="77FBD96F"/>
    <w:rsid w:val="77FF2C1D"/>
    <w:rsid w:val="77FF2E7C"/>
    <w:rsid w:val="77FF7B82"/>
    <w:rsid w:val="79FFCB9E"/>
    <w:rsid w:val="7A95A35D"/>
    <w:rsid w:val="7ACD1F5D"/>
    <w:rsid w:val="7ADC6FF3"/>
    <w:rsid w:val="7AFE9DBA"/>
    <w:rsid w:val="7B794E8A"/>
    <w:rsid w:val="7B972077"/>
    <w:rsid w:val="7BA745F9"/>
    <w:rsid w:val="7BF3121C"/>
    <w:rsid w:val="7CB7C46A"/>
    <w:rsid w:val="7CBED257"/>
    <w:rsid w:val="7CFF1690"/>
    <w:rsid w:val="7CFF43B3"/>
    <w:rsid w:val="7CFF53D7"/>
    <w:rsid w:val="7D2E4D19"/>
    <w:rsid w:val="7D3FBD01"/>
    <w:rsid w:val="7D6F19FD"/>
    <w:rsid w:val="7D6FC9A3"/>
    <w:rsid w:val="7D7484DA"/>
    <w:rsid w:val="7DB7D6BC"/>
    <w:rsid w:val="7DBC2CEA"/>
    <w:rsid w:val="7DFB4AA9"/>
    <w:rsid w:val="7DFE346B"/>
    <w:rsid w:val="7DFEC16B"/>
    <w:rsid w:val="7DFEC945"/>
    <w:rsid w:val="7DFF875C"/>
    <w:rsid w:val="7E4E0154"/>
    <w:rsid w:val="7E9DA65F"/>
    <w:rsid w:val="7EA94602"/>
    <w:rsid w:val="7EAACB98"/>
    <w:rsid w:val="7EDD325A"/>
    <w:rsid w:val="7EFD6C5C"/>
    <w:rsid w:val="7EFDC5FB"/>
    <w:rsid w:val="7EFE4AED"/>
    <w:rsid w:val="7F3F069C"/>
    <w:rsid w:val="7F4A3941"/>
    <w:rsid w:val="7F6D1E82"/>
    <w:rsid w:val="7F7B2C87"/>
    <w:rsid w:val="7F7F3001"/>
    <w:rsid w:val="7F7FF880"/>
    <w:rsid w:val="7FAFAB2B"/>
    <w:rsid w:val="7FB1E8DD"/>
    <w:rsid w:val="7FB73D4D"/>
    <w:rsid w:val="7FBDB229"/>
    <w:rsid w:val="7FBE2A9B"/>
    <w:rsid w:val="7FC5AFDC"/>
    <w:rsid w:val="7FCF6BDC"/>
    <w:rsid w:val="7FDA3FBD"/>
    <w:rsid w:val="7FE4A8E8"/>
    <w:rsid w:val="7FEAAFD4"/>
    <w:rsid w:val="7FEACBBB"/>
    <w:rsid w:val="7FEF3BC8"/>
    <w:rsid w:val="7FEFB9DA"/>
    <w:rsid w:val="7FF7565F"/>
    <w:rsid w:val="7FF78AB8"/>
    <w:rsid w:val="7FFBA3CB"/>
    <w:rsid w:val="7FFBEC50"/>
    <w:rsid w:val="7FFFDC42"/>
    <w:rsid w:val="8D7ED064"/>
    <w:rsid w:val="8FB71013"/>
    <w:rsid w:val="8FF6CE23"/>
    <w:rsid w:val="8FFF2F73"/>
    <w:rsid w:val="966581AE"/>
    <w:rsid w:val="96D3CB12"/>
    <w:rsid w:val="97DFADB2"/>
    <w:rsid w:val="97FFD561"/>
    <w:rsid w:val="9BFFA190"/>
    <w:rsid w:val="9F66DC04"/>
    <w:rsid w:val="9F7EEB6F"/>
    <w:rsid w:val="9F7FB44A"/>
    <w:rsid w:val="9FA3F935"/>
    <w:rsid w:val="9FDF4485"/>
    <w:rsid w:val="A3FE27F5"/>
    <w:rsid w:val="A5F7D6AA"/>
    <w:rsid w:val="A7EB9C2C"/>
    <w:rsid w:val="A97E607B"/>
    <w:rsid w:val="AB7FC2F7"/>
    <w:rsid w:val="AB9652A5"/>
    <w:rsid w:val="AD7FE6BF"/>
    <w:rsid w:val="ADF4C7EB"/>
    <w:rsid w:val="AEF7AFEA"/>
    <w:rsid w:val="AF3F3014"/>
    <w:rsid w:val="AFDB4064"/>
    <w:rsid w:val="AFFDC403"/>
    <w:rsid w:val="B34CA7E6"/>
    <w:rsid w:val="B797D76D"/>
    <w:rsid w:val="B7BF4F9A"/>
    <w:rsid w:val="B9FE7B29"/>
    <w:rsid w:val="BB4C9905"/>
    <w:rsid w:val="BB7D8A2A"/>
    <w:rsid w:val="BBC50122"/>
    <w:rsid w:val="BBDF33E0"/>
    <w:rsid w:val="BBF76DE1"/>
    <w:rsid w:val="BBFEF98D"/>
    <w:rsid w:val="BD3DCEEB"/>
    <w:rsid w:val="BD7F2D66"/>
    <w:rsid w:val="BDDDFF57"/>
    <w:rsid w:val="BEDBFC84"/>
    <w:rsid w:val="BF729965"/>
    <w:rsid w:val="BF7E80FE"/>
    <w:rsid w:val="BF9F3404"/>
    <w:rsid w:val="BFAE3154"/>
    <w:rsid w:val="BFAE688D"/>
    <w:rsid w:val="BFB63B5C"/>
    <w:rsid w:val="BFBD546B"/>
    <w:rsid w:val="BFBE9345"/>
    <w:rsid w:val="BFD7E1B0"/>
    <w:rsid w:val="BFDB24F7"/>
    <w:rsid w:val="BFDC1490"/>
    <w:rsid w:val="BFEB3817"/>
    <w:rsid w:val="BFFD5C4E"/>
    <w:rsid w:val="C36D673D"/>
    <w:rsid w:val="C496F1E1"/>
    <w:rsid w:val="C7D3C395"/>
    <w:rsid w:val="CEB91277"/>
    <w:rsid w:val="CFFA9D12"/>
    <w:rsid w:val="CFFEFF75"/>
    <w:rsid w:val="CFFFAEF5"/>
    <w:rsid w:val="D2F3BB1B"/>
    <w:rsid w:val="D3FFD2D5"/>
    <w:rsid w:val="D67CD733"/>
    <w:rsid w:val="D6FF488D"/>
    <w:rsid w:val="D7F7D6A0"/>
    <w:rsid w:val="D7FF3DB6"/>
    <w:rsid w:val="D9BF4F4D"/>
    <w:rsid w:val="DA6B8C19"/>
    <w:rsid w:val="DAF3847E"/>
    <w:rsid w:val="DAFFDE33"/>
    <w:rsid w:val="DB36BFC7"/>
    <w:rsid w:val="DB5F37E4"/>
    <w:rsid w:val="DB9D7B1A"/>
    <w:rsid w:val="DBB77E95"/>
    <w:rsid w:val="DBBF6EDC"/>
    <w:rsid w:val="DBEE5154"/>
    <w:rsid w:val="DBFF1EA6"/>
    <w:rsid w:val="DDCF1DD4"/>
    <w:rsid w:val="DDEF11F2"/>
    <w:rsid w:val="DFD7B687"/>
    <w:rsid w:val="DFDDE85A"/>
    <w:rsid w:val="DFFB6A07"/>
    <w:rsid w:val="DFFF33CB"/>
    <w:rsid w:val="DFFFCD33"/>
    <w:rsid w:val="E35E6879"/>
    <w:rsid w:val="E4C72837"/>
    <w:rsid w:val="E5BB0526"/>
    <w:rsid w:val="E77AD6AC"/>
    <w:rsid w:val="E8749B31"/>
    <w:rsid w:val="E94FCBA9"/>
    <w:rsid w:val="EA77BF6F"/>
    <w:rsid w:val="EAE9B155"/>
    <w:rsid w:val="EAF2A3DB"/>
    <w:rsid w:val="EAFF00FC"/>
    <w:rsid w:val="EAFF3868"/>
    <w:rsid w:val="EAFFB3D7"/>
    <w:rsid w:val="EB1FE8C7"/>
    <w:rsid w:val="EB6B3C00"/>
    <w:rsid w:val="EBFB7B9B"/>
    <w:rsid w:val="EDDFFE92"/>
    <w:rsid w:val="EEF5363A"/>
    <w:rsid w:val="EEF95BE4"/>
    <w:rsid w:val="EF3FC85B"/>
    <w:rsid w:val="EF538248"/>
    <w:rsid w:val="EF8776A5"/>
    <w:rsid w:val="EFBBCDA4"/>
    <w:rsid w:val="EFC58683"/>
    <w:rsid w:val="EFD94935"/>
    <w:rsid w:val="EFDD5859"/>
    <w:rsid w:val="EFEF66FE"/>
    <w:rsid w:val="EFF53FBF"/>
    <w:rsid w:val="EFFF32E0"/>
    <w:rsid w:val="F256E805"/>
    <w:rsid w:val="F2DFB3F7"/>
    <w:rsid w:val="F2EFD926"/>
    <w:rsid w:val="F3911AE8"/>
    <w:rsid w:val="F3B8A678"/>
    <w:rsid w:val="F4F721ED"/>
    <w:rsid w:val="F57F3203"/>
    <w:rsid w:val="F5B712DD"/>
    <w:rsid w:val="F5BBC3E8"/>
    <w:rsid w:val="F5EF0B4D"/>
    <w:rsid w:val="F5EF8D72"/>
    <w:rsid w:val="F6DF4974"/>
    <w:rsid w:val="F6F6A79F"/>
    <w:rsid w:val="F7C3CC92"/>
    <w:rsid w:val="F7D5D749"/>
    <w:rsid w:val="F7DF62A7"/>
    <w:rsid w:val="F7DFA74B"/>
    <w:rsid w:val="F7E619D7"/>
    <w:rsid w:val="F7F65B06"/>
    <w:rsid w:val="F7FFB2FC"/>
    <w:rsid w:val="F817F963"/>
    <w:rsid w:val="F9DDB5CF"/>
    <w:rsid w:val="F9DE76F0"/>
    <w:rsid w:val="FA7F2004"/>
    <w:rsid w:val="FB9EB99A"/>
    <w:rsid w:val="FBBB90F4"/>
    <w:rsid w:val="FBBF6DAD"/>
    <w:rsid w:val="FBED5CB0"/>
    <w:rsid w:val="FBFC5A0E"/>
    <w:rsid w:val="FBFE0F2A"/>
    <w:rsid w:val="FC9EED49"/>
    <w:rsid w:val="FCB65C0D"/>
    <w:rsid w:val="FCFE124A"/>
    <w:rsid w:val="FCFE7964"/>
    <w:rsid w:val="FD6CB642"/>
    <w:rsid w:val="FD772169"/>
    <w:rsid w:val="FD8A96C3"/>
    <w:rsid w:val="FD97B2C4"/>
    <w:rsid w:val="FDCA6DE9"/>
    <w:rsid w:val="FDDEBB88"/>
    <w:rsid w:val="FDE9DEF8"/>
    <w:rsid w:val="FDEF63EF"/>
    <w:rsid w:val="FDF7F34E"/>
    <w:rsid w:val="FDFA05E9"/>
    <w:rsid w:val="FDFD7D36"/>
    <w:rsid w:val="FDFD9847"/>
    <w:rsid w:val="FDFE54C7"/>
    <w:rsid w:val="FEBDB511"/>
    <w:rsid w:val="FEE346A3"/>
    <w:rsid w:val="FEEBE888"/>
    <w:rsid w:val="FEEC870D"/>
    <w:rsid w:val="FEEE5EE1"/>
    <w:rsid w:val="FEF3B1F7"/>
    <w:rsid w:val="FEF713E0"/>
    <w:rsid w:val="FEFD001B"/>
    <w:rsid w:val="FEFEA839"/>
    <w:rsid w:val="FEFF533F"/>
    <w:rsid w:val="FF3B57D5"/>
    <w:rsid w:val="FF3FD4D9"/>
    <w:rsid w:val="FF4D5CB6"/>
    <w:rsid w:val="FF57DBFD"/>
    <w:rsid w:val="FF5FF048"/>
    <w:rsid w:val="FF77783C"/>
    <w:rsid w:val="FF7D67D5"/>
    <w:rsid w:val="FF7F7325"/>
    <w:rsid w:val="FF7FB344"/>
    <w:rsid w:val="FFB7E20B"/>
    <w:rsid w:val="FFB96A80"/>
    <w:rsid w:val="FFBB5A04"/>
    <w:rsid w:val="FFBB6D87"/>
    <w:rsid w:val="FFBDF29D"/>
    <w:rsid w:val="FFBFD11E"/>
    <w:rsid w:val="FFD4FEB0"/>
    <w:rsid w:val="FFE7E334"/>
    <w:rsid w:val="FFEB709E"/>
    <w:rsid w:val="FFEE4E98"/>
    <w:rsid w:val="FFF1FE30"/>
    <w:rsid w:val="FFF7DA9F"/>
    <w:rsid w:val="FFF93E6C"/>
    <w:rsid w:val="FFFB85AF"/>
    <w:rsid w:val="FFFBB5DE"/>
    <w:rsid w:val="FFFCE4FA"/>
    <w:rsid w:val="FFFD8D9F"/>
    <w:rsid w:val="FFFDA27E"/>
    <w:rsid w:val="FFFF7F32"/>
    <w:rsid w:val="FFFFE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ind w:firstLine="800" w:firstLineChars="200"/>
      <w:jc w:val="both"/>
    </w:pPr>
    <w:rPr>
      <w:rFonts w:ascii="Times New Roman" w:hAnsi="Times New Roman" w:eastAsia="仿宋" w:cstheme="minorBidi"/>
      <w:kern w:val="2"/>
      <w:sz w:val="32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annotation text"/>
    <w:basedOn w:val="1"/>
    <w:link w:val="13"/>
    <w:qFormat/>
    <w:uiPriority w:val="0"/>
    <w:pPr>
      <w:jc w:val="left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6">
    <w:name w:val="Normal (Web)"/>
    <w:basedOn w:val="1"/>
    <w:qFormat/>
    <w:uiPriority w:val="0"/>
    <w:rPr>
      <w:sz w:val="24"/>
    </w:rPr>
  </w:style>
  <w:style w:type="paragraph" w:styleId="7">
    <w:name w:val="annotation subject"/>
    <w:basedOn w:val="3"/>
    <w:next w:val="3"/>
    <w:link w:val="14"/>
    <w:qFormat/>
    <w:uiPriority w:val="0"/>
    <w:rPr>
      <w:b/>
      <w:bCs/>
    </w:r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annotation reference"/>
    <w:basedOn w:val="9"/>
    <w:qFormat/>
    <w:uiPriority w:val="0"/>
    <w:rPr>
      <w:sz w:val="21"/>
      <w:szCs w:val="21"/>
    </w:rPr>
  </w:style>
  <w:style w:type="paragraph" w:customStyle="1" w:styleId="12">
    <w:name w:val="Revision"/>
    <w:hidden/>
    <w:unhideWhenUsed/>
    <w:qFormat/>
    <w:uiPriority w:val="99"/>
    <w:rPr>
      <w:rFonts w:ascii="Times New Roman" w:hAnsi="Times New Roman" w:eastAsia="仿宋" w:cstheme="minorBidi"/>
      <w:kern w:val="2"/>
      <w:sz w:val="32"/>
      <w:szCs w:val="24"/>
      <w:lang w:val="en-US" w:eastAsia="zh-CN" w:bidi="ar-SA"/>
    </w:rPr>
  </w:style>
  <w:style w:type="character" w:customStyle="1" w:styleId="13">
    <w:name w:val="批注文字 字符"/>
    <w:basedOn w:val="9"/>
    <w:link w:val="3"/>
    <w:qFormat/>
    <w:uiPriority w:val="0"/>
    <w:rPr>
      <w:rFonts w:eastAsia="仿宋" w:cstheme="minorBidi"/>
      <w:kern w:val="2"/>
      <w:sz w:val="32"/>
      <w:szCs w:val="24"/>
    </w:rPr>
  </w:style>
  <w:style w:type="character" w:customStyle="1" w:styleId="14">
    <w:name w:val="批注主题 字符"/>
    <w:basedOn w:val="13"/>
    <w:link w:val="7"/>
    <w:qFormat/>
    <w:uiPriority w:val="0"/>
    <w:rPr>
      <w:rFonts w:eastAsia="仿宋" w:cstheme="minorBidi"/>
      <w:b/>
      <w:bCs/>
      <w:kern w:val="2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164</Words>
  <Characters>941</Characters>
  <Lines>7</Lines>
  <Paragraphs>2</Paragraphs>
  <TotalTime>1307</TotalTime>
  <ScaleCrop>false</ScaleCrop>
  <LinksUpToDate>false</LinksUpToDate>
  <CharactersWithSpaces>1103</CharactersWithSpaces>
  <Application>WPS Office_11.8.2.9695_F1E327BC-269C-435d-A152-05C5408002CA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2023-09-23T22:22:00Z</dcterms:created>
  <dc:creator>chenwei</dc:creator>
  <cp:lastModifiedBy>zhaojh</cp:lastModifiedBy>
  <cp:lastPrinted>2025-11-21T00:36:00Z</cp:lastPrinted>
  <dcterms:modified xsi:type="dcterms:W3CDTF">2025-12-18T14:25:39Z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2052-11.8.2.9695</vt:lpwstr>
  </property>
  <property fmtid="{D5CDD505-2E9C-101B-9397-08002B2CF9AE}" pid="3" name="ICV">
    <vt:lpwstr>7DC0D0819F567536C3BB6C68210C99B7</vt:lpwstr>
  </property>
</Properties>
</file>