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outlineLvl w:val="0"/>
        <w:rPr>
          <w:rFonts w:hint="default" w:ascii="Times New Roman" w:hAnsi="Times New Roman" w:eastAsia="方正小标宋_GBK" w:cs="Times New Roman"/>
          <w:sz w:val="36"/>
          <w:szCs w:val="36"/>
          <w:lang w:val="en" w:eastAsia="zh-CN"/>
        </w:rPr>
      </w:pPr>
      <w:r>
        <w:rPr>
          <w:rFonts w:hint="default" w:ascii="Times New Roman" w:hAnsi="Times New Roman" w:eastAsia="方正小标宋_GBK" w:cs="Times New Roman"/>
          <w:sz w:val="36"/>
          <w:szCs w:val="36"/>
          <w:lang w:val="en" w:eastAsia="zh-CN"/>
        </w:rPr>
        <w:t>有奖发票试点工作方案编制提纲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楷体_GB2312" w:cs="Times New Roman"/>
          <w:sz w:val="32"/>
          <w:szCs w:val="32"/>
          <w:lang w:val="en" w:eastAsia="zh-CN"/>
        </w:rPr>
      </w:pPr>
      <w:r>
        <w:rPr>
          <w:rFonts w:hint="default" w:ascii="Times New Roman" w:hAnsi="Times New Roman" w:eastAsia="楷体_GB2312" w:cs="Times New Roman"/>
          <w:sz w:val="32"/>
          <w:szCs w:val="32"/>
          <w:lang w:val="en" w:eastAsia="zh-CN"/>
        </w:rPr>
        <w:t>（供申报城市参考使用）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640" w:leftChars="0" w:firstLine="0" w:firstLineChars="0"/>
        <w:textAlignment w:val="auto"/>
        <w:outlineLvl w:val="0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基本情况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2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lang w:val="en-US" w:eastAsia="zh-CN"/>
        </w:rPr>
        <w:t>（一）城市</w:t>
      </w:r>
      <w:r>
        <w:rPr>
          <w:rFonts w:hint="eastAsia" w:ascii="Times New Roman" w:hAnsi="Times New Roman" w:eastAsia="楷体_GB2312" w:cs="Times New Roman"/>
          <w:b/>
          <w:bCs/>
          <w:sz w:val="32"/>
          <w:szCs w:val="32"/>
          <w:lang w:val="en-US" w:eastAsia="zh-CN"/>
        </w:rPr>
        <w:t>基本情况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lang w:val="en-US" w:eastAsia="zh-CN"/>
        </w:rPr>
        <w:t>。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简述本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市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经济社会发展情况（包含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经济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体量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、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年末常住人口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、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人均可支配收入等数据）、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消费市场发展情况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（包含社会消费品零售总额、人均可支配收入、居民人均消费支出等数据）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2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lang w:val="en-US" w:eastAsia="zh-CN"/>
        </w:rPr>
        <w:t>（</w:t>
      </w:r>
      <w:r>
        <w:rPr>
          <w:rFonts w:hint="eastAsia" w:ascii="Times New Roman" w:hAnsi="Times New Roman" w:eastAsia="楷体_GB2312" w:cs="Times New Roman"/>
          <w:b/>
          <w:bCs/>
          <w:sz w:val="32"/>
          <w:szCs w:val="32"/>
          <w:lang w:val="en-US" w:eastAsia="zh-CN"/>
        </w:rPr>
        <w:t>二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lang w:val="en-US" w:eastAsia="zh-CN"/>
        </w:rPr>
        <w:t>）工作基础。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本市在促消费方面已有的工作基础和成效。</w:t>
      </w: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一是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本市在促消费方面建立组织领导和工作保障机制、出台相关政策、配套相关经费等情况；</w:t>
      </w: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二是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打造促消费品牌活动、营造消费氛围方面开展的工作及成效；</w:t>
      </w: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三是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组织开展有奖发票活动的工作基础及成效（如有）。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2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lang w:val="en-US" w:eastAsia="zh-CN"/>
        </w:rPr>
        <w:t>（</w:t>
      </w:r>
      <w:r>
        <w:rPr>
          <w:rFonts w:hint="eastAsia" w:ascii="Times New Roman" w:hAnsi="Times New Roman" w:eastAsia="楷体_GB2312" w:cs="Times New Roman"/>
          <w:b/>
          <w:bCs/>
          <w:sz w:val="32"/>
          <w:szCs w:val="32"/>
          <w:lang w:val="en-US" w:eastAsia="zh-CN"/>
        </w:rPr>
        <w:t>三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lang w:val="en-US" w:eastAsia="zh-CN"/>
        </w:rPr>
        <w:t>）</w:t>
      </w:r>
      <w:r>
        <w:rPr>
          <w:rFonts w:hint="eastAsia" w:ascii="Times New Roman" w:hAnsi="Times New Roman" w:eastAsia="楷体_GB2312" w:cs="Times New Roman"/>
          <w:b/>
          <w:bCs/>
          <w:sz w:val="32"/>
          <w:szCs w:val="32"/>
          <w:lang w:val="en-US" w:eastAsia="zh-CN"/>
        </w:rPr>
        <w:t>存在的堵点卡点和问题短板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lang w:val="en-US" w:eastAsia="zh-CN"/>
        </w:rPr>
        <w:t>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梳理本市促消费方面存在的问题和短板，并对有关原因进行分析。分析应实事求是、全面准确，有相应的事例和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数据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支撑。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二、总体思路和目标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2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lang w:val="en-US" w:eastAsia="zh-CN"/>
        </w:rPr>
        <w:t>（一）总体思路。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以习近平新时代中国特色社会主义思想为指导，全面贯彻落实党的二十大和二十届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历次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全会精神，深入落实党中央、国务院关于大力提振消费的决策部署，认真落实《提振消费专项行动方案》重点任务，总体概述本市开展有奖发票试点的工作思路，重点说明基于本市经济社会发展特征和消费市场特点，推动工作开展的重点领域、工作路径与抓手，坚持问题导向、目标导向、效果导向，确保试点工作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取得实效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2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lang w:val="en-US" w:eastAsia="zh-CN"/>
        </w:rPr>
        <w:t>（二）基本原则。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结合本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市实际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，提出开展有奖发票试点工作的基本原则。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2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lang w:val="en-US" w:eastAsia="zh-CN"/>
        </w:rPr>
        <w:t>（三）主要目标。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结合总体思路和绩效评价指标，确定有奖发票试点预期实现的目标。目标要定性和定量相结合，可评估、可量化。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三、实施内容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依据总体思路及目标，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立足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本地消费市场发展现状和问题，提出有奖发票试点的具体实施内容。包括但不限于以下方面：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" w:eastAsia="zh-CN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lang w:val="en-US" w:eastAsia="zh-CN"/>
        </w:rPr>
        <w:t>（</w:t>
      </w:r>
      <w:r>
        <w:rPr>
          <w:rFonts w:hint="eastAsia" w:ascii="Times New Roman" w:hAnsi="Times New Roman" w:eastAsia="楷体_GB2312" w:cs="Times New Roman"/>
          <w:b/>
          <w:bCs/>
          <w:sz w:val="32"/>
          <w:szCs w:val="32"/>
          <w:lang w:val="en-US" w:eastAsia="zh-CN"/>
        </w:rPr>
        <w:t>一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lang w:val="en-US" w:eastAsia="zh-CN"/>
        </w:rPr>
        <w:t>）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lang w:val="en" w:eastAsia="zh-CN"/>
        </w:rPr>
        <w:t>抽奖条件。</w:t>
      </w:r>
      <w:r>
        <w:rPr>
          <w:rFonts w:hint="default" w:ascii="Times New Roman" w:hAnsi="Times New Roman" w:eastAsia="仿宋_GB2312" w:cs="Times New Roman"/>
          <w:sz w:val="32"/>
          <w:szCs w:val="32"/>
          <w:lang w:val="en" w:eastAsia="zh-CN"/>
        </w:rPr>
        <w:t>明确有奖发票参与条件，如具体发票种类、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最低</w:t>
      </w:r>
      <w:r>
        <w:rPr>
          <w:rFonts w:hint="default" w:ascii="Times New Roman" w:hAnsi="Times New Roman" w:eastAsia="仿宋_GB2312" w:cs="Times New Roman"/>
          <w:sz w:val="32"/>
          <w:szCs w:val="32"/>
          <w:lang w:val="en" w:eastAsia="zh-CN"/>
        </w:rPr>
        <w:t>发票金额等。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2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lang w:val="en" w:eastAsia="zh-CN"/>
        </w:rPr>
        <w:t>（</w:t>
      </w:r>
      <w:r>
        <w:rPr>
          <w:rFonts w:hint="eastAsia" w:ascii="Times New Roman" w:hAnsi="Times New Roman" w:eastAsia="楷体_GB2312" w:cs="Times New Roman"/>
          <w:b/>
          <w:bCs/>
          <w:sz w:val="32"/>
          <w:szCs w:val="32"/>
          <w:lang w:val="en" w:eastAsia="zh-CN"/>
        </w:rPr>
        <w:t>二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lang w:val="en" w:eastAsia="zh-CN"/>
        </w:rPr>
        <w:t>）</w:t>
      </w:r>
      <w:r>
        <w:rPr>
          <w:rFonts w:hint="eastAsia" w:ascii="Times New Roman" w:hAnsi="Times New Roman" w:eastAsia="楷体_GB2312" w:cs="Times New Roman"/>
          <w:b/>
          <w:bCs/>
          <w:sz w:val="32"/>
          <w:szCs w:val="32"/>
          <w:lang w:val="en-US" w:eastAsia="zh-CN"/>
        </w:rPr>
        <w:t>抽奖规则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lang w:val="en-US" w:eastAsia="zh-CN"/>
        </w:rPr>
        <w:t>。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结合本地消费水平、消费特点，确定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抽奖规则、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开奖方式、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奖项设置、财政资金分配情况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及资金使用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节奏、奖项兑换方式及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具体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要求等。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2" w:firstLineChars="200"/>
        <w:textAlignment w:val="auto"/>
        <w:outlineLvl w:val="0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lang w:val="en-US" w:eastAsia="zh-CN"/>
        </w:rPr>
        <w:t>（</w:t>
      </w:r>
      <w:r>
        <w:rPr>
          <w:rFonts w:hint="eastAsia" w:ascii="Times New Roman" w:hAnsi="Times New Roman" w:eastAsia="楷体_GB2312" w:cs="Times New Roman"/>
          <w:b/>
          <w:bCs/>
          <w:sz w:val="32"/>
          <w:szCs w:val="32"/>
          <w:lang w:val="en-US" w:eastAsia="zh-CN"/>
        </w:rPr>
        <w:t>三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lang w:val="en-US" w:eastAsia="zh-CN"/>
        </w:rPr>
        <w:t>）抽奖系统</w:t>
      </w: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。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可使用已有有奖发票抽奖信息系统或新建系统，并描述系统功能、信息采集、系统安全</w:t>
      </w: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、消费者参与渠道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等情况；与本市税务发票系统联通并进行发票校验、数据核对等有关考虑；需预留接口，接入全国</w:t>
      </w: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有奖发票数据监测平台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并</w:t>
      </w: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实时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上传数据。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2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（</w:t>
      </w:r>
      <w:r>
        <w:rPr>
          <w:rFonts w:hint="eastAsia" w:ascii="Times New Roman" w:hAnsi="Times New Roman" w:eastAsia="楷体_GB2312" w:cs="Times New Roman"/>
          <w:b/>
          <w:bCs/>
          <w:sz w:val="32"/>
          <w:szCs w:val="32"/>
          <w:lang w:val="en-US" w:eastAsia="zh-CN"/>
        </w:rPr>
        <w:t>四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lang w:val="en-US" w:eastAsia="zh-CN"/>
        </w:rPr>
        <w:t>）风险防范</w:t>
      </w: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。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详细阐述对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虚开发票、恶意退货套取奖金等行为的风险防控措施，违法违规行为查处机制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，消费者投诉举报方式及处理机制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2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lang w:val="en-US" w:eastAsia="zh-CN"/>
        </w:rPr>
        <w:t>（</w:t>
      </w:r>
      <w:r>
        <w:rPr>
          <w:rFonts w:hint="eastAsia" w:ascii="Times New Roman" w:hAnsi="Times New Roman" w:eastAsia="楷体_GB2312" w:cs="Times New Roman"/>
          <w:b/>
          <w:bCs/>
          <w:sz w:val="32"/>
          <w:szCs w:val="32"/>
          <w:lang w:val="en-US" w:eastAsia="zh-CN"/>
        </w:rPr>
        <w:t>五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lang w:val="en-US" w:eastAsia="zh-CN"/>
        </w:rPr>
        <w:t>）宣传推广。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详细阐述全方位、多角度加强政策宣传，提高政策知晓度、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群众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参与度的有关考虑。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2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lang w:val="en-US" w:eastAsia="zh-CN"/>
        </w:rPr>
        <w:t>（</w:t>
      </w:r>
      <w:r>
        <w:rPr>
          <w:rFonts w:hint="eastAsia" w:ascii="Times New Roman" w:hAnsi="Times New Roman" w:eastAsia="楷体_GB2312" w:cs="Times New Roman"/>
          <w:b/>
          <w:bCs/>
          <w:sz w:val="32"/>
          <w:szCs w:val="32"/>
          <w:lang w:val="en-US" w:eastAsia="zh-CN"/>
        </w:rPr>
        <w:t>六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lang w:val="en-US" w:eastAsia="zh-CN"/>
        </w:rPr>
        <w:t>）舆情防范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。详细阐述对可能发生的负面舆情的防范措施。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default" w:ascii="Times New Roman" w:hAnsi="Times New Roman" w:eastAsia="黑体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b w:val="0"/>
          <w:bCs w:val="0"/>
          <w:sz w:val="32"/>
          <w:szCs w:val="32"/>
          <w:lang w:val="en-US" w:eastAsia="zh-CN"/>
        </w:rPr>
        <w:t>四、保障措施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2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lang w:val="en-US" w:eastAsia="zh-CN"/>
        </w:rPr>
        <w:t>（一）组织领导机制。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发挥省级部门统筹作用和试点城市党委政府组织领导优势，建立负责同志牵头、多部门统筹协调机制情况，包括但不限于牵头人、牵头部门、参与部门、责任分工、日常调度等情况。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2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lang w:val="en-US" w:eastAsia="zh-CN"/>
        </w:rPr>
        <w:t>（二）资金管理制度。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省市两级结合中央财政资金管理规定和试点申报通知要求，建立资金管理制度有关内容。包括但不限于以下方面：细化试点资金管理办法；建立绩效评价指标体系和试点效果评价办法；加强资金动态监管，对有奖发票活动中发现的资金骗补情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依法予以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打击，并及时优化制度设计堵塞漏洞。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2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lang w:val="en-US" w:eastAsia="zh-CN"/>
        </w:rPr>
        <w:t>（三）试点监督机制。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省市两级建立试点工作监督机制的有关内容，包括但不限于以下方面：省级部门指导试点城市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完善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试点工作的相关管理制度，重要事项履行集体决策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、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公开公示等程序；明确对试点工作日常监督的责任主体、频次、范围等具体要求；引入审计等第三方机构，规范重大决策过程，加强资金审核。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2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" w:eastAsia="zh-CN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lang w:val="en-US" w:eastAsia="zh-CN"/>
        </w:rPr>
        <w:t>（四）其他保障措施。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省级部门指导试点城市结合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本地区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促消费工作，从政策措施、要素保障等方面提出其他保障措施。</w:t>
      </w:r>
    </w:p>
    <w:sectPr>
      <w:footerReference r:id="rId3" w:type="default"/>
      <w:pgSz w:w="11906" w:h="16838"/>
      <w:pgMar w:top="1440" w:right="1800" w:bottom="1440" w:left="1800" w:header="851" w:footer="992" w:gutter="0"/>
      <w:pgNumType w:fmt="decimal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楷体_GB2312">
    <w:altName w:val="方正楷体_GBK"/>
    <w:panose1 w:val="02010609030101010101"/>
    <w:charset w:val="00"/>
    <w:family w:val="auto"/>
    <w:pitch w:val="default"/>
    <w:sig w:usb0="00000001" w:usb1="080E0000" w:usb2="00000000" w:usb3="00000000" w:csb0="00040000" w:csb1="00000000"/>
  </w:font>
  <w:font w:name="黑体">
    <w:altName w:val="方正黑体_GBK"/>
    <w:panose1 w:val="02010609060101010101"/>
    <w:charset w:val="00"/>
    <w:family w:val="auto"/>
    <w:pitch w:val="default"/>
    <w:sig w:usb0="800002BF" w:usb1="38CF7CFA" w:usb2="00000016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楷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false" upright="fals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FBgAAAAAAAAAAAAAAAAAAAAAAAFBLAwQKAAAAAACHTuJAAAAAAAAAAAAAAAAABAAAAGRycy9Q&#10;SwMEFAAAAAgAh07iQM6pebnPAAAABQEAAA8AAABkcnMvZG93bnJldi54bWxNjzFrwzAQhfdC/4O4&#10;QLdGTobWOJYzBLJ0S1oK3RTrYplIJyMpjv3vcy2Fdjnu8Y5336u3k3dixJj6QApWywIEUhtMT52C&#10;j/f9cwkiZU1Gu0CoYMYE2+bxodaVCTc64HjMneAQSpVWYHMeKilTa9HrtAwDEnvnEL3OLGMnTdQ3&#10;DvdOroviRXrdE3+wesCdxfZyvHoFr9NnwCHhDr/OYxttP5fubVbqabEqNiAyTvnvGL7xGR0aZjqF&#10;K5kknAIukn8me+uyZHn6XWRTy//0zR1QSwMEFAAAAAgAh07iQBCr8CPHAQAAewMAAA4AAABkcnMv&#10;ZTJvRG9jLnhtbK1TTa7TMBDeI3EHy3uatAtURU2fgKeHkBAgPTiA69iNJdtjjd0m5QBwA1Zs2HOu&#10;noOx0/Q9YIfYOPPnz983M9ncjM6yo8JowLd8uag5U15CZ/y+5Z8+3j1bcxaT8J2w4FXLTyrym+3T&#10;J5shNGoFPdhOISMQH5shtLxPKTRVFWWvnIgLCMpTUgM6kcjFfdWhGAjd2WpV18+rAbALCFLFSNHb&#10;Kcm3BV9rJdN7raNKzLacuKVyYjl3+ay2G9HsUYTeyAsN8Q8snDCeHr1C3Yok2AHNX1DOSIQIOi0k&#10;uAq0NlIVDaRmWf+h5r4XQRUt1JwYrm2K/w9Wvjt+QGY6mh1nXjga0fnb1/P3n+cfX9gyt2cIsaGq&#10;+0B1aXwJY8sTHtScihTPwkeNLn9JEqMS6vXp2l81JiYpuFyv1uuaUpJys0NPVA/XA8b0WoFj2Wg5&#10;0gBLX8XxbUxT6VySX/NwZ6wtQ7T+twBh5kiV6U8cs5XG3XjRtIPuRJJod+mdHvAzZwPtQcs9LSpn&#10;9o2nNueVmQ2cjd1sCC/pIvWDs8l8lcjTwkYCOAQ0+56wJz+Ti+HFIRHjIiTTmThcWNKESysu25hX&#10;6LFfqh7+me0v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RQQAAFtDb250ZW50X1R5cGVzXS54bWxQSwECFAAKAAAAAACHTuJAAAAAAAAAAAAAAAAA&#10;BgAAAAAAAAAAABAAAAAnAwAAX3JlbHMvUEsBAhQAFAAAAAgAh07iQIoUZjzRAAAAlAEAAAsAAAAA&#10;AAAAAQAgAAAASwMAAF9yZWxzLy5yZWxzUEsBAhQACgAAAAAAh07iQAAAAAAAAAAAAAAAAAQAAAAA&#10;AAAAAAAQAAAAFgAAAGRycy9QSwECFAAUAAAACACHTuJAzql5uc8AAAAFAQAADwAAAAAAAAABACAA&#10;AAA4AAAAZHJzL2Rvd25yZXYueG1sUEsBAhQAFAAAAAgAh07iQBCr8CPHAQAAewMAAA4AAAAAAAAA&#10;AQAgAAAANAEAAGRycy9lMm9Eb2MueG1sUEsFBgAAAAAGAAYAWQEAAG0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7D5F0C05"/>
    <w:multiLevelType w:val="singleLevel"/>
    <w:tmpl w:val="7D5F0C05"/>
    <w:lvl w:ilvl="0" w:tentative="0">
      <w:start w:val="1"/>
      <w:numFmt w:val="chineseCounting"/>
      <w:suff w:val="nothing"/>
      <w:lvlText w:val="%1、"/>
      <w:lvlJc w:val="left"/>
      <w:pPr>
        <w:ind w:left="640" w:firstLine="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true"/>
  <w:bordersDoNotSurroundFooter w:val="true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37E7E4D"/>
    <w:rsid w:val="0EFB3288"/>
    <w:rsid w:val="0FC79F79"/>
    <w:rsid w:val="13FFF00D"/>
    <w:rsid w:val="1DCE2027"/>
    <w:rsid w:val="1FDFC494"/>
    <w:rsid w:val="3BEB0973"/>
    <w:rsid w:val="3EAB0813"/>
    <w:rsid w:val="56F9FC3A"/>
    <w:rsid w:val="59BDFDED"/>
    <w:rsid w:val="5B7DD5CA"/>
    <w:rsid w:val="5BBF1219"/>
    <w:rsid w:val="5BEFFE19"/>
    <w:rsid w:val="5D6F8B0A"/>
    <w:rsid w:val="5EBA5EFB"/>
    <w:rsid w:val="5FAF2601"/>
    <w:rsid w:val="5FEDF8D2"/>
    <w:rsid w:val="60232A29"/>
    <w:rsid w:val="656F856D"/>
    <w:rsid w:val="66FEFC60"/>
    <w:rsid w:val="69F3C174"/>
    <w:rsid w:val="6B5E7B80"/>
    <w:rsid w:val="6BAB2FA0"/>
    <w:rsid w:val="6EFD8FA2"/>
    <w:rsid w:val="6FCF866B"/>
    <w:rsid w:val="6FE7D7B6"/>
    <w:rsid w:val="6FF69DF8"/>
    <w:rsid w:val="737F74FB"/>
    <w:rsid w:val="79D585DD"/>
    <w:rsid w:val="7D7F4444"/>
    <w:rsid w:val="7DF36ED1"/>
    <w:rsid w:val="7DFF43F0"/>
    <w:rsid w:val="7EEDD86F"/>
    <w:rsid w:val="7F3F9BCD"/>
    <w:rsid w:val="7FBEA574"/>
    <w:rsid w:val="7FF7B14D"/>
    <w:rsid w:val="7FFC1F9A"/>
    <w:rsid w:val="8EDFD8B2"/>
    <w:rsid w:val="99BF7588"/>
    <w:rsid w:val="B4F1D028"/>
    <w:rsid w:val="BAFD5D2A"/>
    <w:rsid w:val="BAFE36DB"/>
    <w:rsid w:val="BB7FAC0D"/>
    <w:rsid w:val="BDB7D276"/>
    <w:rsid w:val="BE9752EB"/>
    <w:rsid w:val="BEEB20F0"/>
    <w:rsid w:val="C7FB5460"/>
    <w:rsid w:val="CE5F163B"/>
    <w:rsid w:val="CFBFB4EB"/>
    <w:rsid w:val="CFFF36E0"/>
    <w:rsid w:val="D4DC4DB2"/>
    <w:rsid w:val="D52B65E2"/>
    <w:rsid w:val="D7BF9D3A"/>
    <w:rsid w:val="DE3D248D"/>
    <w:rsid w:val="DF7F6FD3"/>
    <w:rsid w:val="DFFA1EC8"/>
    <w:rsid w:val="EB43CC87"/>
    <w:rsid w:val="EFC50618"/>
    <w:rsid w:val="F7D12674"/>
    <w:rsid w:val="F7F93BC7"/>
    <w:rsid w:val="F7FBD805"/>
    <w:rsid w:val="F7FD3F36"/>
    <w:rsid w:val="F84D5961"/>
    <w:rsid w:val="FBDFF3FE"/>
    <w:rsid w:val="FE4FBBF4"/>
    <w:rsid w:val="FEE30AFA"/>
    <w:rsid w:val="FFBB9E1A"/>
    <w:rsid w:val="FFCFAB56"/>
    <w:rsid w:val="FFF0E17C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Style w:val="4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24.3333333333333</TotalTime>
  <ScaleCrop>false</ScaleCrop>
  <LinksUpToDate>false</LinksUpToDate>
  <CharactersWithSpaces>0</CharactersWithSpaces>
  <Application>WPS Office_11.8.2.10422_F1E327BC-269C-435d-A152-05C5408002CA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2014-11-04T04:08:00Z</dcterms:created>
  <dc:creator>Administrator</dc:creator>
  <cp:lastModifiedBy>Admin</cp:lastModifiedBy>
  <cp:lastPrinted>2025-11-23T18:27:02Z</cp:lastPrinted>
  <dcterms:modified xsi:type="dcterms:W3CDTF">2025-12-31T18:49:17Z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2052-11.8.2.10422</vt:lpwstr>
  </property>
</Properties>
</file>