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3033EC" w14:textId="77777777" w:rsidR="004B69BB" w:rsidRPr="00452124" w:rsidRDefault="004B69BB" w:rsidP="00452124">
      <w:pPr>
        <w:widowControl/>
        <w:shd w:val="clear" w:color="auto" w:fill="FFFFFF"/>
        <w:spacing w:before="795"/>
        <w:jc w:val="center"/>
        <w:rPr>
          <w:rFonts w:ascii="方正小标宋简体" w:eastAsia="方正小标宋简体" w:hAnsi="微软雅黑" w:cs="宋体" w:hint="eastAsia"/>
          <w:color w:val="000000" w:themeColor="text1"/>
          <w:kern w:val="0"/>
          <w:sz w:val="36"/>
          <w:szCs w:val="36"/>
        </w:rPr>
      </w:pPr>
      <w:r w:rsidRPr="00452124">
        <w:rPr>
          <w:rFonts w:ascii="方正小标宋简体" w:eastAsia="方正小标宋简体" w:hAnsi="微软雅黑" w:cs="宋体" w:hint="eastAsia"/>
          <w:color w:val="000000" w:themeColor="text1"/>
          <w:kern w:val="0"/>
          <w:sz w:val="36"/>
          <w:szCs w:val="36"/>
        </w:rPr>
        <w:t>国务院</w:t>
      </w:r>
    </w:p>
    <w:p w14:paraId="23BF7597" w14:textId="77777777" w:rsidR="004B69BB" w:rsidRPr="00452124" w:rsidRDefault="004B69BB" w:rsidP="00452124">
      <w:pPr>
        <w:jc w:val="center"/>
        <w:rPr>
          <w:rFonts w:ascii="方正小标宋简体" w:eastAsia="方正小标宋简体" w:hAnsi="微软雅黑" w:cs="宋体" w:hint="eastAsia"/>
          <w:color w:val="000000" w:themeColor="text1"/>
          <w:kern w:val="0"/>
          <w:sz w:val="36"/>
          <w:szCs w:val="36"/>
          <w:shd w:val="clear" w:color="auto" w:fill="FFFFFF"/>
        </w:rPr>
      </w:pPr>
      <w:r w:rsidRPr="00452124">
        <w:rPr>
          <w:rFonts w:ascii="方正小标宋简体" w:eastAsia="方正小标宋简体" w:hAnsi="微软雅黑" w:cs="宋体" w:hint="eastAsia"/>
          <w:color w:val="000000" w:themeColor="text1"/>
          <w:kern w:val="0"/>
          <w:sz w:val="36"/>
          <w:szCs w:val="36"/>
          <w:shd w:val="clear" w:color="auto" w:fill="FFFFFF"/>
        </w:rPr>
        <w:t>中华人民共和国税收征收管理法实施细则</w:t>
      </w:r>
    </w:p>
    <w:p w14:paraId="4950B84D" w14:textId="030EE8BE" w:rsidR="00D233F9" w:rsidRPr="00452124" w:rsidRDefault="004B69BB" w:rsidP="00452124">
      <w:pPr>
        <w:jc w:val="center"/>
        <w:rPr>
          <w:rFonts w:ascii="方正小标宋简体" w:eastAsia="方正小标宋简体" w:hAnsi="微软雅黑" w:cs="宋体" w:hint="eastAsia"/>
          <w:color w:val="000000" w:themeColor="text1"/>
          <w:kern w:val="0"/>
          <w:sz w:val="36"/>
          <w:szCs w:val="36"/>
          <w:shd w:val="clear" w:color="auto" w:fill="FFFFFF"/>
        </w:rPr>
      </w:pPr>
      <w:r w:rsidRPr="00452124">
        <w:rPr>
          <w:rFonts w:ascii="方正小标宋简体" w:eastAsia="方正小标宋简体" w:hAnsi="微软雅黑" w:cs="宋体" w:hint="eastAsia"/>
          <w:color w:val="000000" w:themeColor="text1"/>
          <w:kern w:val="0"/>
          <w:sz w:val="36"/>
          <w:szCs w:val="36"/>
          <w:shd w:val="clear" w:color="auto" w:fill="FFFFFF"/>
        </w:rPr>
        <w:t>国务院令第666号</w:t>
      </w:r>
    </w:p>
    <w:p w14:paraId="6E036E0E" w14:textId="14A1EF4D" w:rsidR="004B69BB" w:rsidRPr="00452124" w:rsidRDefault="004B69BB" w:rsidP="004B69BB">
      <w:pPr>
        <w:jc w:val="center"/>
        <w:rPr>
          <w:rFonts w:ascii="仿宋_GB2312" w:eastAsia="仿宋_GB2312" w:hAnsi="微软雅黑" w:cs="宋体" w:hint="eastAsia"/>
          <w:color w:val="666666"/>
          <w:kern w:val="0"/>
          <w:sz w:val="32"/>
          <w:szCs w:val="32"/>
          <w:shd w:val="clear" w:color="auto" w:fill="FFFFFF"/>
        </w:rPr>
      </w:pPr>
      <w:bookmarkStart w:id="0" w:name="_GoBack"/>
      <w:bookmarkEnd w:id="0"/>
    </w:p>
    <w:p w14:paraId="082AD0B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（2002年9月7日中华人民共和国国务院令第362号公布 根据2012年11月9日中华人民共和国国务院令第628号公布，自2013年1月1日起施行的《国务院关于修改和废止部分行政法规的决定》第一次修正 根据2013年7月18日中华人民共和国国务院令第638号公布，自公布之日起施行的《国务院关于废止和修改部分行政法规的决定》第二次修正 根据2016年2月6日发布的国务院令第666号《国务院关于修改部分行政法规的决定》第三次修正）</w:t>
      </w:r>
    </w:p>
    <w:p w14:paraId="6D95BB5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w:t>
      </w:r>
    </w:p>
    <w:p w14:paraId="24410805" w14:textId="77777777" w:rsidR="004B69BB" w:rsidRPr="00452124" w:rsidRDefault="004B69BB" w:rsidP="004B69BB">
      <w:pPr>
        <w:pStyle w:val="a3"/>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452124">
        <w:rPr>
          <w:rStyle w:val="a4"/>
          <w:rFonts w:ascii="仿宋_GB2312" w:eastAsia="仿宋_GB2312" w:hAnsi="微软雅黑" w:hint="eastAsia"/>
          <w:color w:val="333333"/>
          <w:sz w:val="32"/>
          <w:szCs w:val="32"/>
        </w:rPr>
        <w:t>第一章　总则</w:t>
      </w:r>
    </w:p>
    <w:p w14:paraId="6DDD74C4"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第一条　根据《中华人民共和国税收征收管理法》（以下简称税收征管法）的规定，制定本细则。</w:t>
      </w:r>
    </w:p>
    <w:p w14:paraId="63D571F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第二条　凡依法由税务机关征收的各种税收的征收管理，均适用税收征管法及本细则；税收征管法及本细则没有规定的，依照其他有关税收法律、行政法规的规定执行。</w:t>
      </w:r>
    </w:p>
    <w:p w14:paraId="0E813CB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第三条　任何部门、单位和个人</w:t>
      </w:r>
      <w:proofErr w:type="gramStart"/>
      <w:r w:rsidRPr="00452124">
        <w:rPr>
          <w:rFonts w:ascii="仿宋_GB2312" w:eastAsia="仿宋_GB2312" w:hAnsi="微软雅黑" w:hint="eastAsia"/>
          <w:color w:val="333333"/>
          <w:sz w:val="32"/>
          <w:szCs w:val="32"/>
        </w:rPr>
        <w:t>作出</w:t>
      </w:r>
      <w:proofErr w:type="gramEnd"/>
      <w:r w:rsidRPr="00452124">
        <w:rPr>
          <w:rFonts w:ascii="仿宋_GB2312" w:eastAsia="仿宋_GB2312" w:hAnsi="微软雅黑" w:hint="eastAsia"/>
          <w:color w:val="333333"/>
          <w:sz w:val="32"/>
          <w:szCs w:val="32"/>
        </w:rPr>
        <w:t>的与税收法律、行政法规相抵触的决定一律无效，税务机关不得执行，并应当向上级税务机关报告。</w:t>
      </w:r>
    </w:p>
    <w:p w14:paraId="0F03E0C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纳税人应当依照税收法律、行政法规的规定履行纳税义务；其签订的合同、协议等与税收法律、行政法规相抵触的，一律无效。</w:t>
      </w:r>
    </w:p>
    <w:p w14:paraId="22D1E12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第四条　国家税务总局负责制定全国税务系统信息化建设的总体规划、技术标准、技术方案与实施办法；各级税务机关应当按照国家税务总局的总体规划、技术标准、技术方案与实施办法，做好本地区税务系统信息化建设的具体工作。</w:t>
      </w:r>
    </w:p>
    <w:p w14:paraId="68B80A0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地方各级人民政府应当积极支持税务系统信息化建设，并组织有关部门实现相关信息的共享。</w:t>
      </w:r>
    </w:p>
    <w:p w14:paraId="7765C5D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第五条　税收征管法第八条所称为纳税人、扣缴义务人保密的情况，是指纳税人、扣缴义务人的商业秘密及个人隐私。纳税人、扣缴义务人的税收违法行为不属于保密范围。</w:t>
      </w:r>
    </w:p>
    <w:p w14:paraId="1662FF3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第六条　国家税务总局应当制定税务人员行为准则和服务规范。</w:t>
      </w:r>
    </w:p>
    <w:p w14:paraId="6EE62A4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上级税务机关发现下级税务机关的税收违法行为，应当及时予以纠正；下级税务机关应当按照上级税务机关的决定及时改正。</w:t>
      </w:r>
    </w:p>
    <w:p w14:paraId="0EF21B8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下级税务机关发现上级税务机关的税收违法行为，应当向上级税务机关或者有关部门报告。</w:t>
      </w:r>
    </w:p>
    <w:p w14:paraId="7916C33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第七条　税务机关根据检举人的贡献大小给予相应的奖励，奖励所需资金列入税务部门年度预算，单项核定。奖励资金具体使用办法以及奖励标准，由国家税务总局会同财政部</w:t>
      </w:r>
    </w:p>
    <w:p w14:paraId="794BDF2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制定。</w:t>
      </w:r>
    </w:p>
    <w:p w14:paraId="6EBCFB2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第八条　税务人员在核定应纳税额、调整税收定额、进行税务检查、实施税务行政处罚、办理税务行政复议时，与纳税人、扣缴义务人或者其法定代表人、直接责任人有下列关系之一的，应当回避：</w:t>
      </w:r>
    </w:p>
    <w:p w14:paraId="62FB666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（一）夫妻关系；</w:t>
      </w:r>
    </w:p>
    <w:p w14:paraId="61952F0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（二）直系血亲关系；</w:t>
      </w:r>
    </w:p>
    <w:p w14:paraId="333ADC3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（三）三代以内旁系血亲关系；</w:t>
      </w:r>
    </w:p>
    <w:p w14:paraId="741E0EC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（四）近姻亲关系；</w:t>
      </w:r>
    </w:p>
    <w:p w14:paraId="402AC7D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（五）可能影响公正执法的其他利害关系。</w:t>
      </w:r>
    </w:p>
    <w:p w14:paraId="4442004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第九条　税收征管法第十四条所称按照国务院规定设立的并向社会公告的税务机构，</w:t>
      </w:r>
      <w:proofErr w:type="gramStart"/>
      <w:r w:rsidRPr="00452124">
        <w:rPr>
          <w:rFonts w:ascii="仿宋_GB2312" w:eastAsia="仿宋_GB2312" w:hAnsi="微软雅黑" w:hint="eastAsia"/>
          <w:color w:val="333333"/>
          <w:sz w:val="32"/>
          <w:szCs w:val="32"/>
        </w:rPr>
        <w:t>是指省以下</w:t>
      </w:r>
      <w:proofErr w:type="gramEnd"/>
      <w:r w:rsidRPr="00452124">
        <w:rPr>
          <w:rFonts w:ascii="仿宋_GB2312" w:eastAsia="仿宋_GB2312" w:hAnsi="微软雅黑" w:hint="eastAsia"/>
          <w:color w:val="333333"/>
          <w:sz w:val="32"/>
          <w:szCs w:val="32"/>
        </w:rPr>
        <w:t>税务局的稽查局。稽查局专司偷税、逃避追缴欠税、骗税、抗税案件的查处。</w:t>
      </w:r>
    </w:p>
    <w:p w14:paraId="3311E7A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国家税务总局应当明确划分税务局和稽查局的职责，避免职责交叉。</w:t>
      </w:r>
    </w:p>
    <w:p w14:paraId="50F0EA87" w14:textId="77777777" w:rsidR="004B69BB" w:rsidRPr="00452124" w:rsidRDefault="004B69BB" w:rsidP="004B69BB">
      <w:pPr>
        <w:pStyle w:val="a3"/>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452124">
        <w:rPr>
          <w:rStyle w:val="a4"/>
          <w:rFonts w:ascii="仿宋_GB2312" w:eastAsia="仿宋_GB2312" w:hAnsi="微软雅黑" w:hint="eastAsia"/>
          <w:color w:val="333333"/>
          <w:sz w:val="32"/>
          <w:szCs w:val="32"/>
        </w:rPr>
        <w:lastRenderedPageBreak/>
        <w:t>第二章　税务登记</w:t>
      </w:r>
    </w:p>
    <w:p w14:paraId="4562165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第十条　国家税务局、地方税务局对同一纳税人的税务登记应当采用同一代码，信息共享。</w:t>
      </w:r>
    </w:p>
    <w:p w14:paraId="5F008EA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税务登记的具体办法由国家税务总局制定。</w:t>
      </w:r>
    </w:p>
    <w:p w14:paraId="336E791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第十一条　各级工商行政管理机关应当向同级国家税务局和地方税务局定期通报办理开业、变更、注销登记以及吊销营业执照的情况。</w:t>
      </w:r>
    </w:p>
    <w:p w14:paraId="30280C9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通报的具体办法由国家税务总局和国家工商行政管理总局联合制定。</w:t>
      </w:r>
    </w:p>
    <w:p w14:paraId="0B7807A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第十二条　从事生产、经营的纳税人应当自领取营业执照之日起３０日内，向生产、经营地或者纳税义务发生地的主管税务机关申报办理税务登记，如实填写税务登记表，并按照税务机关的要求提供有关证件、资料。</w:t>
      </w:r>
    </w:p>
    <w:p w14:paraId="16C947E4"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前款规定以外的纳税人，除国家机关和个人外，应当自纳税义务发生之日起３０日内，持有关证件向所在地的主管税务机关申报办理税务登记。</w:t>
      </w:r>
    </w:p>
    <w:p w14:paraId="42D7A33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个人所得税的纳税人办理税务登记的办法由国务院另行规定。</w:t>
      </w:r>
    </w:p>
    <w:p w14:paraId="659E117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税务登记证件的式样，由国家税务总局制定。</w:t>
      </w:r>
    </w:p>
    <w:p w14:paraId="7C118FF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第十三条　扣缴义务人应当自扣缴义务发生之日起３０日内，向所在地的主管税务机关申报办理扣缴税款登记，领取扣缴税款登记证件；税务机关对已办理税务登记</w:t>
      </w:r>
      <w:r w:rsidRPr="00452124">
        <w:rPr>
          <w:rFonts w:ascii="仿宋_GB2312" w:eastAsia="仿宋_GB2312" w:hAnsi="微软雅黑" w:hint="eastAsia"/>
          <w:color w:val="333333"/>
          <w:sz w:val="32"/>
          <w:szCs w:val="32"/>
        </w:rPr>
        <w:lastRenderedPageBreak/>
        <w:t>的扣缴义务人，可以只在其税务登记证件上登记扣缴税款事项，不再发给扣缴税款登记证件。</w:t>
      </w:r>
    </w:p>
    <w:p w14:paraId="48CD19B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第十四条　纳税人税务登记内容发生变化的，应当自工商行政管理机关或者其他机关办理变更登记之日起３０日内，持有关证件向原税务登记机关申报办理变更税务登记。</w:t>
      </w:r>
    </w:p>
    <w:p w14:paraId="7F5FC48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纳税人税务登记内容发生变化，不需要到工商行政管理机关或者其他机关办理变更登记的，应当自发生变化之日起３０日内，持有关证件向原税务登记机关申报办理变更税务登记。</w:t>
      </w:r>
    </w:p>
    <w:p w14:paraId="1804AEA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第十五条　纳税人发生解散、破产、撤销以及其他情形，依法终止纳税义务的，应当在向工商行政管理机关或者其他机关办理注销登记前，持有关证件向原税务登记机关申报办理注销税务登记；按照规定不需要在工商行政管理机关或者其他机关办理注册登记的，应当自有关机关批准或者宣告终止之日起１５日内，持有关证件向原税务登记机关申报办理注销税务登记。</w:t>
      </w:r>
    </w:p>
    <w:p w14:paraId="06AD8E6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因住所、经营地点变动，涉及改变税务登记机关的，应当在向工商行政管理机关或者其他机关申请办理变更或者注销登记前或者住所、经营地点变动前，向原税务登记机关申报办理注销税务登记，并在３０日</w:t>
      </w:r>
      <w:proofErr w:type="gramStart"/>
      <w:r w:rsidRPr="00452124">
        <w:rPr>
          <w:rFonts w:ascii="仿宋_GB2312" w:eastAsia="仿宋_GB2312" w:hAnsi="微软雅黑" w:hint="eastAsia"/>
          <w:color w:val="333333"/>
          <w:sz w:val="32"/>
          <w:szCs w:val="32"/>
        </w:rPr>
        <w:t>内向迁达地</w:t>
      </w:r>
      <w:proofErr w:type="gramEnd"/>
      <w:r w:rsidRPr="00452124">
        <w:rPr>
          <w:rFonts w:ascii="仿宋_GB2312" w:eastAsia="仿宋_GB2312" w:hAnsi="微软雅黑" w:hint="eastAsia"/>
          <w:color w:val="333333"/>
          <w:sz w:val="32"/>
          <w:szCs w:val="32"/>
        </w:rPr>
        <w:t>税务机关申报办理税务登记。</w:t>
      </w:r>
    </w:p>
    <w:p w14:paraId="4B3C7BF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纳税人被工商行政管理机关吊销营业执照或者被其他机关予以撤销登记的，应当自营业执照被吊销或者被撤销登记之日起１５日内，向原税务登记机关申报办理注销税务登记。</w:t>
      </w:r>
    </w:p>
    <w:p w14:paraId="6A6D040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第十六条　纳税人在办理注销税务登记前，应当向税务机关结清应纳税款、滞纳金、罚款，缴销发票、税务登记证件和其他税务证件。</w:t>
      </w:r>
    </w:p>
    <w:p w14:paraId="733F809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第十七条　从事生产、经营的纳税人应当自开立基本存款账户或者其他存款账户之日起１５日内，向主管税务机关书面报告其全部账号；发生变化的，应当</w:t>
      </w:r>
      <w:proofErr w:type="gramStart"/>
      <w:r w:rsidRPr="00452124">
        <w:rPr>
          <w:rFonts w:ascii="仿宋_GB2312" w:eastAsia="仿宋_GB2312" w:hAnsi="微软雅黑" w:hint="eastAsia"/>
          <w:color w:val="333333"/>
          <w:sz w:val="32"/>
          <w:szCs w:val="32"/>
        </w:rPr>
        <w:t>自变化</w:t>
      </w:r>
      <w:proofErr w:type="gramEnd"/>
      <w:r w:rsidRPr="00452124">
        <w:rPr>
          <w:rFonts w:ascii="仿宋_GB2312" w:eastAsia="仿宋_GB2312" w:hAnsi="微软雅黑" w:hint="eastAsia"/>
          <w:color w:val="333333"/>
          <w:sz w:val="32"/>
          <w:szCs w:val="32"/>
        </w:rPr>
        <w:t>之日起１５日内，向主管税务机关书面报告。</w:t>
      </w:r>
    </w:p>
    <w:p w14:paraId="66340B3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第十八条　除按照规定不需要发给税务登记证件的外，纳税人办理下列事项时，必须持税务登记证件：</w:t>
      </w:r>
    </w:p>
    <w:p w14:paraId="759F6DB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（一）开立银行账户；</w:t>
      </w:r>
    </w:p>
    <w:p w14:paraId="0041B1F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（二）申请减税、免税、退税；</w:t>
      </w:r>
    </w:p>
    <w:p w14:paraId="7354531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（三）申请办理延期申报、延期缴纳税款；</w:t>
      </w:r>
    </w:p>
    <w:p w14:paraId="0503E8A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（四）领购发票；</w:t>
      </w:r>
    </w:p>
    <w:p w14:paraId="0201345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（五）申请开具外出经营活动税收管理证明；</w:t>
      </w:r>
    </w:p>
    <w:p w14:paraId="0342007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（六）办理停业、歇业；</w:t>
      </w:r>
    </w:p>
    <w:p w14:paraId="1618AFA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（七）其他有关税务事项。</w:t>
      </w:r>
    </w:p>
    <w:p w14:paraId="4C182D2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第十九条　税务机关对税务登记证件实行定期验证和换证制度。纳税人应当在规定的期限内持有关证件到主管税务机关办理验证或者换证手续。</w:t>
      </w:r>
    </w:p>
    <w:p w14:paraId="5689E57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第二十条　纳税人应当将税务登记证件正本在其生产、经营场所或者办公场所公开悬挂，接受税务机关检查。</w:t>
      </w:r>
    </w:p>
    <w:p w14:paraId="0333FC5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纳税人遗失税务登记证件的，应当在１５日内书面报告主管税务机关，并登报声明作废。</w:t>
      </w:r>
    </w:p>
    <w:p w14:paraId="7C654D3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第二十一条　从事生产、经营的纳税人到外县（市）临时从事生产、经营活动的，应当持税务登记证副本和所在地税务机关填开的外出经营活动税收管理证明，向营业地税务机关报验登记，接受税务管理。</w:t>
      </w:r>
    </w:p>
    <w:p w14:paraId="5550BB4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从事生产、经营的纳税人外出经营，在同一地累计超过１８０天的，应当在营业地办理税务登记手续。</w:t>
      </w:r>
    </w:p>
    <w:p w14:paraId="152DAAD3" w14:textId="77777777" w:rsidR="004B69BB" w:rsidRPr="00452124" w:rsidRDefault="004B69BB" w:rsidP="004B69BB">
      <w:pPr>
        <w:pStyle w:val="a3"/>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452124">
        <w:rPr>
          <w:rStyle w:val="a4"/>
          <w:rFonts w:ascii="仿宋_GB2312" w:eastAsia="仿宋_GB2312" w:hAnsi="微软雅黑" w:hint="eastAsia"/>
          <w:color w:val="333333"/>
          <w:sz w:val="32"/>
          <w:szCs w:val="32"/>
        </w:rPr>
        <w:t>第三章　账簿、凭证管理</w:t>
      </w:r>
    </w:p>
    <w:p w14:paraId="13FF293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第二十二条　从事生产、经营的纳税人应当自领取营业执照或者发生纳税义务之日起１５日内，按照国家有关规定设置账簿。</w:t>
      </w:r>
    </w:p>
    <w:p w14:paraId="3EDBC35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前款所称账簿，是指总账、明细账、日记账以及其他辅助性账簿。总账、日记账应当采用订本式。</w:t>
      </w:r>
    </w:p>
    <w:p w14:paraId="0FE0F31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第二十三条　生产、经营规模小又确无建账能力的纳税人，可以聘请经批准从事会计代理记账业务的专业机构或者财会人员代为建账和办理账务。</w:t>
      </w:r>
    </w:p>
    <w:p w14:paraId="43D9713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第二十四条　从事生产、经营的纳税人应当自领取税务登记证件之日起１５日内，将其财务、会计制度或者财务、会计处理办法报送主管税务机关备案。</w:t>
      </w:r>
    </w:p>
    <w:p w14:paraId="07D96B5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纳税人使用计算机记账的，应当在使用前将会计电算化系统的会计核算软件、使用说明书及有关资料报送主管税务机关备案。</w:t>
      </w:r>
    </w:p>
    <w:p w14:paraId="3AF74444"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纳税人建立的会计电算化系统应当符合国家有关规定，并能正确、完整核算其收入或者所得。</w:t>
      </w:r>
    </w:p>
    <w:p w14:paraId="3B02BAD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第二十五条　扣缴义务人应当</w:t>
      </w:r>
      <w:proofErr w:type="gramStart"/>
      <w:r w:rsidRPr="00452124">
        <w:rPr>
          <w:rFonts w:ascii="仿宋_GB2312" w:eastAsia="仿宋_GB2312" w:hAnsi="微软雅黑" w:hint="eastAsia"/>
          <w:color w:val="333333"/>
          <w:sz w:val="32"/>
          <w:szCs w:val="32"/>
        </w:rPr>
        <w:t>自税收</w:t>
      </w:r>
      <w:proofErr w:type="gramEnd"/>
      <w:r w:rsidRPr="00452124">
        <w:rPr>
          <w:rFonts w:ascii="仿宋_GB2312" w:eastAsia="仿宋_GB2312" w:hAnsi="微软雅黑" w:hint="eastAsia"/>
          <w:color w:val="333333"/>
          <w:sz w:val="32"/>
          <w:szCs w:val="32"/>
        </w:rPr>
        <w:t>法律、行政法规规定的扣缴义务发生之日起１０日内，按照所代扣、代收的税种，分别设置代扣代缴、代收代缴税款账簿。</w:t>
      </w:r>
    </w:p>
    <w:p w14:paraId="72C7D28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第二十六条　纳税人、扣缴义务人会计制度健全，能够通过计算机正确、完整计算其收入和所得或者代扣代缴、代收代缴税款情况的，其计算机输出的完整的书面会计记录，可视同会计账簿。</w:t>
      </w:r>
    </w:p>
    <w:p w14:paraId="76E3825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纳税人、扣缴义务人会计制度不健全，不能通过计算机正确、完整计算其收入和所得或者代扣代缴、代收代缴税款情况的，应当建立总账及与纳税或者代扣代缴、代收代缴税款有关的其他账簿。</w:t>
      </w:r>
    </w:p>
    <w:p w14:paraId="110D326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第二十七条　账簿、会计凭证和报表，应当使用中文。民族自治地方可以同时使用当地通用的一种民族文字。外商投资企业和外国企业可以同时使用一种外国文字。</w:t>
      </w:r>
    </w:p>
    <w:p w14:paraId="4252922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第二十八条　纳税人应当按照税务机关的要求安装、使用税控装置，并按照税务机关的规定报送有关数据和资料。</w:t>
      </w:r>
    </w:p>
    <w:p w14:paraId="74BE8124"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税控装置推广应用的管理办法由国家税务总局另行制定，报国务院批准后实施。</w:t>
      </w:r>
    </w:p>
    <w:p w14:paraId="4B6D3624"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第二十九条　账簿、记账凭证、报表、完税凭证、发票、出口凭证以及其他有</w:t>
      </w:r>
      <w:proofErr w:type="gramStart"/>
      <w:r w:rsidRPr="00452124">
        <w:rPr>
          <w:rFonts w:ascii="仿宋_GB2312" w:eastAsia="仿宋_GB2312" w:hAnsi="微软雅黑" w:hint="eastAsia"/>
          <w:color w:val="333333"/>
          <w:sz w:val="32"/>
          <w:szCs w:val="32"/>
        </w:rPr>
        <w:t>关涉税</w:t>
      </w:r>
      <w:proofErr w:type="gramEnd"/>
      <w:r w:rsidRPr="00452124">
        <w:rPr>
          <w:rFonts w:ascii="仿宋_GB2312" w:eastAsia="仿宋_GB2312" w:hAnsi="微软雅黑" w:hint="eastAsia"/>
          <w:color w:val="333333"/>
          <w:sz w:val="32"/>
          <w:szCs w:val="32"/>
        </w:rPr>
        <w:t>资料应当合法、真实、完整。</w:t>
      </w:r>
    </w:p>
    <w:p w14:paraId="37C2EAD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账簿、记账凭证、报表、完税凭证、发票、出口凭证以及其他有</w:t>
      </w:r>
      <w:proofErr w:type="gramStart"/>
      <w:r w:rsidRPr="00452124">
        <w:rPr>
          <w:rFonts w:ascii="仿宋_GB2312" w:eastAsia="仿宋_GB2312" w:hAnsi="微软雅黑" w:hint="eastAsia"/>
          <w:color w:val="333333"/>
          <w:sz w:val="32"/>
          <w:szCs w:val="32"/>
        </w:rPr>
        <w:t>关涉税</w:t>
      </w:r>
      <w:proofErr w:type="gramEnd"/>
      <w:r w:rsidRPr="00452124">
        <w:rPr>
          <w:rFonts w:ascii="仿宋_GB2312" w:eastAsia="仿宋_GB2312" w:hAnsi="微软雅黑" w:hint="eastAsia"/>
          <w:color w:val="333333"/>
          <w:sz w:val="32"/>
          <w:szCs w:val="32"/>
        </w:rPr>
        <w:t>资料应当保存１０年；但是，法律、行政法规另有规定的除外。</w:t>
      </w:r>
    </w:p>
    <w:p w14:paraId="4BB89CFD" w14:textId="77777777" w:rsidR="004B69BB" w:rsidRPr="00452124" w:rsidRDefault="004B69BB" w:rsidP="004B69BB">
      <w:pPr>
        <w:pStyle w:val="a3"/>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452124">
        <w:rPr>
          <w:rStyle w:val="a4"/>
          <w:rFonts w:ascii="仿宋_GB2312" w:eastAsia="仿宋_GB2312" w:hAnsi="微软雅黑" w:hint="eastAsia"/>
          <w:color w:val="333333"/>
          <w:sz w:val="32"/>
          <w:szCs w:val="32"/>
        </w:rPr>
        <w:t>第四章　纳税申报</w:t>
      </w:r>
    </w:p>
    <w:p w14:paraId="046B700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第三十条　税务机关应当建立、健全纳税人自行申报纳税制度。纳税人、扣缴义务人可以采取邮寄、数据电文方式办理纳税申报或者报送代扣代缴、代收代缴税款报告表。</w:t>
      </w:r>
    </w:p>
    <w:p w14:paraId="28B669E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数据电文方式，是指税务机关确定的电话语音、电子数据交换和网络传输等电子方式。</w:t>
      </w:r>
      <w:r w:rsidRPr="00452124">
        <w:rPr>
          <w:rFonts w:ascii="仿宋_GB2312" w:eastAsia="仿宋_GB2312" w:hAnsi="微软雅黑" w:hint="eastAsia"/>
          <w:color w:val="333333"/>
          <w:sz w:val="32"/>
          <w:szCs w:val="32"/>
        </w:rPr>
        <w:br/>
      </w:r>
      <w:r w:rsidRPr="00452124">
        <w:rPr>
          <w:rFonts w:ascii="仿宋_GB2312" w:eastAsia="仿宋_GB2312" w:hAnsi="微软雅黑" w:hint="eastAsia"/>
          <w:color w:val="333333"/>
          <w:sz w:val="32"/>
          <w:szCs w:val="32"/>
        </w:rPr>
        <w:lastRenderedPageBreak/>
        <w:br/>
        <w:t xml:space="preserve">　　第三十一条　纳税人采取邮寄方式办理纳税申报的，应当使用统一的纳税申报专用信封，并以邮政部门收据作为申报凭据。邮寄申报以寄出的邮戳日期为实际申报日期。</w:t>
      </w:r>
    </w:p>
    <w:p w14:paraId="7909B22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纳税人采取电子方式办理纳税申报的，应当按照税务机关规定的期限和要求保存有关资料，并定期书面报送主管税务机关。</w:t>
      </w:r>
    </w:p>
    <w:p w14:paraId="0405AB2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第三十二条　纳税人在纳税期内没有应纳税款的，也应当按照规定办理纳税申报。</w:t>
      </w:r>
    </w:p>
    <w:p w14:paraId="688427E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纳税人享受减税、免税待遇的，在减税、免税期间应当按照规定办理纳税申报。</w:t>
      </w:r>
    </w:p>
    <w:p w14:paraId="30FC756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第三十三条　纳税人、扣缴义务人的纳税申报或者代扣代缴、代收代缴税款报告表的主要内容包括：税种、税目，应纳税项目或者应代扣代缴、代收代缴税款项目，计税依据，扣除项目及标准，适用税率或者单位税额，应退税项目及税额、应减免税项目及税额，应纳税额或者应代扣代缴、代收代缴税额，税款所属期限、延期缴纳税款、欠税、滞纳金等。</w:t>
      </w:r>
    </w:p>
    <w:p w14:paraId="602FF29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第三十四条　纳税人办理纳税申报时，应当如实填写纳税申报表，并根据不同的情况相应报送下列有关证件、资料：</w:t>
      </w:r>
    </w:p>
    <w:p w14:paraId="2A7B4BD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（一）财务会计报表及其说明材料；</w:t>
      </w:r>
    </w:p>
    <w:p w14:paraId="5719A35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（二）与纳税有关的合同、协议书及凭证；</w:t>
      </w:r>
    </w:p>
    <w:p w14:paraId="0D9D175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（三）税控装置的电子报税资料；</w:t>
      </w:r>
    </w:p>
    <w:p w14:paraId="5E94C49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（四）外出经营活动税收管理证明和异地完税凭证；</w:t>
      </w:r>
    </w:p>
    <w:p w14:paraId="0C477F6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（五）境内或者境外公证机构出具的有关证明文件；</w:t>
      </w:r>
    </w:p>
    <w:p w14:paraId="2DEE2C2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（六）税务机关规定应当报送的其他有关证件、资料。</w:t>
      </w:r>
    </w:p>
    <w:p w14:paraId="25211A2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第三十五条　扣缴义务人办理代扣代缴、代收代缴税款报告时，应当如实填写代扣代缴、代收代缴税款报告表，并报送代扣代缴、代收代缴税款的合法凭证以及税务机关规定的其他有关证件、资料。</w:t>
      </w:r>
    </w:p>
    <w:p w14:paraId="01F439C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第三十六条　实行定期定额缴纳税款的纳税人，可以实行简易申报、简并征期等申报纳税方式。</w:t>
      </w:r>
    </w:p>
    <w:p w14:paraId="115986A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第三十七条　纳税人、扣缴义务人按照规定的期限办理纳税申报或者报送代扣代缴、代收代缴税款报告表确有困难，需要延期的，应当在规定的期限内向税务机关提出书面延期申请，经税务机关核准，在核准的期限内办理。</w:t>
      </w:r>
    </w:p>
    <w:p w14:paraId="3290463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纳税人、扣缴义务人因不可抗力，不能按期办理纳税申报或者报送代扣代缴、代收代缴税款报告表的，可以延期办理；但是，应当在不可抗力情形消除后立即向税务机关报告。税务机关应当查明事实，予以核准。</w:t>
      </w:r>
    </w:p>
    <w:p w14:paraId="63E33CCB" w14:textId="77777777" w:rsidR="004B69BB" w:rsidRPr="00452124" w:rsidRDefault="004B69BB" w:rsidP="004B69BB">
      <w:pPr>
        <w:pStyle w:val="a3"/>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452124">
        <w:rPr>
          <w:rStyle w:val="a4"/>
          <w:rFonts w:ascii="仿宋_GB2312" w:eastAsia="仿宋_GB2312" w:hAnsi="微软雅黑" w:hint="eastAsia"/>
          <w:color w:val="333333"/>
          <w:sz w:val="32"/>
          <w:szCs w:val="32"/>
        </w:rPr>
        <w:t>第五章　税款征收</w:t>
      </w:r>
    </w:p>
    <w:p w14:paraId="1FA01F2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第三十八条　税务机关应当加强对税款征收的管理，建立、健全责任制度。 　　税务机关根据保证国家税款及时足额入库、方便纳税人、降低税收成本的原则，确定税款征收的方式。 　　税务机关应当加强对纳税人出口退税的管理，具体管理办法由国家税务总局会同国务院有关部门制定。</w:t>
      </w:r>
    </w:p>
    <w:p w14:paraId="5CD7C1C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第三十九条　税务机关应当将各种税收的税款、滞纳金、罚款，按照国家规定的预算科目和预算级次及时缴入国库，税务机关不得占压、挪用、截留，不得缴入国库以外或者国家规定的税款账户以外的任何账户。</w:t>
      </w:r>
    </w:p>
    <w:p w14:paraId="5C30F7D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已缴入国库的税款、滞纳金、罚款，任何单位和个人不得擅自变更预算科目和预算级次。</w:t>
      </w:r>
    </w:p>
    <w:p w14:paraId="5DA1783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第四十条　税务机关应当根据方便、快捷、安全的原则，积极推广使用支票、银行卡、电子结算方式缴纳税款。</w:t>
      </w:r>
      <w:r w:rsidRPr="00452124">
        <w:rPr>
          <w:rFonts w:ascii="仿宋_GB2312" w:eastAsia="仿宋_GB2312" w:hAnsi="微软雅黑" w:hint="eastAsia"/>
          <w:color w:val="333333"/>
          <w:sz w:val="32"/>
          <w:szCs w:val="32"/>
        </w:rPr>
        <w:br/>
      </w:r>
      <w:r w:rsidRPr="00452124">
        <w:rPr>
          <w:rFonts w:ascii="仿宋_GB2312" w:eastAsia="仿宋_GB2312" w:hAnsi="微软雅黑" w:hint="eastAsia"/>
          <w:color w:val="333333"/>
          <w:sz w:val="32"/>
          <w:szCs w:val="32"/>
        </w:rPr>
        <w:br/>
        <w:t xml:space="preserve">　　第四十一条　纳税人有下列情形之一的，属于税收征管法第三十一条所称特殊困难：</w:t>
      </w:r>
    </w:p>
    <w:p w14:paraId="168E49F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（一）因不可抗力，导致纳税人发生较大损失，正常生产经营活动受到较大影响的；</w:t>
      </w:r>
    </w:p>
    <w:p w14:paraId="6BB7B2E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（二）当期货币资金在扣除应付职工工资、社会保险费后，不足以缴纳税款的。</w:t>
      </w:r>
    </w:p>
    <w:p w14:paraId="01587BD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计划单列市国家税务局、地方税务局可以参照税收征管法第三十一条第二款的批准权限，审批纳税人延期缴纳税款。</w:t>
      </w:r>
    </w:p>
    <w:p w14:paraId="3A942BF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第四十二条　纳税人需要延期缴纳税款的，应当在缴纳税款期限届满前提出申请，并报送下列材料：申请延期缴纳税款报告，当期货币资金余额情况及所有银行存款账户的对账单，资产负债表，应付职工工资和社会保险费等税务机关要求提供的支出预算。</w:t>
      </w:r>
    </w:p>
    <w:p w14:paraId="61669CE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税务机关应当自收到申请延期缴纳税款报告之日起２０日内</w:t>
      </w:r>
      <w:proofErr w:type="gramStart"/>
      <w:r w:rsidRPr="00452124">
        <w:rPr>
          <w:rFonts w:ascii="仿宋_GB2312" w:eastAsia="仿宋_GB2312" w:hAnsi="微软雅黑" w:hint="eastAsia"/>
          <w:color w:val="333333"/>
          <w:sz w:val="32"/>
          <w:szCs w:val="32"/>
        </w:rPr>
        <w:t>作出</w:t>
      </w:r>
      <w:proofErr w:type="gramEnd"/>
      <w:r w:rsidRPr="00452124">
        <w:rPr>
          <w:rFonts w:ascii="仿宋_GB2312" w:eastAsia="仿宋_GB2312" w:hAnsi="微软雅黑" w:hint="eastAsia"/>
          <w:color w:val="333333"/>
          <w:sz w:val="32"/>
          <w:szCs w:val="32"/>
        </w:rPr>
        <w:t>批准或者不予批准的决定；不予批准的，从缴纳税款期限届满之日起加收滞纳金。</w:t>
      </w:r>
    </w:p>
    <w:p w14:paraId="389E6C3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第四十三条　享受减税、免税优惠的纳税人，减税、免税期满，应当自期满次日起恢复纳税；减税、免税条件发生变化的，应当在纳税申报时向税务机关报告；不再符合减税、免税条件的，应当依法履行纳税义务；未依法纳税的，税务机关应当予以追缴。</w:t>
      </w:r>
    </w:p>
    <w:p w14:paraId="30AA3E1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第四十四条　税务机关根据有利于税收控管和方便纳税的原则，可以按照国家有关规定委托有关单位和人员代征零星分散和异地缴纳的税收，并发给委托代征证书。受托单位和人员按照代征证书的要求，以税务机关的名义依法征收税款，纳税人不得拒绝；纳税人拒绝的，受托代征单位和人员应当及时报告税务机关。</w:t>
      </w:r>
    </w:p>
    <w:p w14:paraId="0E1CD67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第四十五条　税收征管法第三十四条所称完税凭证，是指各种完税证、缴款书、印花税票、扣（收）税凭证以及其他完税证明。</w:t>
      </w:r>
    </w:p>
    <w:p w14:paraId="035C727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未经税务机关指定，任何单位、个人不得印制完税凭证。完税凭证不得转借、倒卖、变造或者伪造。</w:t>
      </w:r>
    </w:p>
    <w:p w14:paraId="0CA013E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完税凭证的式样及管理办法由国家税务总局制定。</w:t>
      </w:r>
    </w:p>
    <w:p w14:paraId="7428422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第四十六条　税务机关收到税款后，应当向纳税人开具完税凭证。纳税人通过银行缴纳税款的，税务机关可以委托银行开具完税凭证。</w:t>
      </w:r>
    </w:p>
    <w:p w14:paraId="477DFB8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第四十七条　纳税人有税收征管法第三十五条或者第三十七条所列情形之一的，税务机关有权采用下列任何一种方法核定其应纳税额：</w:t>
      </w:r>
    </w:p>
    <w:p w14:paraId="47282AF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（一）参照当地同类行业或者类似行业中经营规模和收入水平相近的纳税人的税负水平核定；</w:t>
      </w:r>
    </w:p>
    <w:p w14:paraId="6B04F7E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（二）按照营业收入或者成本加合理的费用和利润的方法核定；</w:t>
      </w:r>
    </w:p>
    <w:p w14:paraId="38A85A2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（三）按照耗用的原材料、燃料、动力等推算或者测算核定；</w:t>
      </w:r>
    </w:p>
    <w:p w14:paraId="2D96506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（四）按照其他合理方法核定。</w:t>
      </w:r>
    </w:p>
    <w:p w14:paraId="7A980E0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采用前款所列一种方法不足以正确核定应纳税额时，可以同时采用两种以上的方法核定。</w:t>
      </w:r>
    </w:p>
    <w:p w14:paraId="3660329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纳税人对税务机关采取本条规定的方法核定的应纳税额有异议的，应当提供相关证据，经税务机关认定后，调整应纳税额。</w:t>
      </w:r>
    </w:p>
    <w:p w14:paraId="238175F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第四十八条　税务机关负责纳税人纳税信誉等级评定工作。纳税人纳税信誉等级的评定办法由国家税务总局制定。</w:t>
      </w:r>
    </w:p>
    <w:p w14:paraId="3896630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第四十九条　承包人或者承租人有独立的生产经营权，在财务上独立核算，并定期向发包人或者出租人上缴承包费或者租金的，承包人或者承租人应当就其生产、经营收入和所得纳税，并接受税务管理；但是，法律、行政法规另有规定的除外。</w:t>
      </w:r>
    </w:p>
    <w:p w14:paraId="7C622AD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发包人或者出租人应当自发包或者出租之日起３０日内将承包人或者承租人的有关情况向主管税务机关报告。发包人或者出租人不报告的，发包人或者出租人与承包人或者承租人承担纳税连带责任。</w:t>
      </w:r>
    </w:p>
    <w:p w14:paraId="5D13048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第五十条　纳税人有解散、撤销、破产情形的，在清算前应当向其主管税务机关报告；未结清税款的，由其主管税务机关参加清算。</w:t>
      </w:r>
    </w:p>
    <w:p w14:paraId="3DA26BC4"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第五十一条　税收征管法第三十六条所称关联企业，是指有下列关系之一的公司、企业和其他经济组织：</w:t>
      </w:r>
    </w:p>
    <w:p w14:paraId="1B0D102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（一）在资金、经营、购销等方面，存在直接或者间接的拥有或者控制关系；</w:t>
      </w:r>
    </w:p>
    <w:p w14:paraId="5F325D3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（二）直接或者间接地同为第三者所拥有或者控制；</w:t>
      </w:r>
    </w:p>
    <w:p w14:paraId="2A301DF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（三）在利益上具有相关联的其他关系。</w:t>
      </w:r>
    </w:p>
    <w:p w14:paraId="12FB668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纳税人有义务就其与关联企业之间的业务往来，向当地税务机关提供有关的价格、费用标准等资料。具体办法由国家税务总局制定。</w:t>
      </w:r>
    </w:p>
    <w:p w14:paraId="519906E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第五十二条　税收征管法第三十六条所称独立企业之间的业务往来，是指没有关联关系的企业之间按照公平成交价格和营业常规所进行的业务往来。</w:t>
      </w:r>
    </w:p>
    <w:p w14:paraId="76ABDA0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第五十三条　纳税人可以向主管税务机关提出与其关联企业之间业务往来的定价原则和计算方法，主管税务机关审核、批准后，与纳税人预先约定有关定价事项，监督纳税人执行。</w:t>
      </w:r>
    </w:p>
    <w:p w14:paraId="39D7811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第五十四条　纳税人与其关联企业之间的业务往来有下列情形之一的，税务机关可以调整其应纳税额：</w:t>
      </w:r>
    </w:p>
    <w:p w14:paraId="1B809E6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（一）购销业务未按照独立企业之间的业务往来作价；</w:t>
      </w:r>
    </w:p>
    <w:p w14:paraId="3048EA9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（二）融通资金所支付或者收取的利息超过或者低于没有关联关系的企业之间所能同意的数额，或者利率超过或者低于同类业务的正常利率；</w:t>
      </w:r>
    </w:p>
    <w:p w14:paraId="785BBC2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（三）提供劳务，未按照独立企业之间业务往来收取或者支付劳务费用；</w:t>
      </w:r>
    </w:p>
    <w:p w14:paraId="724D16B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（四）转让财产、提供财产使用权等业务往来，未按照独立企业之间业务往来作价或者收取、支付费用；</w:t>
      </w:r>
    </w:p>
    <w:p w14:paraId="126CD3A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（五）未按照独立企业之间业务往来作价的其他情形。</w:t>
      </w:r>
    </w:p>
    <w:p w14:paraId="73FF920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第五十五条　纳税人有本细则第五十四条所列情形之一的，税务机关可以按照下列方法调整</w:t>
      </w:r>
      <w:proofErr w:type="gramStart"/>
      <w:r w:rsidRPr="00452124">
        <w:rPr>
          <w:rFonts w:ascii="仿宋_GB2312" w:eastAsia="仿宋_GB2312" w:hAnsi="微软雅黑" w:hint="eastAsia"/>
          <w:color w:val="333333"/>
          <w:sz w:val="32"/>
          <w:szCs w:val="32"/>
        </w:rPr>
        <w:t>计税收</w:t>
      </w:r>
      <w:proofErr w:type="gramEnd"/>
      <w:r w:rsidRPr="00452124">
        <w:rPr>
          <w:rFonts w:ascii="仿宋_GB2312" w:eastAsia="仿宋_GB2312" w:hAnsi="微软雅黑" w:hint="eastAsia"/>
          <w:color w:val="333333"/>
          <w:sz w:val="32"/>
          <w:szCs w:val="32"/>
        </w:rPr>
        <w:t>入额或者所得额：</w:t>
      </w:r>
    </w:p>
    <w:p w14:paraId="2E927F9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（一）按照独立企业之间进行的相同或者类似业务活动的价格；</w:t>
      </w:r>
    </w:p>
    <w:p w14:paraId="4534DA4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（二）按照再销售给无关联关系的第三者的价格所应取得的收入和利润水平；</w:t>
      </w:r>
    </w:p>
    <w:p w14:paraId="17A6D89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（三）按照成本加合理的费用和利润；</w:t>
      </w:r>
    </w:p>
    <w:p w14:paraId="76D104C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（四）按照其他合理的方法。</w:t>
      </w:r>
    </w:p>
    <w:p w14:paraId="4BB14F4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第五十六条　纳税人与其关联企业未按照独立企业之间的业务往来支付价款、费用的，税务机关自该业务往来发生的纳税年度起３年内进行调整；有特殊情况的，可以自该业务往来发生的纳税年度起１０年内进行调整。</w:t>
      </w:r>
    </w:p>
    <w:p w14:paraId="6C3A98A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第五十七条　税收征管法第三十七条所称未按照规定办理税务登记从事生产、经营的纳税人，包括到外县（市）从事生产、经营而未向营业地税务机关报验登记的纳税人。</w:t>
      </w:r>
    </w:p>
    <w:p w14:paraId="1F000EC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第五十八条　税务机关依照税收征管法第三十七条的规定，扣押纳税人商品、货物的，纳税人应当自扣押之日起１５日内缴纳税款。</w:t>
      </w:r>
    </w:p>
    <w:p w14:paraId="60447BF4"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对扣押的鲜活、易腐烂变质或者易失效的商品、货物，税务机关根据被扣押物品的保质期，可以缩短前款规定的扣押期限。</w:t>
      </w:r>
    </w:p>
    <w:p w14:paraId="3E54234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第五十九条　税收征管法第三十八条、第四十条所称其他财产，包括纳税人的房地产、现金、有价证券等不动产和动产。</w:t>
      </w:r>
    </w:p>
    <w:p w14:paraId="3CDAE46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机动车辆、金银饰品、古玩字画、豪华住宅或者</w:t>
      </w:r>
      <w:proofErr w:type="gramStart"/>
      <w:r w:rsidRPr="00452124">
        <w:rPr>
          <w:rFonts w:ascii="仿宋_GB2312" w:eastAsia="仿宋_GB2312" w:hAnsi="微软雅黑" w:hint="eastAsia"/>
          <w:color w:val="333333"/>
          <w:sz w:val="32"/>
          <w:szCs w:val="32"/>
        </w:rPr>
        <w:t>一</w:t>
      </w:r>
      <w:proofErr w:type="gramEnd"/>
      <w:r w:rsidRPr="00452124">
        <w:rPr>
          <w:rFonts w:ascii="仿宋_GB2312" w:eastAsia="仿宋_GB2312" w:hAnsi="微软雅黑" w:hint="eastAsia"/>
          <w:color w:val="333333"/>
          <w:sz w:val="32"/>
          <w:szCs w:val="32"/>
        </w:rPr>
        <w:t>处以外的住房不属于税收征管法第三十八条、第四十条、第四十二条所称个人及其所扶养家属维持生活必需的住房和用品。</w:t>
      </w:r>
    </w:p>
    <w:p w14:paraId="34798D2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税务机关对单价５０００元以下的其他生活用品，不采取税收保全措施和强制执行措施。</w:t>
      </w:r>
    </w:p>
    <w:p w14:paraId="3627DD9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第六十条　税收征管法第三十八条、第四十条、第四十二条所称个人所扶养家属，是指与纳税人共同居住生活的配偶、直系亲属以及无生活来源并由纳税人扶养的其他亲属。</w:t>
      </w:r>
      <w:r w:rsidRPr="00452124">
        <w:rPr>
          <w:rFonts w:ascii="仿宋_GB2312" w:eastAsia="仿宋_GB2312" w:hAnsi="微软雅黑" w:hint="eastAsia"/>
          <w:color w:val="333333"/>
          <w:sz w:val="32"/>
          <w:szCs w:val="32"/>
        </w:rPr>
        <w:br/>
      </w:r>
      <w:r w:rsidRPr="00452124">
        <w:rPr>
          <w:rFonts w:ascii="仿宋_GB2312" w:eastAsia="仿宋_GB2312" w:hAnsi="微软雅黑" w:hint="eastAsia"/>
          <w:color w:val="333333"/>
          <w:sz w:val="32"/>
          <w:szCs w:val="32"/>
        </w:rPr>
        <w:br/>
        <w:t xml:space="preserve">　　第六十一条　税收征管法第三十八条、第八十八条所称担保，包括经税务机关认可的纳税保证人为纳税人提供</w:t>
      </w:r>
      <w:r w:rsidRPr="00452124">
        <w:rPr>
          <w:rFonts w:ascii="仿宋_GB2312" w:eastAsia="仿宋_GB2312" w:hAnsi="微软雅黑" w:hint="eastAsia"/>
          <w:color w:val="333333"/>
          <w:sz w:val="32"/>
          <w:szCs w:val="32"/>
        </w:rPr>
        <w:lastRenderedPageBreak/>
        <w:t>的纳税保证，以及纳税人或者第三人以其未设置或者未全部设置担保物权的财产提供的担保。</w:t>
      </w:r>
    </w:p>
    <w:p w14:paraId="326BCE7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纳税保证人，是指在中国境内具有纳税担保能力的自然人、法人或者其他经济组织。</w:t>
      </w:r>
    </w:p>
    <w:p w14:paraId="6CDC1C9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法律、行政法规规定的没有担保资格的单位和个人，不得作为纳税担保人。</w:t>
      </w:r>
    </w:p>
    <w:p w14:paraId="5342C97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第六十二条　纳税担保人同意为纳税人提供纳税担保的，应当填写纳税担保书，写明担保对象、担保范围、担保期限和担保责任以及其他有关事项。担保书须经纳税人、纳税担保人签字盖章并经税务机关同意，方为有效。</w:t>
      </w:r>
    </w:p>
    <w:p w14:paraId="4438B66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纳税人或者第三人以其财产提供纳税担保的，应当填写财产清单，并写明财产价值以及其他有关事项。纳税担保财产清单须经纳税人、第三人签字盖章并经税务机关确认，方为有效。</w:t>
      </w:r>
    </w:p>
    <w:p w14:paraId="4EBB2A4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第六十三条　税务机关执行扣押、查封商品、货物或者其他财产时，应当由两名以上税务人员执行，并通知被执行人。被执行人是自然人的，应当通知被执行人本人或者其成年家属到场；被执行人是法人或者其他组织的，应当通知其法定代表人或者主要负责人到场；拒不到场的，不影响执行。</w:t>
      </w:r>
    </w:p>
    <w:p w14:paraId="7D52700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第六十四条　税务机关执行税收征管法第三十七条、第三十八条、第四十条的规定，扣押、查封价值相当于应</w:t>
      </w:r>
      <w:r w:rsidRPr="00452124">
        <w:rPr>
          <w:rFonts w:ascii="仿宋_GB2312" w:eastAsia="仿宋_GB2312" w:hAnsi="微软雅黑" w:hint="eastAsia"/>
          <w:color w:val="333333"/>
          <w:sz w:val="32"/>
          <w:szCs w:val="32"/>
        </w:rPr>
        <w:lastRenderedPageBreak/>
        <w:t>纳税款的商品、货物或者其他财产时，参照同类商品的市场价、出厂价或者评估价估算。</w:t>
      </w:r>
    </w:p>
    <w:p w14:paraId="5EA00B1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税务机关按照前款方法确定应扣押、查封的商品、货物或者其他财产的价值时，还应当包括滞纳金和扣押、查封、保管、拍卖、变卖所发生的费用。</w:t>
      </w:r>
    </w:p>
    <w:p w14:paraId="3CD64FB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第六十五条　对价值超过应</w:t>
      </w:r>
      <w:proofErr w:type="gramStart"/>
      <w:r w:rsidRPr="00452124">
        <w:rPr>
          <w:rFonts w:ascii="仿宋_GB2312" w:eastAsia="仿宋_GB2312" w:hAnsi="微软雅黑" w:hint="eastAsia"/>
          <w:color w:val="333333"/>
          <w:sz w:val="32"/>
          <w:szCs w:val="32"/>
        </w:rPr>
        <w:t>纳税额且不可分割</w:t>
      </w:r>
      <w:proofErr w:type="gramEnd"/>
      <w:r w:rsidRPr="00452124">
        <w:rPr>
          <w:rFonts w:ascii="仿宋_GB2312" w:eastAsia="仿宋_GB2312" w:hAnsi="微软雅黑" w:hint="eastAsia"/>
          <w:color w:val="333333"/>
          <w:sz w:val="32"/>
          <w:szCs w:val="32"/>
        </w:rPr>
        <w:t>的商品、货物或者其他财产，税务机关在纳税人、扣缴义务人或者纳税担保人无其他可供强制执行的财产的情况下，可以整体扣押、查封、拍卖，以拍卖所得抵缴税款、滞纳金、罚款以及扣押、查封、保管、拍卖等费用。</w:t>
      </w:r>
    </w:p>
    <w:p w14:paraId="04BC071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第六十六条　税务机关执行税收征管法第三十七条、第三十八条、第四十条的规定，实施扣押、查封时，对有产权证件的动产或者不动产，税务机关可以责令当事人将产权证件交税务机关保管，同时可以向有关机关发出协助执行通知书，有关机关在扣押、查封期间不再办理该动产或者不动产的过户手续。</w:t>
      </w:r>
    </w:p>
    <w:p w14:paraId="3C68529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第六十七条　对查封的商品、货物或者其他财产，税务机关可以指令被执行人负责保管，保管责任由被执行人承担。</w:t>
      </w:r>
    </w:p>
    <w:p w14:paraId="09348FB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继续使用被查封的财产不会减少其价值的，税务机关可以允许被执行人继续使用；因被执行人保管或者使用的过错造成的损失，由被执行人承担。</w:t>
      </w:r>
    </w:p>
    <w:p w14:paraId="407B4AA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第六十八条　纳税人在税务机关采取税收保全措施后，按照税务机关规定的期限缴纳税款的，税务机关应当自收到税款或者银行转回的完税凭证之日起１日内解除税收保全。</w:t>
      </w:r>
    </w:p>
    <w:p w14:paraId="54EBF8A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第六十九条　税务机关将扣押、查封的商品、货物或者其他财产变价抵缴税款时，应当交由依法成立的拍卖机构拍卖；无法委托拍卖或者不适于拍卖的，可以交由当地商业企业代为销售，也可以责令纳税人限期处理；无法委托商业企业销售，纳税人也无法处理的，可以由税务机关变价处理，具体办法由国家税务总局规定。国家禁止自由买卖的商品，应当交由有关单位按照国家规定的价格收购。</w:t>
      </w:r>
    </w:p>
    <w:p w14:paraId="7BB00964"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拍卖或者变卖所得抵缴税款、滞纳金、罚款以及扣押、查封、保管、拍卖、变卖等费用后，剩余部分应当在３日内退还被执行人。</w:t>
      </w:r>
    </w:p>
    <w:p w14:paraId="2B654DE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第七十条　税收征管法第三十九条、第四十三条所称损失，是指因税务机关的责任，使纳税人、扣缴义务人或者纳税担保人的合法利益遭受的直接损失。</w:t>
      </w:r>
    </w:p>
    <w:p w14:paraId="686A1AB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第七十一条　税收征管法所称其他金融机构，是指信托投资公司、信用合作社、邮政储蓄机构以及经中国人民银行、中国证券监督管理委员会等批准设立的其他金融机构。</w:t>
      </w:r>
    </w:p>
    <w:p w14:paraId="4990A89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第七十二条　税收征管法所称存款，包括独资企业投资人、合伙企业合伙人、个体工商户的储蓄存款以及股东资金账户中的资金等。</w:t>
      </w:r>
    </w:p>
    <w:p w14:paraId="4DA174B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第七十三条　从事生产、经营的纳税人、扣缴义务人未按照规定的期限缴纳或者解缴税款的，纳税担保人未按照规定的期限缴纳所担保的税款的，由税务机关发出限期缴纳税款通知书，责令缴纳或者解缴税款的最长期限不得超过１５日。</w:t>
      </w:r>
    </w:p>
    <w:p w14:paraId="4607569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第七十四条　欠缴税款的纳税人或者其法定代表人在出境前未按照规定结清应纳税款、滞纳金或者提供纳税担保的，税务机关可以通知出入境管理机关阻止其出境。阻止出境的具体办法，由国家税务总局会同公安部制定。</w:t>
      </w:r>
    </w:p>
    <w:p w14:paraId="22929F7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第七十五条　税收征管法第三十二条规定的加收滞纳金的起止时间，为法律、行政法规规定或者税务机关依照法律、行政法规的规定确定的税款缴纳期限届满次日起至纳税人、扣缴义务人实际缴纳或者解缴税款之日止。</w:t>
      </w:r>
    </w:p>
    <w:p w14:paraId="6DFCC80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第七十六条　县级以上各级税务机关应当将纳税人的欠税情况，在办税场所或者广播、电视、报纸、期刊、网络等新闻媒体上定期公告。</w:t>
      </w:r>
    </w:p>
    <w:p w14:paraId="1591F9E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对纳税人欠缴税款的情况实行定期公告的办法，由国家税务总局制定。</w:t>
      </w:r>
    </w:p>
    <w:p w14:paraId="1C2BD7A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第七十七条　税收征管法第四十九条所称欠缴税款数额较大，</w:t>
      </w:r>
      <w:proofErr w:type="gramStart"/>
      <w:r w:rsidRPr="00452124">
        <w:rPr>
          <w:rFonts w:ascii="仿宋_GB2312" w:eastAsia="仿宋_GB2312" w:hAnsi="微软雅黑" w:hint="eastAsia"/>
          <w:color w:val="333333"/>
          <w:sz w:val="32"/>
          <w:szCs w:val="32"/>
        </w:rPr>
        <w:t>是指欠缴税</w:t>
      </w:r>
      <w:proofErr w:type="gramEnd"/>
      <w:r w:rsidRPr="00452124">
        <w:rPr>
          <w:rFonts w:ascii="仿宋_GB2312" w:eastAsia="仿宋_GB2312" w:hAnsi="微软雅黑" w:hint="eastAsia"/>
          <w:color w:val="333333"/>
          <w:sz w:val="32"/>
          <w:szCs w:val="32"/>
        </w:rPr>
        <w:t>款５万元以上。</w:t>
      </w:r>
    </w:p>
    <w:p w14:paraId="58FDBE6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第七十八条　税务机关发现纳税人多缴税款的，应当自发现之日起１０日内办理退还手续；纳税人发现多缴税款，要求退还的，税务机关应当自接到纳税人退还申请之日起３０日内查实并办理退还手续。</w:t>
      </w:r>
    </w:p>
    <w:p w14:paraId="197E0B8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税收征管法第五十一条规定的加算银行同期存款利息的多缴税款退税，不包括依法预缴税</w:t>
      </w:r>
      <w:proofErr w:type="gramStart"/>
      <w:r w:rsidRPr="00452124">
        <w:rPr>
          <w:rFonts w:ascii="仿宋_GB2312" w:eastAsia="仿宋_GB2312" w:hAnsi="微软雅黑" w:hint="eastAsia"/>
          <w:color w:val="333333"/>
          <w:sz w:val="32"/>
          <w:szCs w:val="32"/>
        </w:rPr>
        <w:t>款形成</w:t>
      </w:r>
      <w:proofErr w:type="gramEnd"/>
      <w:r w:rsidRPr="00452124">
        <w:rPr>
          <w:rFonts w:ascii="仿宋_GB2312" w:eastAsia="仿宋_GB2312" w:hAnsi="微软雅黑" w:hint="eastAsia"/>
          <w:color w:val="333333"/>
          <w:sz w:val="32"/>
          <w:szCs w:val="32"/>
        </w:rPr>
        <w:t>的结算退税、出口退税和各种减免退税。</w:t>
      </w:r>
    </w:p>
    <w:p w14:paraId="138CDD9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退税利息按照税务机关办理退税手续当天中国人民银行规定的活期存款利率计算。</w:t>
      </w:r>
    </w:p>
    <w:p w14:paraId="1E1C948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第七十九条　当纳税人既有应退税款又有欠缴税款的，税务机关可以将应退税款和利息先抵扣欠缴税款；抵扣后有余额的，退还纳税人。</w:t>
      </w:r>
    </w:p>
    <w:p w14:paraId="497B209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第八十条　税收征管法第五十二条所称税务机关的责任，是指税务机关适用税收法律、行政法规不当或者执法行为违法。</w:t>
      </w:r>
    </w:p>
    <w:p w14:paraId="139E0C0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第八十一条　税收征管法第五十二条所称纳税人、扣缴义务人计算错误等失误，是指非主观故意的计算公式运用错误以及明显的笔误。</w:t>
      </w:r>
    </w:p>
    <w:p w14:paraId="313F89A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第八十二条　税收征管法第五十二条所称特殊情况，是指纳税人或者扣缴义务人因计算错误等失误，未缴或者</w:t>
      </w:r>
      <w:r w:rsidRPr="00452124">
        <w:rPr>
          <w:rFonts w:ascii="仿宋_GB2312" w:eastAsia="仿宋_GB2312" w:hAnsi="微软雅黑" w:hint="eastAsia"/>
          <w:color w:val="333333"/>
          <w:sz w:val="32"/>
          <w:szCs w:val="32"/>
        </w:rPr>
        <w:lastRenderedPageBreak/>
        <w:t>少缴、未扣或者少扣、未收或者少收税款，累计数额在１０万元以上的。</w:t>
      </w:r>
    </w:p>
    <w:p w14:paraId="6D91DA0F"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第八十三条　税收征管法第五十二条规定的补缴和追征税款、滞纳金的期限，自纳税人、扣缴义务人应缴未缴或者少缴税款之日起计算。</w:t>
      </w:r>
    </w:p>
    <w:p w14:paraId="0F67695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第八十四条　审计机关、财政机关依法进行审计、检查时，对税务机关的税收违法行为</w:t>
      </w:r>
      <w:proofErr w:type="gramStart"/>
      <w:r w:rsidRPr="00452124">
        <w:rPr>
          <w:rFonts w:ascii="仿宋_GB2312" w:eastAsia="仿宋_GB2312" w:hAnsi="微软雅黑" w:hint="eastAsia"/>
          <w:color w:val="333333"/>
          <w:sz w:val="32"/>
          <w:szCs w:val="32"/>
        </w:rPr>
        <w:t>作出</w:t>
      </w:r>
      <w:proofErr w:type="gramEnd"/>
      <w:r w:rsidRPr="00452124">
        <w:rPr>
          <w:rFonts w:ascii="仿宋_GB2312" w:eastAsia="仿宋_GB2312" w:hAnsi="微软雅黑" w:hint="eastAsia"/>
          <w:color w:val="333333"/>
          <w:sz w:val="32"/>
          <w:szCs w:val="32"/>
        </w:rPr>
        <w:t>的决定，税务机关应当执行；发现被审计、检查单位有税收违法行为的，向被审计、检查单位下达决定、意见书，责成被审计、检查单位向税务机关缴纳应当缴纳的税款、滞纳金。税务机关应当根据有关机关的决定、意见书，依照税收法律、行政法规的规定，将应收的税款、滞纳金按照国家规定的税收征收管理范围和税款入库预算级次缴入国库。</w:t>
      </w:r>
    </w:p>
    <w:p w14:paraId="0D40D3B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税务机关应当自收到审计机关、财政机关的决定、意见书之日起３０日内将执行情况书面回复审计机关、财政机关。</w:t>
      </w:r>
    </w:p>
    <w:p w14:paraId="0B062A2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有关机关不得将其履行职责过程中发现的税款、滞纳金自行征收入库或者以其他款项的名义自行处理、占压。</w:t>
      </w:r>
    </w:p>
    <w:p w14:paraId="068B255C" w14:textId="77777777" w:rsidR="004B69BB" w:rsidRPr="00452124" w:rsidRDefault="004B69BB" w:rsidP="004B69BB">
      <w:pPr>
        <w:pStyle w:val="a3"/>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452124">
        <w:rPr>
          <w:rStyle w:val="a4"/>
          <w:rFonts w:ascii="仿宋_GB2312" w:eastAsia="仿宋_GB2312" w:hAnsi="微软雅黑" w:hint="eastAsia"/>
          <w:color w:val="333333"/>
          <w:sz w:val="32"/>
          <w:szCs w:val="32"/>
        </w:rPr>
        <w:t>第六章　税务检查</w:t>
      </w:r>
    </w:p>
    <w:p w14:paraId="2324E71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第八十五条　税务机关应当建立科学的检查制度，统筹安排检查工作，严格控制对纳税人、扣缴义务人的检查次数。</w:t>
      </w:r>
    </w:p>
    <w:p w14:paraId="59C1CDF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税务机关应当制定合理的税务稽查工作规程，负责选案、检查、审理、执行的人员的职责应当明确，并相互分离、相互制约，规范选案程序和检查行为。</w:t>
      </w:r>
    </w:p>
    <w:p w14:paraId="7B08806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税务检查工作的具体办法，由国家税务总局制定。</w:t>
      </w:r>
    </w:p>
    <w:p w14:paraId="10330EA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第八十六条　税务机关行使税收征管法第五十四条第（一）项职权时，可以在纳税人、扣缴义务人的业务场所进行；必要时，经县以上税务局（分局）局长批准，可以将纳税人、扣缴义务人以前会计年度的账簿、记账凭证、报表和其他有关资料调回税务机关检查，但是税务机关必须向纳税人、扣缴义务人开付清单，并在３个月内完整退还；有特殊情况的，经设区的市、自治州以上税务局局长批准，税务机关可以将纳税人、扣缴义务人当年的账簿、记账凭证、报表和其他有关资料调回检查，但是税务机关必须在３０日内退还。</w:t>
      </w:r>
    </w:p>
    <w:p w14:paraId="11C582F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第八十七条　税务机关行使税收征管法第五十四条第（六）项职权时，应当指定专人负责，</w:t>
      </w:r>
      <w:proofErr w:type="gramStart"/>
      <w:r w:rsidRPr="00452124">
        <w:rPr>
          <w:rFonts w:ascii="仿宋_GB2312" w:eastAsia="仿宋_GB2312" w:hAnsi="微软雅黑" w:hint="eastAsia"/>
          <w:color w:val="333333"/>
          <w:sz w:val="32"/>
          <w:szCs w:val="32"/>
        </w:rPr>
        <w:t>凭全国</w:t>
      </w:r>
      <w:proofErr w:type="gramEnd"/>
      <w:r w:rsidRPr="00452124">
        <w:rPr>
          <w:rFonts w:ascii="仿宋_GB2312" w:eastAsia="仿宋_GB2312" w:hAnsi="微软雅黑" w:hint="eastAsia"/>
          <w:color w:val="333333"/>
          <w:sz w:val="32"/>
          <w:szCs w:val="32"/>
        </w:rPr>
        <w:t>统一格式的检查存款账户许可证明进行，并有责任为被检查人保守秘密。</w:t>
      </w:r>
    </w:p>
    <w:p w14:paraId="613E325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检查存款账户许可证明，由国家税务总局制定。</w:t>
      </w:r>
    </w:p>
    <w:p w14:paraId="2A1D3F8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税务机关查询的内容，包括纳税人存款账户余额和资金往来情况。</w:t>
      </w:r>
    </w:p>
    <w:p w14:paraId="3F1B837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第八十八条　依照税收征管法第五十五条规定，税务机关采取税收保全措施的期限一般不得超过６个月；重大案件需要延长的，应当报国家税务总局批准。</w:t>
      </w:r>
    </w:p>
    <w:p w14:paraId="1D8F99D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第八十九条　税务机关和税务人员应当依照税收征管法及本细则的规定行使税务检查职权。</w:t>
      </w:r>
    </w:p>
    <w:p w14:paraId="290DA1A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税务人员进行税务检查时，应当出示税务检查证和税务检查通知书；无税务检查证和税务检查通知书的，纳税人、扣缴义务人及其他当事人有权拒绝检查。税务机关对集贸市场</w:t>
      </w:r>
      <w:proofErr w:type="gramStart"/>
      <w:r w:rsidRPr="00452124">
        <w:rPr>
          <w:rFonts w:ascii="仿宋_GB2312" w:eastAsia="仿宋_GB2312" w:hAnsi="微软雅黑" w:hint="eastAsia"/>
          <w:color w:val="333333"/>
          <w:sz w:val="32"/>
          <w:szCs w:val="32"/>
        </w:rPr>
        <w:t>及集中经</w:t>
      </w:r>
      <w:proofErr w:type="gramEnd"/>
      <w:r w:rsidRPr="00452124">
        <w:rPr>
          <w:rFonts w:ascii="仿宋_GB2312" w:eastAsia="仿宋_GB2312" w:hAnsi="微软雅黑" w:hint="eastAsia"/>
          <w:color w:val="333333"/>
          <w:sz w:val="32"/>
          <w:szCs w:val="32"/>
        </w:rPr>
        <w:t>营业户进行检查时，可以使用统一的税务检查通知书。</w:t>
      </w:r>
    </w:p>
    <w:p w14:paraId="0AFE4CC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税务检查证和税务检查通知书的式样、使用和管理的具体办法，由国家税务总局制定。</w:t>
      </w:r>
    </w:p>
    <w:p w14:paraId="58D3ECA5" w14:textId="77777777" w:rsidR="004B69BB" w:rsidRPr="00452124" w:rsidRDefault="004B69BB" w:rsidP="004B69BB">
      <w:pPr>
        <w:pStyle w:val="a3"/>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452124">
        <w:rPr>
          <w:rStyle w:val="a4"/>
          <w:rFonts w:ascii="仿宋_GB2312" w:eastAsia="仿宋_GB2312" w:hAnsi="微软雅黑" w:hint="eastAsia"/>
          <w:color w:val="333333"/>
          <w:sz w:val="32"/>
          <w:szCs w:val="32"/>
        </w:rPr>
        <w:t>第七章　法律责任</w:t>
      </w:r>
    </w:p>
    <w:p w14:paraId="552A4FE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第九十条　纳税人未按照规定办理税务登记证件验证或者换证手续的，由税务机关责令限期改正，可以处２０００元以下的罚款；情节严重的，处２０００元以上１万元以下的罚款。</w:t>
      </w:r>
      <w:r w:rsidRPr="00452124">
        <w:rPr>
          <w:rFonts w:ascii="仿宋_GB2312" w:eastAsia="仿宋_GB2312" w:hAnsi="微软雅黑" w:hint="eastAsia"/>
          <w:color w:val="333333"/>
          <w:sz w:val="32"/>
          <w:szCs w:val="32"/>
        </w:rPr>
        <w:br/>
      </w:r>
      <w:r w:rsidRPr="00452124">
        <w:rPr>
          <w:rFonts w:ascii="仿宋_GB2312" w:eastAsia="仿宋_GB2312" w:hAnsi="微软雅黑" w:hint="eastAsia"/>
          <w:color w:val="333333"/>
          <w:sz w:val="32"/>
          <w:szCs w:val="32"/>
        </w:rPr>
        <w:br/>
        <w:t xml:space="preserve">　　第九十一条　非法印制、转借、倒卖、变造或者伪造完税凭证的，由税务机关责令改正，处２０００元以上１万元以下的罚款；情节严重的，处１万元以上５万元以下的罚款；构成犯罪的，依法追究刑事责任。</w:t>
      </w:r>
    </w:p>
    <w:p w14:paraId="53493D1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第九十二条　银行和其他金融机构未依照税收征管法的规定在从事生产、经营的纳税人的账户中登录税务登记证件号码，或者未按规定在税务登记证件中登录从事生产、经营的纳税人的账户账号的，由税务机关责令其限期改正，处２０００元以上２万元以下的罚款；情节严重的，处２万元以上５万元以下的罚款。</w:t>
      </w:r>
    </w:p>
    <w:p w14:paraId="3BB8ACB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第九十三条　为纳税人、扣缴义务人非法提供银行账户、发票、证明或者其他方便，导致未缴、少缴税款或者骗取国家出口退税款的，税务机关除没收其违法所得外，可以处未缴、少缴或者骗取的税款１倍以下的罚款。</w:t>
      </w:r>
    </w:p>
    <w:p w14:paraId="36C5AAE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第九十四条　纳税人拒绝代扣、代收税款的，扣缴义务人应当向税务机关报告，由税务机关直接向纳税人追缴税款、滞纳金；纳税人拒不缴纳的，依照税收征管法第六十八条的规定执行。</w:t>
      </w:r>
    </w:p>
    <w:p w14:paraId="583A97B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第九十五条　税务机关依照税收征管法第五十四条第（五）项的规定，到车站、码头、机场、邮政企业及其分支机构检查纳税人有关情况时，有关单位拒绝的，由税务机关责令改正，可以处１万元以下的罚款；情节严重的，处１万元以上５万元以下的罚款。</w:t>
      </w:r>
    </w:p>
    <w:p w14:paraId="5ADB36F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第九十六条　纳税人、扣缴义务人有下列情形之一的，依照税收征管法第七十条的规定处罚：</w:t>
      </w:r>
    </w:p>
    <w:p w14:paraId="26D8D31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（一）提供虚假资料，</w:t>
      </w:r>
      <w:proofErr w:type="gramStart"/>
      <w:r w:rsidRPr="00452124">
        <w:rPr>
          <w:rFonts w:ascii="仿宋_GB2312" w:eastAsia="仿宋_GB2312" w:hAnsi="微软雅黑" w:hint="eastAsia"/>
          <w:color w:val="333333"/>
          <w:sz w:val="32"/>
          <w:szCs w:val="32"/>
        </w:rPr>
        <w:t>不</w:t>
      </w:r>
      <w:proofErr w:type="gramEnd"/>
      <w:r w:rsidRPr="00452124">
        <w:rPr>
          <w:rFonts w:ascii="仿宋_GB2312" w:eastAsia="仿宋_GB2312" w:hAnsi="微软雅黑" w:hint="eastAsia"/>
          <w:color w:val="333333"/>
          <w:sz w:val="32"/>
          <w:szCs w:val="32"/>
        </w:rPr>
        <w:t>如实反映情况，或者拒绝提供有关资料的；</w:t>
      </w:r>
    </w:p>
    <w:p w14:paraId="6726CAA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（二）拒绝或者阻止税务机关记录、录音、录像、照相和复制与案件有关的情况和资料的；</w:t>
      </w:r>
    </w:p>
    <w:p w14:paraId="56397CCD"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（三）在检查期间，纳税人、扣缴义务人转移、隐匿、销毁有关资料的；</w:t>
      </w:r>
    </w:p>
    <w:p w14:paraId="7675A24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（四）有不依法接受税务检查的其他情形的。</w:t>
      </w:r>
    </w:p>
    <w:p w14:paraId="19DF8DE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第九十七条　税务人员私分扣押、查封的商品、货物或者其他财产，情节严重，构成犯罪的，依法追究刑事责任；尚不构成犯罪的，依法给予行政处分。</w:t>
      </w:r>
    </w:p>
    <w:p w14:paraId="3052D5F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第九十八条　税务代理人违反税收法律、行政法规，造成纳税人未缴或者少缴税款的，除由纳税人缴纳或者补缴应纳税款、滞纳金外，对税务代理人处纳税人未缴或者少缴税款５０％以上３倍以下的罚款。</w:t>
      </w:r>
    </w:p>
    <w:p w14:paraId="74E74DC7"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第九十九条　税务机关对纳税人、扣缴义务人及其他当事人处以罚款或者没收违法所得时，应当开付罚没凭证；未开付罚没凭证的，纳税人、扣缴义务人以及其他当事人有权拒绝给付。</w:t>
      </w:r>
    </w:p>
    <w:p w14:paraId="689FBE75"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第一百条　税收征管法第八十八条规定的纳税争议，是指纳税人、扣缴义务人、纳税担保人对税务机关确定纳税主体、征税对象、征税范围、减税、免税及退税、适用税率、计税依据、纳税环节、纳税期限、纳税地点以及税</w:t>
      </w:r>
      <w:r w:rsidRPr="00452124">
        <w:rPr>
          <w:rFonts w:ascii="仿宋_GB2312" w:eastAsia="仿宋_GB2312" w:hAnsi="微软雅黑" w:hint="eastAsia"/>
          <w:color w:val="333333"/>
          <w:sz w:val="32"/>
          <w:szCs w:val="32"/>
        </w:rPr>
        <w:lastRenderedPageBreak/>
        <w:t>款征收方式等具体行政行为有异议而发生的争议。</w:t>
      </w:r>
      <w:r w:rsidRPr="00452124">
        <w:rPr>
          <w:rFonts w:ascii="仿宋_GB2312" w:eastAsia="仿宋_GB2312" w:hAnsi="微软雅黑" w:hint="eastAsia"/>
          <w:color w:val="333333"/>
          <w:sz w:val="32"/>
          <w:szCs w:val="32"/>
        </w:rPr>
        <w:br/>
      </w:r>
      <w:r w:rsidRPr="00452124">
        <w:rPr>
          <w:rFonts w:ascii="仿宋_GB2312" w:eastAsia="仿宋_GB2312" w:hAnsi="微软雅黑" w:hint="eastAsia"/>
          <w:color w:val="333333"/>
          <w:sz w:val="32"/>
          <w:szCs w:val="32"/>
        </w:rPr>
        <w:t> </w:t>
      </w:r>
    </w:p>
    <w:p w14:paraId="535A6F63" w14:textId="77777777" w:rsidR="004B69BB" w:rsidRPr="00452124" w:rsidRDefault="004B69BB" w:rsidP="004B69BB">
      <w:pPr>
        <w:pStyle w:val="a3"/>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452124">
        <w:rPr>
          <w:rStyle w:val="a4"/>
          <w:rFonts w:ascii="仿宋_GB2312" w:eastAsia="仿宋_GB2312" w:hAnsi="微软雅黑" w:hint="eastAsia"/>
          <w:color w:val="333333"/>
          <w:sz w:val="32"/>
          <w:szCs w:val="32"/>
        </w:rPr>
        <w:t>第八章　文书送达</w:t>
      </w:r>
    </w:p>
    <w:p w14:paraId="4F6FFD7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第一百零一条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税务机关送达税务文书，应当直接送交受送达人。</w:t>
      </w:r>
    </w:p>
    <w:p w14:paraId="165C53B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受送达人是公民的，应当由本人直接签收；本人不在的，交其同住成年家属签收。</w:t>
      </w:r>
    </w:p>
    <w:p w14:paraId="6F03786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受送达人是法人或者其他组织的，应当由法人的法定代表人、其他组织的主要负责人或者该法人、组织的财务负责人、负责收件的人签收。受送达人有代理人的，可以送交其代理人签收。</w:t>
      </w:r>
    </w:p>
    <w:p w14:paraId="732DFB3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第一百零二条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送达税务文书应当有送达回证，并由受送达人或者本细则规定的其他签收人在送达回证上记明收到日期，签名或者盖章，即为送达。</w:t>
      </w:r>
    </w:p>
    <w:p w14:paraId="460BBFC1"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第一百零三条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受送达人或者本细则规定的其他签收人拒绝签收税务文书的，送达人应当在送达回证上记明拒收理由和日期，并由送达人和见证人签名或者盖章，将税务文书留在受送达人处，即视为送达。</w:t>
      </w:r>
    </w:p>
    <w:p w14:paraId="4BC8274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第一百零四条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直接送达税务文书有困难的，可以委托其他有关机关或者其他单位代为送达，或者邮寄送达。</w:t>
      </w:r>
    </w:p>
    <w:p w14:paraId="5898AD2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第一百零五条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直接或者委托送达税务文书的，以签收人或者见证人在送达回证上的签收或者注明的收件日期为送达日期；邮寄送达的，以挂号函件回执上注明的收件日期为送达日期，并视为已送达。</w:t>
      </w:r>
      <w:r w:rsidRPr="00452124">
        <w:rPr>
          <w:rFonts w:ascii="仿宋_GB2312" w:eastAsia="仿宋_GB2312" w:hAnsi="微软雅黑" w:hint="eastAsia"/>
          <w:color w:val="333333"/>
          <w:sz w:val="32"/>
          <w:szCs w:val="32"/>
        </w:rPr>
        <w:br/>
        <w:t xml:space="preserve">　</w:t>
      </w:r>
      <w:r w:rsidRPr="00452124">
        <w:rPr>
          <w:rFonts w:ascii="仿宋_GB2312" w:eastAsia="仿宋_GB2312" w:hAnsi="微软雅黑" w:hint="eastAsia"/>
          <w:color w:val="333333"/>
          <w:sz w:val="32"/>
          <w:szCs w:val="32"/>
        </w:rPr>
        <w:br/>
        <w:t xml:space="preserve">　　第一百零六条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有下列情形之一的，税务机关可以公告送达税务文书，自公告之日起满３０日，即视为送达：</w:t>
      </w:r>
    </w:p>
    <w:p w14:paraId="7437BED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（一）同一送达事项的受送达人众多；</w:t>
      </w:r>
    </w:p>
    <w:p w14:paraId="19A1C3E8"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（二）采用本章规定的其他送达方式无法送达。</w:t>
      </w:r>
    </w:p>
    <w:p w14:paraId="6DE567E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第一百零七条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税务文书的格式由国家税务总局制定。本细则所称税务文书，包括：</w:t>
      </w:r>
    </w:p>
    <w:p w14:paraId="14D10EB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（一）税务事项通知书；</w:t>
      </w:r>
    </w:p>
    <w:p w14:paraId="332D989C"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（二）责令限期改正通知书；</w:t>
      </w:r>
    </w:p>
    <w:p w14:paraId="7744594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（三）税收保全措施决定书；</w:t>
      </w:r>
    </w:p>
    <w:p w14:paraId="142128D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（四）税收强制执行决定书；</w:t>
      </w:r>
    </w:p>
    <w:p w14:paraId="5728C7A6"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（五）税务检查通知书；</w:t>
      </w:r>
    </w:p>
    <w:p w14:paraId="52801BB2"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（六）税务处理决定书；</w:t>
      </w:r>
    </w:p>
    <w:p w14:paraId="17B36730"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（七）税务行政处罚决定书；</w:t>
      </w:r>
    </w:p>
    <w:p w14:paraId="588A6903"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（八）行政复议决定书；</w:t>
      </w:r>
    </w:p>
    <w:p w14:paraId="50EB8A5B"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（九）其他税务文书。</w:t>
      </w:r>
    </w:p>
    <w:p w14:paraId="77279EF8" w14:textId="77777777" w:rsidR="004B69BB" w:rsidRPr="00452124" w:rsidRDefault="004B69BB" w:rsidP="004B69BB">
      <w:pPr>
        <w:pStyle w:val="a3"/>
        <w:shd w:val="clear" w:color="auto" w:fill="FFFFFF"/>
        <w:spacing w:before="0" w:beforeAutospacing="0" w:after="0" w:afterAutospacing="0" w:line="540" w:lineRule="atLeast"/>
        <w:jc w:val="center"/>
        <w:rPr>
          <w:rFonts w:ascii="仿宋_GB2312" w:eastAsia="仿宋_GB2312" w:hAnsi="微软雅黑" w:hint="eastAsia"/>
          <w:color w:val="333333"/>
          <w:sz w:val="32"/>
          <w:szCs w:val="32"/>
        </w:rPr>
      </w:pPr>
      <w:r w:rsidRPr="00452124">
        <w:rPr>
          <w:rStyle w:val="a4"/>
          <w:rFonts w:ascii="仿宋_GB2312" w:eastAsia="仿宋_GB2312" w:hAnsi="微软雅黑" w:hint="eastAsia"/>
          <w:color w:val="333333"/>
          <w:sz w:val="32"/>
          <w:szCs w:val="32"/>
        </w:rPr>
        <w:t>第九章　附则</w:t>
      </w:r>
    </w:p>
    <w:p w14:paraId="460A8F19"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lastRenderedPageBreak/>
        <w:t xml:space="preserve">　　第一百零八条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税收征管法及本细则所称“以上”、“以下”、“日内”、“届满”均含本数。</w:t>
      </w:r>
      <w:r w:rsidRPr="00452124">
        <w:rPr>
          <w:rFonts w:ascii="仿宋_GB2312" w:eastAsia="仿宋_GB2312" w:hAnsi="微软雅黑" w:hint="eastAsia"/>
          <w:color w:val="333333"/>
          <w:sz w:val="32"/>
          <w:szCs w:val="32"/>
        </w:rPr>
        <w:br/>
      </w:r>
      <w:r w:rsidRPr="00452124">
        <w:rPr>
          <w:rFonts w:ascii="仿宋_GB2312" w:eastAsia="仿宋_GB2312" w:hAnsi="微软雅黑" w:hint="eastAsia"/>
          <w:color w:val="333333"/>
          <w:sz w:val="32"/>
          <w:szCs w:val="32"/>
        </w:rPr>
        <w:br/>
        <w:t xml:space="preserve">　　第一百零九条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税收征管法及本细则所规定期限的最后一日是法定休假日的，以休假日期满的次日为期限的最后一日；在期限内有连续３日以上法定休假日的，按休假日天数顺延。</w:t>
      </w:r>
      <w:r w:rsidRPr="00452124">
        <w:rPr>
          <w:rFonts w:ascii="仿宋_GB2312" w:eastAsia="仿宋_GB2312" w:hAnsi="微软雅黑" w:hint="eastAsia"/>
          <w:color w:val="333333"/>
          <w:sz w:val="32"/>
          <w:szCs w:val="32"/>
        </w:rPr>
        <w:br/>
      </w:r>
      <w:r w:rsidRPr="00452124">
        <w:rPr>
          <w:rFonts w:ascii="仿宋_GB2312" w:eastAsia="仿宋_GB2312" w:hAnsi="微软雅黑" w:hint="eastAsia"/>
          <w:color w:val="333333"/>
          <w:sz w:val="32"/>
          <w:szCs w:val="32"/>
        </w:rPr>
        <w:br/>
        <w:t xml:space="preserve">　　第一百一十条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税收征管法第三十条第三款规定的代扣、代收手续费，纳入预算管理，由税务机关依照法律、行政法规的规定付给扣缴义务人。</w:t>
      </w:r>
    </w:p>
    <w:p w14:paraId="1E20876E"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第一百一十一条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纳税人、扣缴义务人委托税务代理人代为办理税务事宜的办法，由国家税务总局规定。</w:t>
      </w:r>
      <w:r w:rsidRPr="00452124">
        <w:rPr>
          <w:rFonts w:ascii="仿宋_GB2312" w:eastAsia="仿宋_GB2312" w:hAnsi="微软雅黑" w:hint="eastAsia"/>
          <w:color w:val="333333"/>
          <w:sz w:val="32"/>
          <w:szCs w:val="32"/>
        </w:rPr>
        <w:br/>
      </w:r>
      <w:r w:rsidRPr="00452124">
        <w:rPr>
          <w:rFonts w:ascii="仿宋_GB2312" w:eastAsia="仿宋_GB2312" w:hAnsi="微软雅黑" w:hint="eastAsia"/>
          <w:color w:val="333333"/>
          <w:sz w:val="32"/>
          <w:szCs w:val="32"/>
        </w:rPr>
        <w:br/>
        <w:t xml:space="preserve">　　第一百一十二条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耕地占用税、契税、农业税、牧业税的征收管理，按照国务院的有关规定执行。</w:t>
      </w:r>
    </w:p>
    <w:p w14:paraId="60F8362A" w14:textId="77777777" w:rsidR="004B69BB" w:rsidRPr="00452124" w:rsidRDefault="004B69BB" w:rsidP="004B69BB">
      <w:pPr>
        <w:pStyle w:val="a3"/>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452124">
        <w:rPr>
          <w:rFonts w:ascii="仿宋_GB2312" w:eastAsia="仿宋_GB2312" w:hAnsi="微软雅黑" w:hint="eastAsia"/>
          <w:color w:val="333333"/>
          <w:sz w:val="32"/>
          <w:szCs w:val="32"/>
        </w:rPr>
        <w:t xml:space="preserve">　　第一百一十三条</w:t>
      </w:r>
      <w:r w:rsidRPr="00452124">
        <w:rPr>
          <w:rFonts w:ascii="仿宋_GB2312" w:eastAsia="仿宋_GB2312" w:hAnsi="微软雅黑" w:hint="eastAsia"/>
          <w:color w:val="333333"/>
          <w:sz w:val="32"/>
          <w:szCs w:val="32"/>
        </w:rPr>
        <w:t> </w:t>
      </w:r>
      <w:r w:rsidRPr="00452124">
        <w:rPr>
          <w:rFonts w:ascii="仿宋_GB2312" w:eastAsia="仿宋_GB2312" w:hAnsi="微软雅黑" w:hint="eastAsia"/>
          <w:color w:val="333333"/>
          <w:sz w:val="32"/>
          <w:szCs w:val="32"/>
        </w:rPr>
        <w:t xml:space="preserve"> 　　本细则自2002年10月15日起施行。1993年8月4日国务院发布的《中华人民共和国税收征收管理法实施细则》同时废止。</w:t>
      </w:r>
    </w:p>
    <w:p w14:paraId="236609DB" w14:textId="77777777" w:rsidR="004B69BB" w:rsidRPr="00452124" w:rsidRDefault="004B69BB" w:rsidP="004B69BB">
      <w:pPr>
        <w:jc w:val="center"/>
        <w:rPr>
          <w:rFonts w:ascii="仿宋_GB2312" w:eastAsia="仿宋_GB2312" w:hint="eastAsia"/>
          <w:sz w:val="32"/>
          <w:szCs w:val="32"/>
        </w:rPr>
      </w:pPr>
    </w:p>
    <w:sectPr w:rsidR="004B69BB" w:rsidRPr="0045212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4AF"/>
    <w:rsid w:val="00372C79"/>
    <w:rsid w:val="00452124"/>
    <w:rsid w:val="004B69BB"/>
    <w:rsid w:val="00BA04AF"/>
    <w:rsid w:val="00F339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A8B3B"/>
  <w15:chartTrackingRefBased/>
  <w15:docId w15:val="{4135948B-E95A-4C58-B10A-8E55FAB20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anse">
    <w:name w:val="lanse"/>
    <w:basedOn w:val="a"/>
    <w:rsid w:val="004B69BB"/>
    <w:pPr>
      <w:widowControl/>
      <w:spacing w:before="100" w:beforeAutospacing="1" w:after="100" w:afterAutospacing="1"/>
      <w:jc w:val="left"/>
    </w:pPr>
    <w:rPr>
      <w:rFonts w:ascii="宋体" w:eastAsia="宋体" w:hAnsi="宋体" w:cs="宋体"/>
      <w:kern w:val="0"/>
      <w:sz w:val="24"/>
      <w:szCs w:val="24"/>
    </w:rPr>
  </w:style>
  <w:style w:type="character" w:customStyle="1" w:styleId="yanse">
    <w:name w:val="yanse"/>
    <w:basedOn w:val="a0"/>
    <w:rsid w:val="004B69BB"/>
  </w:style>
  <w:style w:type="paragraph" w:styleId="a3">
    <w:name w:val="Normal (Web)"/>
    <w:basedOn w:val="a"/>
    <w:uiPriority w:val="99"/>
    <w:semiHidden/>
    <w:unhideWhenUsed/>
    <w:rsid w:val="004B69BB"/>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4B69B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5137116">
      <w:bodyDiv w:val="1"/>
      <w:marLeft w:val="0"/>
      <w:marRight w:val="0"/>
      <w:marTop w:val="0"/>
      <w:marBottom w:val="0"/>
      <w:divBdr>
        <w:top w:val="none" w:sz="0" w:space="0" w:color="auto"/>
        <w:left w:val="none" w:sz="0" w:space="0" w:color="auto"/>
        <w:bottom w:val="none" w:sz="0" w:space="0" w:color="auto"/>
        <w:right w:val="none" w:sz="0" w:space="0" w:color="auto"/>
      </w:divBdr>
    </w:div>
    <w:div w:id="648707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31</Pages>
  <Words>2051</Words>
  <Characters>11692</Characters>
  <Application>Microsoft Office Word</Application>
  <DocSecurity>0</DocSecurity>
  <Lines>97</Lines>
  <Paragraphs>27</Paragraphs>
  <ScaleCrop>false</ScaleCrop>
  <Company/>
  <LinksUpToDate>false</LinksUpToDate>
  <CharactersWithSpaces>13716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袁 磊</dc:creator>
  <cp:keywords/>
  <dc:description/>
  <cp:lastModifiedBy>袁 磊</cp:lastModifiedBy>
  <cp:revision>3</cp:revision>
  <dcterms:created xsi:type="dcterms:W3CDTF">2019-11-09T00:57:00Z</dcterms:created>
  <dcterms:modified xsi:type="dcterms:W3CDTF">2019-11-09T05:22:00Z</dcterms:modified>
</cp:coreProperties>
</file>